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西城区文化委员会2017年政府信息公开工作年度报告</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505050"/>
          <w:spacing w:val="0"/>
          <w:sz w:val="32"/>
          <w:szCs w:val="32"/>
        </w:rPr>
        <w:t>（</w:t>
      </w:r>
      <w:r>
        <w:rPr>
          <w:rFonts w:hint="default" w:ascii="Calibri" w:hAnsi="Calibri" w:eastAsia="sans-serif" w:cs="Calibri"/>
          <w:i w:val="0"/>
          <w:iCs w:val="0"/>
          <w:caps w:val="0"/>
          <w:color w:val="505050"/>
          <w:spacing w:val="0"/>
          <w:sz w:val="32"/>
          <w:szCs w:val="32"/>
        </w:rPr>
        <w:t>2018</w:t>
      </w:r>
      <w:r>
        <w:rPr>
          <w:rFonts w:hint="eastAsia" w:ascii="宋体" w:hAnsi="宋体" w:eastAsia="宋体" w:cs="宋体"/>
          <w:i w:val="0"/>
          <w:iCs w:val="0"/>
          <w:caps w:val="0"/>
          <w:color w:val="505050"/>
          <w:spacing w:val="0"/>
          <w:sz w:val="32"/>
          <w:szCs w:val="32"/>
        </w:rPr>
        <w:t>年</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月）</w:t>
      </w:r>
      <w:bookmarkStart w:id="0" w:name="_GoBack"/>
      <w:bookmarkEnd w:id="0"/>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本报告是根据《中华人民共和国政府信息公开条例》和《北京市政府信息公开规定》要求，由西城区文化委员会编制的</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年度政府信息公开工作年度报告。</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全文包括概述、本年度重点工作、主动公开政府信息的情况，政府信息公开组织机构、制度建设、渠道场所、教育培训等工作情况，依申请公开政府信息和不予公开政府信息的情况，政府信息公开咨询情况，因政府信息公开申请行政复议、提起行政诉讼的情况，政府信息公开工作存在的主要问题、改进情况和其他需要报告的事项，附表《西城区文化委员会政府信息公开情况统计表（</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年度）》。</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本报告中所列数据的统计期限自</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月</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日起，至</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w:t>
      </w:r>
      <w:r>
        <w:rPr>
          <w:rFonts w:hint="default" w:ascii="Calibri" w:hAnsi="Calibri" w:eastAsia="sans-serif" w:cs="Calibri"/>
          <w:i w:val="0"/>
          <w:iCs w:val="0"/>
          <w:caps w:val="0"/>
          <w:color w:val="505050"/>
          <w:spacing w:val="0"/>
          <w:sz w:val="32"/>
          <w:szCs w:val="32"/>
        </w:rPr>
        <w:t>12</w:t>
      </w:r>
      <w:r>
        <w:rPr>
          <w:rFonts w:hint="eastAsia" w:ascii="宋体" w:hAnsi="宋体" w:eastAsia="宋体" w:cs="宋体"/>
          <w:i w:val="0"/>
          <w:iCs w:val="0"/>
          <w:caps w:val="0"/>
          <w:color w:val="505050"/>
          <w:spacing w:val="0"/>
          <w:sz w:val="32"/>
          <w:szCs w:val="32"/>
        </w:rPr>
        <w:t>月</w:t>
      </w:r>
      <w:r>
        <w:rPr>
          <w:rFonts w:hint="default" w:ascii="Calibri" w:hAnsi="Calibri" w:eastAsia="sans-serif" w:cs="Calibri"/>
          <w:i w:val="0"/>
          <w:iCs w:val="0"/>
          <w:caps w:val="0"/>
          <w:color w:val="505050"/>
          <w:spacing w:val="0"/>
          <w:sz w:val="32"/>
          <w:szCs w:val="32"/>
        </w:rPr>
        <w:t>31</w:t>
      </w:r>
      <w:r>
        <w:rPr>
          <w:rFonts w:hint="eastAsia" w:ascii="宋体" w:hAnsi="宋体" w:eastAsia="宋体" w:cs="宋体"/>
          <w:i w:val="0"/>
          <w:iCs w:val="0"/>
          <w:caps w:val="0"/>
          <w:color w:val="505050"/>
          <w:spacing w:val="0"/>
          <w:sz w:val="32"/>
          <w:szCs w:val="32"/>
        </w:rPr>
        <w:t>日止。本报告的电子版可在西城区政府网站（</w:t>
      </w:r>
      <w:r>
        <w:rPr>
          <w:rFonts w:hint="default" w:ascii="Calibri" w:hAnsi="Calibri" w:eastAsia="sans-serif" w:cs="Calibri"/>
          <w:i w:val="0"/>
          <w:iCs w:val="0"/>
          <w:caps w:val="0"/>
          <w:spacing w:val="0"/>
          <w:sz w:val="21"/>
          <w:szCs w:val="21"/>
        </w:rPr>
        <w:fldChar w:fldCharType="begin"/>
      </w:r>
      <w:r>
        <w:rPr>
          <w:rFonts w:hint="default" w:ascii="Calibri" w:hAnsi="Calibri" w:eastAsia="sans-serif" w:cs="Calibri"/>
          <w:i w:val="0"/>
          <w:iCs w:val="0"/>
          <w:caps w:val="0"/>
          <w:spacing w:val="0"/>
          <w:sz w:val="21"/>
          <w:szCs w:val="21"/>
        </w:rPr>
        <w:instrText xml:space="preserve"> HYPERLINK "http://www.bjxch.gov.cn/" </w:instrText>
      </w:r>
      <w:r>
        <w:rPr>
          <w:rFonts w:hint="default" w:ascii="Calibri" w:hAnsi="Calibri" w:eastAsia="sans-serif" w:cs="Calibri"/>
          <w:i w:val="0"/>
          <w:iCs w:val="0"/>
          <w:caps w:val="0"/>
          <w:spacing w:val="0"/>
          <w:sz w:val="21"/>
          <w:szCs w:val="21"/>
        </w:rPr>
        <w:fldChar w:fldCharType="separate"/>
      </w:r>
      <w:r>
        <w:rPr>
          <w:rStyle w:val="6"/>
          <w:rFonts w:hint="default" w:ascii="Calibri" w:hAnsi="Calibri" w:eastAsia="sans-serif" w:cs="Calibri"/>
          <w:i w:val="0"/>
          <w:iCs w:val="0"/>
          <w:caps w:val="0"/>
          <w:spacing w:val="0"/>
          <w:sz w:val="32"/>
          <w:szCs w:val="32"/>
        </w:rPr>
        <w:t>http://www.bjxch.gov.cn</w:t>
      </w:r>
      <w:r>
        <w:rPr>
          <w:rFonts w:hint="default" w:ascii="Calibri" w:hAnsi="Calibri" w:eastAsia="sans-serif" w:cs="Calibri"/>
          <w:i w:val="0"/>
          <w:iCs w:val="0"/>
          <w:caps w:val="0"/>
          <w:spacing w:val="0"/>
          <w:sz w:val="21"/>
          <w:szCs w:val="21"/>
        </w:rPr>
        <w:fldChar w:fldCharType="end"/>
      </w:r>
      <w:r>
        <w:rPr>
          <w:rFonts w:hint="eastAsia" w:ascii="宋体" w:hAnsi="宋体" w:eastAsia="宋体" w:cs="宋体"/>
          <w:i w:val="0"/>
          <w:iCs w:val="0"/>
          <w:caps w:val="0"/>
          <w:color w:val="505050"/>
          <w:spacing w:val="0"/>
          <w:sz w:val="32"/>
          <w:szCs w:val="32"/>
        </w:rPr>
        <w:t>）政府信息公开专栏上下载。如对本报告有任何疑问，请与西城区文化委员会办公室联系（地址：北京市西城区西直门南小街后广平胡同</w:t>
      </w:r>
      <w:r>
        <w:rPr>
          <w:rFonts w:hint="default" w:ascii="Calibri" w:hAnsi="Calibri" w:eastAsia="sans-serif" w:cs="Calibri"/>
          <w:i w:val="0"/>
          <w:iCs w:val="0"/>
          <w:caps w:val="0"/>
          <w:color w:val="505050"/>
          <w:spacing w:val="0"/>
          <w:sz w:val="32"/>
          <w:szCs w:val="32"/>
        </w:rPr>
        <w:t>26</w:t>
      </w:r>
      <w:r>
        <w:rPr>
          <w:rFonts w:hint="eastAsia" w:ascii="宋体" w:hAnsi="宋体" w:eastAsia="宋体" w:cs="宋体"/>
          <w:i w:val="0"/>
          <w:iCs w:val="0"/>
          <w:caps w:val="0"/>
          <w:color w:val="505050"/>
          <w:spacing w:val="0"/>
          <w:sz w:val="32"/>
          <w:szCs w:val="32"/>
        </w:rPr>
        <w:t>号；邮编：</w:t>
      </w:r>
      <w:r>
        <w:rPr>
          <w:rFonts w:hint="default" w:ascii="Calibri" w:hAnsi="Calibri" w:eastAsia="sans-serif" w:cs="Calibri"/>
          <w:i w:val="0"/>
          <w:iCs w:val="0"/>
          <w:caps w:val="0"/>
          <w:color w:val="505050"/>
          <w:spacing w:val="0"/>
          <w:sz w:val="32"/>
          <w:szCs w:val="32"/>
        </w:rPr>
        <w:t>100035</w:t>
      </w:r>
      <w:r>
        <w:rPr>
          <w:rFonts w:hint="eastAsia" w:ascii="宋体" w:hAnsi="宋体" w:eastAsia="宋体" w:cs="宋体"/>
          <w:i w:val="0"/>
          <w:iCs w:val="0"/>
          <w:caps w:val="0"/>
          <w:color w:val="505050"/>
          <w:spacing w:val="0"/>
          <w:sz w:val="32"/>
          <w:szCs w:val="32"/>
        </w:rPr>
        <w:t>；联系电话：</w:t>
      </w:r>
      <w:r>
        <w:rPr>
          <w:rFonts w:hint="default" w:ascii="Calibri" w:hAnsi="Calibri" w:eastAsia="sans-serif" w:cs="Calibri"/>
          <w:i w:val="0"/>
          <w:iCs w:val="0"/>
          <w:caps w:val="0"/>
          <w:color w:val="505050"/>
          <w:spacing w:val="0"/>
          <w:sz w:val="32"/>
          <w:szCs w:val="32"/>
        </w:rPr>
        <w:t>66561230 </w:t>
      </w:r>
      <w:r>
        <w:rPr>
          <w:rFonts w:hint="eastAsia" w:ascii="宋体" w:hAnsi="宋体" w:eastAsia="宋体" w:cs="宋体"/>
          <w:i w:val="0"/>
          <w:iCs w:val="0"/>
          <w:caps w:val="0"/>
          <w:color w:val="505050"/>
          <w:spacing w:val="0"/>
          <w:sz w:val="32"/>
          <w:szCs w:val="32"/>
        </w:rPr>
        <w:t>，联系传真：</w:t>
      </w:r>
      <w:r>
        <w:rPr>
          <w:rFonts w:hint="default" w:ascii="Calibri" w:hAnsi="Calibri" w:eastAsia="sans-serif" w:cs="Calibri"/>
          <w:i w:val="0"/>
          <w:iCs w:val="0"/>
          <w:caps w:val="0"/>
          <w:color w:val="505050"/>
          <w:spacing w:val="0"/>
          <w:sz w:val="32"/>
          <w:szCs w:val="32"/>
        </w:rPr>
        <w:t>66561231</w:t>
      </w:r>
      <w:r>
        <w:rPr>
          <w:rFonts w:hint="eastAsia" w:ascii="宋体" w:hAnsi="宋体" w:eastAsia="宋体" w:cs="宋体"/>
          <w:i w:val="0"/>
          <w:iCs w:val="0"/>
          <w:caps w:val="0"/>
          <w:color w:val="505050"/>
          <w:spacing w:val="0"/>
          <w:sz w:val="32"/>
          <w:szCs w:val="32"/>
        </w:rPr>
        <w:t>，</w:t>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联系邮箱：</w:t>
      </w:r>
      <w:r>
        <w:rPr>
          <w:rFonts w:hint="default" w:ascii="Calibri" w:hAnsi="Calibri" w:eastAsia="sans-serif" w:cs="Calibri"/>
          <w:i w:val="0"/>
          <w:iCs w:val="0"/>
          <w:caps w:val="0"/>
          <w:color w:val="505050"/>
          <w:spacing w:val="0"/>
          <w:sz w:val="32"/>
          <w:szCs w:val="32"/>
        </w:rPr>
        <w:t>xchwenwei@bjxch.gov.cn</w:t>
      </w:r>
      <w:r>
        <w:rPr>
          <w:rFonts w:hint="eastAsia" w:ascii="宋体" w:hAnsi="宋体" w:eastAsia="宋体" w:cs="宋体"/>
          <w:i w:val="0"/>
          <w:iCs w:val="0"/>
          <w:caps w:val="0"/>
          <w:color w:val="505050"/>
          <w:spacing w:val="0"/>
          <w:sz w:val="32"/>
          <w:szCs w:val="32"/>
        </w:rPr>
        <w:t>。）</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一、概述</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2017</w:t>
      </w:r>
      <w:r>
        <w:rPr>
          <w:rFonts w:hint="eastAsia" w:ascii="宋体" w:hAnsi="宋体" w:eastAsia="宋体" w:cs="宋体"/>
          <w:i w:val="0"/>
          <w:iCs w:val="0"/>
          <w:caps w:val="0"/>
          <w:color w:val="505050"/>
          <w:spacing w:val="0"/>
          <w:sz w:val="32"/>
          <w:szCs w:val="32"/>
        </w:rPr>
        <w:t>年，西城区文化委员会深入学习贯彻党的十九大精神，以习近平新时代中国特色社会主义思想为指导，以习近平总书记两次视察北京重要讲话精神为根本遵循，认真贯彻《关于全面推进政务公开工作的意见》《</w:t>
      </w:r>
      <w:r>
        <w:rPr>
          <w:rFonts w:hint="default" w:ascii="Calibri" w:hAnsi="Calibri" w:eastAsia="sans-serif" w:cs="Calibri"/>
          <w:i w:val="0"/>
          <w:iCs w:val="0"/>
          <w:caps w:val="0"/>
          <w:color w:val="505050"/>
          <w:spacing w:val="0"/>
          <w:sz w:val="32"/>
          <w:szCs w:val="32"/>
        </w:rPr>
        <w:t>&lt;</w:t>
      </w:r>
      <w:r>
        <w:rPr>
          <w:rFonts w:hint="eastAsia" w:ascii="宋体" w:hAnsi="宋体" w:eastAsia="宋体" w:cs="宋体"/>
          <w:i w:val="0"/>
          <w:iCs w:val="0"/>
          <w:caps w:val="0"/>
          <w:color w:val="505050"/>
          <w:spacing w:val="0"/>
          <w:sz w:val="32"/>
          <w:szCs w:val="32"/>
        </w:rPr>
        <w:t>关于全面推进政务公开工作的意见</w:t>
      </w:r>
      <w:r>
        <w:rPr>
          <w:rFonts w:hint="default" w:ascii="Calibri" w:hAnsi="Calibri" w:eastAsia="sans-serif" w:cs="Calibri"/>
          <w:i w:val="0"/>
          <w:iCs w:val="0"/>
          <w:caps w:val="0"/>
          <w:color w:val="505050"/>
          <w:spacing w:val="0"/>
          <w:sz w:val="32"/>
          <w:szCs w:val="32"/>
        </w:rPr>
        <w:t>&gt;</w:t>
      </w:r>
      <w:r>
        <w:rPr>
          <w:rFonts w:hint="eastAsia" w:ascii="宋体" w:hAnsi="宋体" w:eastAsia="宋体" w:cs="宋体"/>
          <w:i w:val="0"/>
          <w:iCs w:val="0"/>
          <w:caps w:val="0"/>
          <w:color w:val="505050"/>
          <w:spacing w:val="0"/>
          <w:sz w:val="32"/>
          <w:szCs w:val="32"/>
        </w:rPr>
        <w:t>实施细则》和《北京市</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年政务公开工作要点》要求，围绕“惠民便民、提升公信”，努力在信息公开、解读回应、公众参与、网站建设等方面做得更好，使信息公开工作进一步完善。</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依据《中华人民共和国政府信息公开条例》，结合区政府信息公开工作要求，本单位确定了信息公开工作主管领导，明确了行政办公室具体负责，各部门设兼职人员负责的工作机制。同时，在机关设立了专门的信息申请受理点，负责政府信息公开受理和接待工作。配合区政府在西城区第一图书馆、西城区第二图书馆和西城区青少年儿童图书馆，设置西城区政府信息公开查阅中心，供群众查阅政府信息。</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根据《北京市</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年政务公开工作要点》和西城区政府政务公开工作要点及工作方案，</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本单位进一步加强信息公开工作执行力度。召开信息公开专项会议，由主管领导研究部署推进工作，办公室进行督促检查；组织信息公开培训，动员各科室、各事业单位学习相关知识并重视信息公开工作；明确公开的主体、内容、方式，细化各科室、各单位工作任务，实现公开工作的系统化、标准化。</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截至</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年底，本单位政府信息公开工作运行正常，政府信息公开咨询、依申请以及答复工作和数据月报均顺利开展。</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二、本年度重点工作</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（一）</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年政府信息公开工作要点落实情况。</w:t>
      </w:r>
    </w:p>
    <w:p>
      <w:pPr>
        <w:pStyle w:val="2"/>
        <w:keepNext w:val="0"/>
        <w:keepLines w:val="0"/>
        <w:widowControl/>
        <w:suppressLineNumbers w:val="0"/>
        <w:spacing w:before="0" w:beforeAutospacing="0" w:after="0" w:afterAutospacing="0"/>
        <w:ind w:left="160" w:right="0" w:hanging="16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成立信息公开工作领导小组，保证信息公开工作正常开展依据区政府信息公开工作要求，结合文化委工作实际，调整了本单位信息公开工作领导小组及信息公开工作主管领导。成立了由主要领导担任组长，班子成员任副组长，各科室负责人为成员的领导小组，领导小组下设办公室，由行政办负责，并配备一名兼职工作人员，确保了工作的顺利进行。</w:t>
      </w:r>
    </w:p>
    <w:p>
      <w:pPr>
        <w:pStyle w:val="2"/>
        <w:keepNext w:val="0"/>
        <w:keepLines w:val="0"/>
        <w:widowControl/>
        <w:suppressLineNumbers w:val="0"/>
        <w:spacing w:before="0" w:beforeAutospacing="0" w:after="0" w:afterAutospacing="0"/>
        <w:ind w:left="160" w:right="0" w:hanging="16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制定信息公开相关制度，规范信息公开行为。</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eastAsia" w:ascii="宋体" w:hAnsi="宋体" w:eastAsia="宋体" w:cs="宋体"/>
          <w:i w:val="0"/>
          <w:iCs w:val="0"/>
          <w:caps w:val="0"/>
          <w:color w:val="505050"/>
          <w:spacing w:val="0"/>
          <w:sz w:val="32"/>
          <w:szCs w:val="32"/>
        </w:rPr>
        <w:t>本单位制定了本年度政府信息公开工作计划，完善了《文化委政府信息公开源头管理办法》《文化委政府信息发布协调若干规定（试行）》《文化委政府信息公开保密审查实施办法》等信息公开工作相关制度。同时，本单位还制定了《会议开放制度（试行）》《政府活动日开放方案》，并面向公众开放，邀请人大代表、政协委员和群众代表参加政府开放日活动。此外，本单位还制定了《政府向公众报告制度（试行）》，开展活动时，文化委领导向公众报告并回答了群众的提问，增强了公开的透明度，得到了群众的好评。</w:t>
      </w:r>
    </w:p>
    <w:p>
      <w:pPr>
        <w:pStyle w:val="2"/>
        <w:keepNext w:val="0"/>
        <w:keepLines w:val="0"/>
        <w:widowControl/>
        <w:suppressLineNumbers w:val="0"/>
        <w:spacing w:before="0" w:beforeAutospacing="0" w:after="0" w:afterAutospacing="0"/>
        <w:ind w:left="160" w:right="0" w:hanging="16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推进公开工作透明运行。进一步加强办公自动化系统和西城文化网站升级改版工作，推进本单位政务信息公开平台建设。同时，不断提高网上信箱、审批窗口、举报与投诉的业务办理水平，积极开展网上咨询、电话咨询、监督投诉等服务，针对市民咨询、意见建议，做到了事事有答复，件件有回音，切实保证公开工作透明运行。</w:t>
      </w:r>
    </w:p>
    <w:p>
      <w:pPr>
        <w:pStyle w:val="2"/>
        <w:keepNext w:val="0"/>
        <w:keepLines w:val="0"/>
        <w:widowControl/>
        <w:suppressLineNumbers w:val="0"/>
        <w:spacing w:before="0" w:beforeAutospacing="0" w:after="0" w:afterAutospacing="0"/>
        <w:ind w:left="160" w:right="0" w:hanging="16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4.</w:t>
      </w:r>
      <w:r>
        <w:rPr>
          <w:rFonts w:hint="eastAsia" w:ascii="宋体" w:hAnsi="宋体" w:eastAsia="宋体" w:cs="宋体"/>
          <w:i w:val="0"/>
          <w:iCs w:val="0"/>
          <w:caps w:val="0"/>
          <w:color w:val="505050"/>
          <w:spacing w:val="0"/>
          <w:sz w:val="32"/>
          <w:szCs w:val="32"/>
        </w:rPr>
        <w:t>加强学习培训。为进一步做好信息公开工作，根据区政府信息公开办公室的安排，本单位组织召开了包含下属事业单位在内的人员培训，邀请相关专家到本单位进行培训，专门针对信息公开进行讲授，使各单位、各部门进一步了解了情况，明白了信息公开工作的必要性和重要性，提升了对信息公开工作的重视程度。</w:t>
      </w:r>
    </w:p>
    <w:p>
      <w:pPr>
        <w:pStyle w:val="2"/>
        <w:keepNext w:val="0"/>
        <w:keepLines w:val="0"/>
        <w:widowControl/>
        <w:suppressLineNumbers w:val="0"/>
        <w:spacing w:before="0" w:beforeAutospacing="0" w:after="0" w:afterAutospacing="0"/>
        <w:ind w:left="160" w:right="0" w:hanging="16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（二）</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年建议和提案办理结果情况。</w:t>
      </w:r>
    </w:p>
    <w:p>
      <w:pPr>
        <w:pStyle w:val="2"/>
        <w:keepNext w:val="0"/>
        <w:keepLines w:val="0"/>
        <w:widowControl/>
        <w:suppressLineNumbers w:val="0"/>
        <w:spacing w:before="0" w:beforeAutospacing="0" w:after="0" w:afterAutospacing="0"/>
        <w:ind w:left="105" w:right="0" w:firstLine="48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年，文化委办理全国政协提案</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件；办理市政协提案</w:t>
      </w:r>
      <w:r>
        <w:rPr>
          <w:rFonts w:hint="default" w:ascii="Calibri" w:hAnsi="Calibri" w:eastAsia="sans-serif" w:cs="Calibri"/>
          <w:i w:val="0"/>
          <w:iCs w:val="0"/>
          <w:caps w:val="0"/>
          <w:color w:val="505050"/>
          <w:spacing w:val="0"/>
          <w:sz w:val="32"/>
          <w:szCs w:val="32"/>
        </w:rPr>
        <w:t>5</w:t>
      </w:r>
      <w:r>
        <w:rPr>
          <w:rFonts w:hint="eastAsia" w:ascii="宋体" w:hAnsi="宋体" w:eastAsia="宋体" w:cs="宋体"/>
          <w:i w:val="0"/>
          <w:iCs w:val="0"/>
          <w:caps w:val="0"/>
          <w:color w:val="505050"/>
          <w:spacing w:val="0"/>
          <w:sz w:val="32"/>
          <w:szCs w:val="32"/>
        </w:rPr>
        <w:t>件，其中主办</w:t>
      </w: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件、会办</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件；办理区人大第十六届一次会议代表建议</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件，其中单办</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件、主办</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件，会办</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件；办理区政协第十四届委员会第一次会议提案办理</w:t>
      </w:r>
      <w:r>
        <w:rPr>
          <w:rFonts w:hint="default" w:ascii="Calibri" w:hAnsi="Calibri" w:eastAsia="sans-serif" w:cs="Calibri"/>
          <w:i w:val="0"/>
          <w:iCs w:val="0"/>
          <w:caps w:val="0"/>
          <w:color w:val="505050"/>
          <w:spacing w:val="0"/>
          <w:sz w:val="32"/>
          <w:szCs w:val="32"/>
        </w:rPr>
        <w:t>28</w:t>
      </w:r>
      <w:r>
        <w:rPr>
          <w:rFonts w:hint="eastAsia" w:ascii="宋体" w:hAnsi="宋体" w:eastAsia="宋体" w:cs="宋体"/>
          <w:i w:val="0"/>
          <w:iCs w:val="0"/>
          <w:caps w:val="0"/>
          <w:color w:val="505050"/>
          <w:spacing w:val="0"/>
          <w:sz w:val="32"/>
          <w:szCs w:val="32"/>
        </w:rPr>
        <w:t>件，其中单办</w:t>
      </w:r>
      <w:r>
        <w:rPr>
          <w:rFonts w:hint="default" w:ascii="Calibri" w:hAnsi="Calibri" w:eastAsia="sans-serif" w:cs="Calibri"/>
          <w:i w:val="0"/>
          <w:iCs w:val="0"/>
          <w:caps w:val="0"/>
          <w:color w:val="505050"/>
          <w:spacing w:val="0"/>
          <w:sz w:val="32"/>
          <w:szCs w:val="32"/>
        </w:rPr>
        <w:t>5</w:t>
      </w:r>
      <w:r>
        <w:rPr>
          <w:rFonts w:hint="eastAsia" w:ascii="宋体" w:hAnsi="宋体" w:eastAsia="宋体" w:cs="宋体"/>
          <w:i w:val="0"/>
          <w:iCs w:val="0"/>
          <w:caps w:val="0"/>
          <w:color w:val="505050"/>
          <w:spacing w:val="0"/>
          <w:sz w:val="32"/>
          <w:szCs w:val="32"/>
        </w:rPr>
        <w:t>件、主办</w:t>
      </w:r>
      <w:r>
        <w:rPr>
          <w:rFonts w:hint="default" w:ascii="Calibri" w:hAnsi="Calibri" w:eastAsia="sans-serif" w:cs="Calibri"/>
          <w:i w:val="0"/>
          <w:iCs w:val="0"/>
          <w:caps w:val="0"/>
          <w:color w:val="505050"/>
          <w:spacing w:val="0"/>
          <w:sz w:val="32"/>
          <w:szCs w:val="32"/>
        </w:rPr>
        <w:t>8</w:t>
      </w:r>
      <w:r>
        <w:rPr>
          <w:rFonts w:hint="eastAsia" w:ascii="宋体" w:hAnsi="宋体" w:eastAsia="宋体" w:cs="宋体"/>
          <w:i w:val="0"/>
          <w:iCs w:val="0"/>
          <w:caps w:val="0"/>
          <w:color w:val="505050"/>
          <w:spacing w:val="0"/>
          <w:sz w:val="32"/>
          <w:szCs w:val="32"/>
        </w:rPr>
        <w:t>件、会办</w:t>
      </w:r>
      <w:r>
        <w:rPr>
          <w:rFonts w:hint="default" w:ascii="Calibri" w:hAnsi="Calibri" w:eastAsia="sans-serif" w:cs="Calibri"/>
          <w:i w:val="0"/>
          <w:iCs w:val="0"/>
          <w:caps w:val="0"/>
          <w:color w:val="505050"/>
          <w:spacing w:val="0"/>
          <w:sz w:val="32"/>
          <w:szCs w:val="32"/>
        </w:rPr>
        <w:t>13</w:t>
      </w:r>
      <w:r>
        <w:rPr>
          <w:rFonts w:hint="eastAsia" w:ascii="宋体" w:hAnsi="宋体" w:eastAsia="宋体" w:cs="宋体"/>
          <w:i w:val="0"/>
          <w:iCs w:val="0"/>
          <w:caps w:val="0"/>
          <w:color w:val="505050"/>
          <w:spacing w:val="0"/>
          <w:sz w:val="32"/>
          <w:szCs w:val="32"/>
        </w:rPr>
        <w:t>件，办理平类提案</w:t>
      </w: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件。根据提案所涉及的内容，本单位及时召开建议提案交办会议，按照领导负责、归口办理的原则，将提案交由相关科室办理，指定了专责人员，确保全部建议、提案办理的协调、推进与跟踪督办，所有建议和提案现已全部按时办结，办复率</w:t>
      </w:r>
      <w:r>
        <w:rPr>
          <w:rFonts w:hint="default" w:ascii="Calibri" w:hAnsi="Calibri" w:eastAsia="sans-serif" w:cs="Calibri"/>
          <w:i w:val="0"/>
          <w:iCs w:val="0"/>
          <w:caps w:val="0"/>
          <w:color w:val="505050"/>
          <w:spacing w:val="0"/>
          <w:sz w:val="32"/>
          <w:szCs w:val="32"/>
        </w:rPr>
        <w:t>100%</w:t>
      </w:r>
      <w:r>
        <w:rPr>
          <w:rFonts w:hint="eastAsia" w:ascii="宋体" w:hAnsi="宋体" w:eastAsia="宋体" w:cs="宋体"/>
          <w:i w:val="0"/>
          <w:iCs w:val="0"/>
          <w:caps w:val="0"/>
          <w:color w:val="505050"/>
          <w:spacing w:val="0"/>
          <w:sz w:val="32"/>
          <w:szCs w:val="32"/>
        </w:rPr>
        <w:t>，代表、委员对办理工作的同意率达</w:t>
      </w:r>
      <w:r>
        <w:rPr>
          <w:rFonts w:hint="default" w:ascii="Calibri" w:hAnsi="Calibri" w:eastAsia="sans-serif" w:cs="Calibri"/>
          <w:i w:val="0"/>
          <w:iCs w:val="0"/>
          <w:caps w:val="0"/>
          <w:color w:val="505050"/>
          <w:spacing w:val="0"/>
          <w:sz w:val="32"/>
          <w:szCs w:val="32"/>
        </w:rPr>
        <w:t>100%</w:t>
      </w:r>
      <w:r>
        <w:rPr>
          <w:rFonts w:hint="eastAsia" w:ascii="宋体" w:hAnsi="宋体" w:eastAsia="宋体" w:cs="宋体"/>
          <w:i w:val="0"/>
          <w:iCs w:val="0"/>
          <w:caps w:val="0"/>
          <w:color w:val="505050"/>
          <w:spacing w:val="0"/>
          <w:sz w:val="32"/>
          <w:szCs w:val="32"/>
        </w:rPr>
        <w:t>。</w:t>
      </w:r>
    </w:p>
    <w:p>
      <w:pPr>
        <w:pStyle w:val="2"/>
        <w:keepNext w:val="0"/>
        <w:keepLines w:val="0"/>
        <w:widowControl/>
        <w:suppressLineNumbers w:val="0"/>
        <w:spacing w:before="0" w:beforeAutospacing="0" w:after="0" w:afterAutospacing="0"/>
        <w:ind w:left="105" w:right="0" w:firstLine="48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三、信息公开数据</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（一）主动公开情况</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本单位</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年共主动公开政府信息</w:t>
      </w:r>
      <w:r>
        <w:rPr>
          <w:rFonts w:hint="default" w:ascii="Calibri" w:hAnsi="Calibri" w:eastAsia="sans-serif" w:cs="Calibri"/>
          <w:i w:val="0"/>
          <w:iCs w:val="0"/>
          <w:caps w:val="0"/>
          <w:color w:val="505050"/>
          <w:spacing w:val="0"/>
          <w:sz w:val="32"/>
          <w:szCs w:val="32"/>
        </w:rPr>
        <w:t>463</w:t>
      </w:r>
      <w:r>
        <w:rPr>
          <w:rFonts w:hint="eastAsia" w:ascii="宋体" w:hAnsi="宋体" w:eastAsia="宋体" w:cs="宋体"/>
          <w:i w:val="0"/>
          <w:iCs w:val="0"/>
          <w:caps w:val="0"/>
          <w:color w:val="505050"/>
          <w:spacing w:val="0"/>
          <w:sz w:val="32"/>
          <w:szCs w:val="32"/>
        </w:rPr>
        <w:t>条，其中全文电子化率达</w:t>
      </w:r>
      <w:r>
        <w:rPr>
          <w:rFonts w:hint="default" w:ascii="Calibri" w:hAnsi="Calibri" w:eastAsia="sans-serif" w:cs="Calibri"/>
          <w:i w:val="0"/>
          <w:iCs w:val="0"/>
          <w:caps w:val="0"/>
          <w:color w:val="505050"/>
          <w:spacing w:val="0"/>
          <w:sz w:val="32"/>
          <w:szCs w:val="32"/>
        </w:rPr>
        <w:t>100%</w:t>
      </w:r>
      <w:r>
        <w:rPr>
          <w:rFonts w:hint="eastAsia" w:ascii="宋体" w:hAnsi="宋体" w:eastAsia="宋体" w:cs="宋体"/>
          <w:i w:val="0"/>
          <w:iCs w:val="0"/>
          <w:caps w:val="0"/>
          <w:color w:val="505050"/>
          <w:spacing w:val="0"/>
          <w:sz w:val="32"/>
          <w:szCs w:val="32"/>
        </w:rPr>
        <w:t>。</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在主动公开的信息中，法规文件类信息</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条，占总体的比例为</w:t>
      </w:r>
      <w:r>
        <w:rPr>
          <w:rFonts w:hint="default" w:ascii="Calibri" w:hAnsi="Calibri" w:eastAsia="sans-serif" w:cs="Calibri"/>
          <w:i w:val="0"/>
          <w:iCs w:val="0"/>
          <w:caps w:val="0"/>
          <w:color w:val="505050"/>
          <w:spacing w:val="0"/>
          <w:sz w:val="32"/>
          <w:szCs w:val="32"/>
        </w:rPr>
        <w:t>0.65%</w:t>
      </w:r>
      <w:r>
        <w:rPr>
          <w:rFonts w:hint="eastAsia" w:ascii="宋体" w:hAnsi="宋体" w:eastAsia="宋体" w:cs="宋体"/>
          <w:i w:val="0"/>
          <w:iCs w:val="0"/>
          <w:caps w:val="0"/>
          <w:color w:val="505050"/>
          <w:spacing w:val="0"/>
          <w:sz w:val="32"/>
          <w:szCs w:val="32"/>
        </w:rPr>
        <w:t>；规划计划类信息</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条，占总体的比例为</w:t>
      </w:r>
      <w:r>
        <w:rPr>
          <w:rFonts w:hint="default" w:ascii="Calibri" w:hAnsi="Calibri" w:eastAsia="sans-serif" w:cs="Calibri"/>
          <w:i w:val="0"/>
          <w:iCs w:val="0"/>
          <w:caps w:val="0"/>
          <w:color w:val="505050"/>
          <w:spacing w:val="0"/>
          <w:sz w:val="32"/>
          <w:szCs w:val="32"/>
        </w:rPr>
        <w:t>0.65%</w:t>
      </w:r>
      <w:r>
        <w:rPr>
          <w:rFonts w:hint="eastAsia" w:ascii="宋体" w:hAnsi="宋体" w:eastAsia="宋体" w:cs="宋体"/>
          <w:i w:val="0"/>
          <w:iCs w:val="0"/>
          <w:caps w:val="0"/>
          <w:color w:val="505050"/>
          <w:spacing w:val="0"/>
          <w:sz w:val="32"/>
          <w:szCs w:val="32"/>
        </w:rPr>
        <w:t>；行政职责类信息</w:t>
      </w:r>
      <w:r>
        <w:rPr>
          <w:rFonts w:hint="default" w:ascii="Calibri" w:hAnsi="Calibri" w:eastAsia="sans-serif" w:cs="Calibri"/>
          <w:i w:val="0"/>
          <w:iCs w:val="0"/>
          <w:caps w:val="0"/>
          <w:color w:val="505050"/>
          <w:spacing w:val="0"/>
          <w:sz w:val="32"/>
          <w:szCs w:val="32"/>
        </w:rPr>
        <w:t>12</w:t>
      </w:r>
      <w:r>
        <w:rPr>
          <w:rFonts w:hint="eastAsia" w:ascii="宋体" w:hAnsi="宋体" w:eastAsia="宋体" w:cs="宋体"/>
          <w:i w:val="0"/>
          <w:iCs w:val="0"/>
          <w:caps w:val="0"/>
          <w:color w:val="505050"/>
          <w:spacing w:val="0"/>
          <w:sz w:val="32"/>
          <w:szCs w:val="32"/>
        </w:rPr>
        <w:t>条，占总体的比例为</w:t>
      </w:r>
      <w:r>
        <w:rPr>
          <w:rFonts w:hint="default" w:ascii="Calibri" w:hAnsi="Calibri" w:eastAsia="sans-serif" w:cs="Calibri"/>
          <w:i w:val="0"/>
          <w:iCs w:val="0"/>
          <w:caps w:val="0"/>
          <w:color w:val="505050"/>
          <w:spacing w:val="0"/>
          <w:sz w:val="32"/>
          <w:szCs w:val="32"/>
        </w:rPr>
        <w:t>2.6%</w:t>
      </w:r>
      <w:r>
        <w:rPr>
          <w:rFonts w:hint="eastAsia" w:ascii="宋体" w:hAnsi="宋体" w:eastAsia="宋体" w:cs="宋体"/>
          <w:i w:val="0"/>
          <w:iCs w:val="0"/>
          <w:caps w:val="0"/>
          <w:color w:val="505050"/>
          <w:spacing w:val="0"/>
          <w:sz w:val="32"/>
          <w:szCs w:val="32"/>
        </w:rPr>
        <w:t>；业务动态类信息</w:t>
      </w:r>
      <w:r>
        <w:rPr>
          <w:rFonts w:hint="default" w:ascii="Calibri" w:hAnsi="Calibri" w:eastAsia="sans-serif" w:cs="Calibri"/>
          <w:i w:val="0"/>
          <w:iCs w:val="0"/>
          <w:caps w:val="0"/>
          <w:color w:val="505050"/>
          <w:spacing w:val="0"/>
          <w:sz w:val="32"/>
          <w:szCs w:val="32"/>
        </w:rPr>
        <w:t>445</w:t>
      </w:r>
      <w:r>
        <w:rPr>
          <w:rFonts w:hint="eastAsia" w:ascii="宋体" w:hAnsi="宋体" w:eastAsia="宋体" w:cs="宋体"/>
          <w:i w:val="0"/>
          <w:iCs w:val="0"/>
          <w:caps w:val="0"/>
          <w:color w:val="505050"/>
          <w:spacing w:val="0"/>
          <w:sz w:val="32"/>
          <w:szCs w:val="32"/>
        </w:rPr>
        <w:t>条，占总体的比例为</w:t>
      </w:r>
      <w:r>
        <w:rPr>
          <w:rFonts w:hint="default" w:ascii="Calibri" w:hAnsi="Calibri" w:eastAsia="sans-serif" w:cs="Calibri"/>
          <w:i w:val="0"/>
          <w:iCs w:val="0"/>
          <w:caps w:val="0"/>
          <w:color w:val="505050"/>
          <w:spacing w:val="0"/>
          <w:sz w:val="32"/>
          <w:szCs w:val="32"/>
        </w:rPr>
        <w:t>96.1%</w:t>
      </w:r>
      <w:r>
        <w:rPr>
          <w:rFonts w:hint="eastAsia" w:ascii="宋体" w:hAnsi="宋体" w:eastAsia="宋体" w:cs="宋体"/>
          <w:i w:val="0"/>
          <w:iCs w:val="0"/>
          <w:caps w:val="0"/>
          <w:color w:val="505050"/>
          <w:spacing w:val="0"/>
          <w:sz w:val="32"/>
          <w:szCs w:val="32"/>
        </w:rPr>
        <w:t>。</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为方便公众了解政府政务信息，在主动公开的信息中，本单位主要采用政府网站、本单位网站、政府信息公开查阅点等公开方式进行政府信息公开。</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（二）依申请公开情况</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申请情况</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2017</w:t>
      </w:r>
      <w:r>
        <w:rPr>
          <w:rFonts w:hint="eastAsia" w:ascii="宋体" w:hAnsi="宋体" w:eastAsia="宋体" w:cs="宋体"/>
          <w:i w:val="0"/>
          <w:iCs w:val="0"/>
          <w:caps w:val="0"/>
          <w:color w:val="505050"/>
          <w:spacing w:val="0"/>
          <w:sz w:val="32"/>
          <w:szCs w:val="32"/>
        </w:rPr>
        <w:t>年本单位共收到政府信息公开申请</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件，同上年相比，减少</w:t>
      </w: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件。</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其中，网络申请</w:t>
      </w: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件，占总数的</w:t>
      </w:r>
      <w:r>
        <w:rPr>
          <w:rFonts w:hint="default" w:ascii="Calibri" w:hAnsi="Calibri" w:eastAsia="sans-serif" w:cs="Calibri"/>
          <w:i w:val="0"/>
          <w:iCs w:val="0"/>
          <w:caps w:val="0"/>
          <w:color w:val="505050"/>
          <w:spacing w:val="0"/>
          <w:sz w:val="32"/>
          <w:szCs w:val="32"/>
        </w:rPr>
        <w:t>66.7%</w:t>
      </w:r>
      <w:r>
        <w:rPr>
          <w:rFonts w:hint="eastAsia" w:ascii="宋体" w:hAnsi="宋体" w:eastAsia="宋体" w:cs="宋体"/>
          <w:i w:val="0"/>
          <w:iCs w:val="0"/>
          <w:caps w:val="0"/>
          <w:color w:val="505050"/>
          <w:spacing w:val="0"/>
          <w:sz w:val="32"/>
          <w:szCs w:val="32"/>
        </w:rPr>
        <w:t>，信函申请</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件，占总数的</w:t>
      </w:r>
      <w:r>
        <w:rPr>
          <w:rFonts w:hint="default" w:ascii="Calibri" w:hAnsi="Calibri" w:eastAsia="sans-serif" w:cs="Calibri"/>
          <w:i w:val="0"/>
          <w:iCs w:val="0"/>
          <w:caps w:val="0"/>
          <w:color w:val="505050"/>
          <w:spacing w:val="0"/>
          <w:sz w:val="32"/>
          <w:szCs w:val="32"/>
        </w:rPr>
        <w:t>33.3%</w:t>
      </w:r>
      <w:r>
        <w:rPr>
          <w:rFonts w:hint="eastAsia" w:ascii="宋体" w:hAnsi="宋体" w:eastAsia="宋体" w:cs="宋体"/>
          <w:i w:val="0"/>
          <w:iCs w:val="0"/>
          <w:caps w:val="0"/>
          <w:color w:val="505050"/>
          <w:spacing w:val="0"/>
          <w:sz w:val="32"/>
          <w:szCs w:val="32"/>
        </w:rPr>
        <w:t>，</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答复情况</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在已经答复的</w:t>
      </w:r>
      <w:r>
        <w:rPr>
          <w:rFonts w:hint="default" w:ascii="Calibri" w:hAnsi="Calibri" w:eastAsia="sans-serif" w:cs="Calibri"/>
          <w:i w:val="0"/>
          <w:iCs w:val="0"/>
          <w:caps w:val="0"/>
          <w:color w:val="505050"/>
          <w:spacing w:val="0"/>
          <w:sz w:val="32"/>
          <w:szCs w:val="32"/>
        </w:rPr>
        <w:t>3</w:t>
      </w:r>
      <w:r>
        <w:rPr>
          <w:rFonts w:hint="eastAsia" w:ascii="宋体" w:hAnsi="宋体" w:eastAsia="宋体" w:cs="宋体"/>
          <w:i w:val="0"/>
          <w:iCs w:val="0"/>
          <w:caps w:val="0"/>
          <w:color w:val="505050"/>
          <w:spacing w:val="0"/>
          <w:sz w:val="32"/>
          <w:szCs w:val="32"/>
        </w:rPr>
        <w:t>件申请中：</w:t>
      </w:r>
    </w:p>
    <w:p>
      <w:pPr>
        <w:pStyle w:val="2"/>
        <w:keepNext w:val="0"/>
        <w:keepLines w:val="0"/>
        <w:widowControl/>
        <w:suppressLineNumbers w:val="0"/>
        <w:spacing w:before="0" w:beforeAutospacing="0" w:after="0" w:afterAutospacing="0"/>
        <w:ind w:left="105" w:right="0" w:firstLine="48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“同意公开”的</w:t>
      </w:r>
      <w:r>
        <w:rPr>
          <w:rFonts w:hint="default" w:ascii="Calibri" w:hAnsi="Calibri" w:eastAsia="sans-serif" w:cs="Calibri"/>
          <w:i w:val="0"/>
          <w:iCs w:val="0"/>
          <w:caps w:val="0"/>
          <w:color w:val="505050"/>
          <w:spacing w:val="0"/>
          <w:sz w:val="32"/>
          <w:szCs w:val="32"/>
        </w:rPr>
        <w:t>2</w:t>
      </w:r>
      <w:r>
        <w:rPr>
          <w:rFonts w:hint="eastAsia" w:ascii="宋体" w:hAnsi="宋体" w:eastAsia="宋体" w:cs="宋体"/>
          <w:i w:val="0"/>
          <w:iCs w:val="0"/>
          <w:caps w:val="0"/>
          <w:color w:val="505050"/>
          <w:spacing w:val="0"/>
          <w:sz w:val="32"/>
          <w:szCs w:val="32"/>
        </w:rPr>
        <w:t>件，占总数的</w:t>
      </w:r>
      <w:r>
        <w:rPr>
          <w:rFonts w:hint="default" w:ascii="Calibri" w:hAnsi="Calibri" w:eastAsia="sans-serif" w:cs="Calibri"/>
          <w:i w:val="0"/>
          <w:iCs w:val="0"/>
          <w:caps w:val="0"/>
          <w:color w:val="505050"/>
          <w:spacing w:val="0"/>
          <w:sz w:val="32"/>
          <w:szCs w:val="32"/>
        </w:rPr>
        <w:t>66.7%</w:t>
      </w:r>
      <w:r>
        <w:rPr>
          <w:rFonts w:hint="eastAsia" w:ascii="宋体" w:hAnsi="宋体" w:eastAsia="宋体" w:cs="宋体"/>
          <w:i w:val="0"/>
          <w:iCs w:val="0"/>
          <w:caps w:val="0"/>
          <w:color w:val="505050"/>
          <w:spacing w:val="0"/>
          <w:sz w:val="32"/>
          <w:szCs w:val="32"/>
        </w:rPr>
        <w:t>；“同意部分公开”的</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件，占总数的</w:t>
      </w:r>
      <w:r>
        <w:rPr>
          <w:rFonts w:hint="default" w:ascii="Calibri" w:hAnsi="Calibri" w:eastAsia="sans-serif" w:cs="Calibri"/>
          <w:i w:val="0"/>
          <w:iCs w:val="0"/>
          <w:caps w:val="0"/>
          <w:color w:val="505050"/>
          <w:spacing w:val="0"/>
          <w:sz w:val="32"/>
          <w:szCs w:val="32"/>
        </w:rPr>
        <w:t>33.3%</w:t>
      </w:r>
      <w:r>
        <w:rPr>
          <w:rFonts w:hint="eastAsia" w:ascii="宋体" w:hAnsi="宋体" w:eastAsia="宋体" w:cs="宋体"/>
          <w:i w:val="0"/>
          <w:iCs w:val="0"/>
          <w:caps w:val="0"/>
          <w:color w:val="505050"/>
          <w:spacing w:val="0"/>
          <w:sz w:val="32"/>
          <w:szCs w:val="32"/>
        </w:rPr>
        <w:t>。本机关接到的依申请公开信息，主要涉及北京历史文化名城保护资金的详细使用情况和文化活动等方面的信息。</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（三）咨询情况</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年本单位共接受公民、法人及其他组织政府信息公开方面的咨询</w:t>
      </w:r>
      <w:r>
        <w:rPr>
          <w:rFonts w:hint="default" w:ascii="Calibri" w:hAnsi="Calibri" w:eastAsia="sans-serif" w:cs="Calibri"/>
          <w:i w:val="0"/>
          <w:iCs w:val="0"/>
          <w:caps w:val="0"/>
          <w:color w:val="505050"/>
          <w:spacing w:val="0"/>
          <w:sz w:val="32"/>
          <w:szCs w:val="32"/>
        </w:rPr>
        <w:t>10262</w:t>
      </w:r>
      <w:r>
        <w:rPr>
          <w:rFonts w:hint="eastAsia" w:ascii="宋体" w:hAnsi="宋体" w:eastAsia="宋体" w:cs="宋体"/>
          <w:i w:val="0"/>
          <w:iCs w:val="0"/>
          <w:caps w:val="0"/>
          <w:color w:val="505050"/>
          <w:spacing w:val="0"/>
          <w:sz w:val="32"/>
          <w:szCs w:val="32"/>
        </w:rPr>
        <w:t>人次。其中，现场咨询人</w:t>
      </w:r>
      <w:r>
        <w:rPr>
          <w:rFonts w:hint="default" w:ascii="Calibri" w:hAnsi="Calibri" w:eastAsia="sans-serif" w:cs="Calibri"/>
          <w:i w:val="0"/>
          <w:iCs w:val="0"/>
          <w:caps w:val="0"/>
          <w:color w:val="505050"/>
          <w:spacing w:val="0"/>
          <w:sz w:val="32"/>
          <w:szCs w:val="32"/>
        </w:rPr>
        <w:t>5025</w:t>
      </w:r>
      <w:r>
        <w:rPr>
          <w:rFonts w:hint="eastAsia" w:ascii="宋体" w:hAnsi="宋体" w:eastAsia="宋体" w:cs="宋体"/>
          <w:i w:val="0"/>
          <w:iCs w:val="0"/>
          <w:caps w:val="0"/>
          <w:color w:val="505050"/>
          <w:spacing w:val="0"/>
          <w:sz w:val="32"/>
          <w:szCs w:val="32"/>
        </w:rPr>
        <w:t>次，占总数的</w:t>
      </w:r>
      <w:r>
        <w:rPr>
          <w:rFonts w:hint="default" w:ascii="Calibri" w:hAnsi="Calibri" w:eastAsia="sans-serif" w:cs="Calibri"/>
          <w:i w:val="0"/>
          <w:iCs w:val="0"/>
          <w:caps w:val="0"/>
          <w:color w:val="505050"/>
          <w:spacing w:val="0"/>
          <w:sz w:val="32"/>
          <w:szCs w:val="32"/>
        </w:rPr>
        <w:t>49%</w:t>
      </w:r>
      <w:r>
        <w:rPr>
          <w:rFonts w:hint="eastAsia" w:ascii="宋体" w:hAnsi="宋体" w:eastAsia="宋体" w:cs="宋体"/>
          <w:i w:val="0"/>
          <w:iCs w:val="0"/>
          <w:caps w:val="0"/>
          <w:color w:val="505050"/>
          <w:spacing w:val="0"/>
          <w:sz w:val="32"/>
          <w:szCs w:val="32"/>
        </w:rPr>
        <w:t>；电话咨询</w:t>
      </w:r>
      <w:r>
        <w:rPr>
          <w:rFonts w:hint="default" w:ascii="Calibri" w:hAnsi="Calibri" w:eastAsia="sans-serif" w:cs="Calibri"/>
          <w:i w:val="0"/>
          <w:iCs w:val="0"/>
          <w:caps w:val="0"/>
          <w:color w:val="505050"/>
          <w:spacing w:val="0"/>
          <w:sz w:val="32"/>
          <w:szCs w:val="32"/>
        </w:rPr>
        <w:t>5237</w:t>
      </w:r>
      <w:r>
        <w:rPr>
          <w:rFonts w:hint="eastAsia" w:ascii="宋体" w:hAnsi="宋体" w:eastAsia="宋体" w:cs="宋体"/>
          <w:i w:val="0"/>
          <w:iCs w:val="0"/>
          <w:caps w:val="0"/>
          <w:color w:val="505050"/>
          <w:spacing w:val="0"/>
          <w:sz w:val="32"/>
          <w:szCs w:val="32"/>
        </w:rPr>
        <w:t>人次，占总数的</w:t>
      </w:r>
      <w:r>
        <w:rPr>
          <w:rFonts w:hint="default" w:ascii="Calibri" w:hAnsi="Calibri" w:eastAsia="sans-serif" w:cs="Calibri"/>
          <w:i w:val="0"/>
          <w:iCs w:val="0"/>
          <w:caps w:val="0"/>
          <w:color w:val="505050"/>
          <w:spacing w:val="0"/>
          <w:sz w:val="32"/>
          <w:szCs w:val="32"/>
        </w:rPr>
        <w:t>51%</w:t>
      </w:r>
      <w:r>
        <w:rPr>
          <w:rFonts w:hint="eastAsia" w:ascii="宋体" w:hAnsi="宋体" w:eastAsia="宋体" w:cs="宋体"/>
          <w:i w:val="0"/>
          <w:iCs w:val="0"/>
          <w:caps w:val="0"/>
          <w:color w:val="505050"/>
          <w:spacing w:val="0"/>
          <w:sz w:val="32"/>
          <w:szCs w:val="32"/>
        </w:rPr>
        <w:t>。</w:t>
      </w:r>
    </w:p>
    <w:p>
      <w:pPr>
        <w:pStyle w:val="2"/>
        <w:keepNext w:val="0"/>
        <w:keepLines w:val="0"/>
        <w:widowControl/>
        <w:suppressLineNumbers w:val="0"/>
        <w:spacing w:before="0" w:beforeAutospacing="0" w:after="0" w:afterAutospacing="0"/>
        <w:ind w:left="105" w:right="0" w:firstLine="48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（四）行政复议、诉讼及举报情况</w:t>
      </w:r>
    </w:p>
    <w:p>
      <w:pPr>
        <w:pStyle w:val="2"/>
        <w:keepNext w:val="0"/>
        <w:keepLines w:val="0"/>
        <w:widowControl/>
        <w:suppressLineNumbers w:val="0"/>
        <w:spacing w:before="0" w:beforeAutospacing="0" w:after="0" w:afterAutospacing="0"/>
        <w:ind w:left="420" w:right="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年，针对本单位政府信息公开的行政复议申请</w:t>
      </w:r>
      <w:r>
        <w:rPr>
          <w:rFonts w:hint="default" w:ascii="Calibri" w:hAnsi="Calibri" w:eastAsia="sans-serif" w:cs="Calibri"/>
          <w:i w:val="0"/>
          <w:iCs w:val="0"/>
          <w:caps w:val="0"/>
          <w:color w:val="505050"/>
          <w:spacing w:val="0"/>
          <w:sz w:val="32"/>
          <w:szCs w:val="32"/>
        </w:rPr>
        <w:t>0</w:t>
      </w:r>
      <w:r>
        <w:rPr>
          <w:rFonts w:hint="eastAsia" w:ascii="宋体" w:hAnsi="宋体" w:eastAsia="宋体" w:cs="宋体"/>
          <w:i w:val="0"/>
          <w:iCs w:val="0"/>
          <w:caps w:val="0"/>
          <w:color w:val="505050"/>
          <w:spacing w:val="0"/>
          <w:sz w:val="32"/>
          <w:szCs w:val="32"/>
        </w:rPr>
        <w:t>件。</w:t>
      </w: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年，针对本单位政府信息公开的行政诉讼案</w:t>
      </w:r>
      <w:r>
        <w:rPr>
          <w:rFonts w:hint="default" w:ascii="Calibri" w:hAnsi="Calibri" w:eastAsia="sans-serif" w:cs="Calibri"/>
          <w:i w:val="0"/>
          <w:iCs w:val="0"/>
          <w:caps w:val="0"/>
          <w:color w:val="505050"/>
          <w:spacing w:val="0"/>
          <w:sz w:val="32"/>
          <w:szCs w:val="32"/>
        </w:rPr>
        <w:t>0</w:t>
      </w:r>
      <w:r>
        <w:rPr>
          <w:rFonts w:hint="eastAsia" w:ascii="宋体" w:hAnsi="宋体" w:eastAsia="宋体" w:cs="宋体"/>
          <w:i w:val="0"/>
          <w:iCs w:val="0"/>
          <w:caps w:val="0"/>
          <w:color w:val="505050"/>
          <w:spacing w:val="0"/>
          <w:sz w:val="32"/>
          <w:szCs w:val="32"/>
        </w:rPr>
        <w:t>件。</w:t>
      </w:r>
    </w:p>
    <w:p>
      <w:pPr>
        <w:pStyle w:val="2"/>
        <w:keepNext w:val="0"/>
        <w:keepLines w:val="0"/>
        <w:widowControl/>
        <w:suppressLineNumbers w:val="0"/>
        <w:spacing w:before="0" w:beforeAutospacing="0" w:after="0" w:afterAutospacing="0"/>
        <w:ind w:left="420" w:right="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（五）人员和培训情况</w:t>
      </w:r>
    </w:p>
    <w:p>
      <w:pPr>
        <w:pStyle w:val="2"/>
        <w:keepNext w:val="0"/>
        <w:keepLines w:val="0"/>
        <w:widowControl/>
        <w:suppressLineNumbers w:val="0"/>
        <w:spacing w:before="0" w:beforeAutospacing="0" w:after="0" w:afterAutospacing="0"/>
        <w:ind w:left="0" w:right="0" w:firstLine="80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本单位从事政府信息公开工作的兼职人员</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人。组织信息公开培训</w:t>
      </w:r>
      <w:r>
        <w:rPr>
          <w:rFonts w:hint="default" w:ascii="Calibri" w:hAnsi="Calibri" w:eastAsia="sans-serif" w:cs="Calibri"/>
          <w:i w:val="0"/>
          <w:iCs w:val="0"/>
          <w:caps w:val="0"/>
          <w:color w:val="505050"/>
          <w:spacing w:val="0"/>
          <w:sz w:val="32"/>
          <w:szCs w:val="32"/>
        </w:rPr>
        <w:t>1</w:t>
      </w:r>
      <w:r>
        <w:rPr>
          <w:rFonts w:hint="eastAsia" w:ascii="宋体" w:hAnsi="宋体" w:eastAsia="宋体" w:cs="宋体"/>
          <w:i w:val="0"/>
          <w:iCs w:val="0"/>
          <w:caps w:val="0"/>
          <w:color w:val="505050"/>
          <w:spacing w:val="0"/>
          <w:sz w:val="32"/>
          <w:szCs w:val="32"/>
        </w:rPr>
        <w:t>次，文委主管领导、各科室及下属事业单位负责人员参加培训。</w:t>
      </w:r>
    </w:p>
    <w:p>
      <w:pPr>
        <w:pStyle w:val="2"/>
        <w:keepNext w:val="0"/>
        <w:keepLines w:val="0"/>
        <w:widowControl/>
        <w:suppressLineNumbers w:val="0"/>
        <w:spacing w:before="0" w:beforeAutospacing="0" w:after="0" w:afterAutospacing="0"/>
        <w:ind w:left="0" w:right="0" w:firstLine="80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四、主要问题和改进措施</w:t>
      </w:r>
    </w:p>
    <w:p>
      <w:pPr>
        <w:pStyle w:val="2"/>
        <w:keepNext w:val="0"/>
        <w:keepLines w:val="0"/>
        <w:widowControl/>
        <w:suppressLineNumbers w:val="0"/>
        <w:spacing w:before="0" w:beforeAutospacing="0" w:after="0" w:afterAutospacing="0"/>
        <w:ind w:left="0" w:right="0" w:firstLine="80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2017</w:t>
      </w:r>
      <w:r>
        <w:rPr>
          <w:rFonts w:hint="eastAsia" w:ascii="宋体" w:hAnsi="宋体" w:eastAsia="宋体" w:cs="宋体"/>
          <w:i w:val="0"/>
          <w:iCs w:val="0"/>
          <w:caps w:val="0"/>
          <w:color w:val="505050"/>
          <w:spacing w:val="0"/>
          <w:sz w:val="32"/>
          <w:szCs w:val="32"/>
        </w:rPr>
        <w:t>年，文化委政府信息公开工作取得了一定成效，但与当前国家加强法治政府建设、推进权力阳光运行的形势任务相比，还有很大的作为空间；与中央和上级全面深化政务公开的部署要求相比，还存在一些差距；与人民群众的要求期待相比，还需要进一步加强和改进。当前，文化委在政府信息公开工作方面还存在着公开信息的质量和时效有待提升，工作创新能力仍需进一步增强等问题。</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针对政府信息公开工作不断出现的新情况、新问题，我们将在今后采取以下措施予以改进：</w:t>
      </w:r>
      <w:r>
        <w:rPr>
          <w:rFonts w:hint="default" w:ascii="Calibri" w:hAnsi="Calibri" w:eastAsia="sans-serif" w:cs="Calibri"/>
          <w:i w:val="0"/>
          <w:iCs w:val="0"/>
          <w:caps w:val="0"/>
          <w:color w:val="505050"/>
          <w:spacing w:val="0"/>
          <w:sz w:val="32"/>
          <w:szCs w:val="32"/>
        </w:rPr>
        <w:t> </w:t>
      </w:r>
      <w:r>
        <w:rPr>
          <w:rFonts w:hint="default" w:ascii="Calibri" w:hAnsi="Calibri" w:eastAsia="sans-serif" w:cs="Calibri"/>
          <w:i w:val="0"/>
          <w:iCs w:val="0"/>
          <w:caps w:val="0"/>
          <w:color w:val="505050"/>
          <w:spacing w:val="0"/>
          <w:sz w:val="32"/>
          <w:szCs w:val="32"/>
        </w:rPr>
        <w:br w:type="textWrapping"/>
      </w: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（一）建立健全工作机制。规范完善政府信息公开发布的流程和制度，加强公开信息的审核、发布、监督等工作，促进工作的规范化、常态化，完善信息公开工作的责任制度。</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iCs w:val="0"/>
          <w:caps w:val="0"/>
          <w:color w:val="505050"/>
          <w:spacing w:val="0"/>
          <w:sz w:val="32"/>
          <w:szCs w:val="32"/>
        </w:rPr>
        <w:t>     </w:t>
      </w:r>
      <w:r>
        <w:rPr>
          <w:rFonts w:hint="eastAsia" w:ascii="宋体" w:hAnsi="宋体" w:eastAsia="宋体" w:cs="宋体"/>
          <w:i w:val="0"/>
          <w:iCs w:val="0"/>
          <w:caps w:val="0"/>
          <w:color w:val="505050"/>
          <w:spacing w:val="0"/>
          <w:sz w:val="32"/>
          <w:szCs w:val="32"/>
        </w:rPr>
        <w:t>（二）加大主动公开力度。增强各科室、各事业单位主动公开的意识，保证信息公开的主动性，不断拓宽信息公开内容的深度和广度。</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（三）注重信息公开的时效性。做到及时准确公开。</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宋体" w:hAnsi="宋体" w:eastAsia="宋体" w:cs="宋体"/>
          <w:i w:val="0"/>
          <w:iCs w:val="0"/>
          <w:caps w:val="0"/>
          <w:color w:val="505050"/>
          <w:spacing w:val="0"/>
          <w:sz w:val="32"/>
          <w:szCs w:val="32"/>
        </w:rPr>
        <w:t>（四）不断加强学习。积极参加上级主管部门组织的学习培训，同时组织本单位信息公开工作培训，提高全体人员对信息公开工作的认识水平。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8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2021-03-05T07:04:03Z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17D07BEF32EF4A87B08840C17A673B10</vt:lpwstr>
  </property>
</Properties>
</file>