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西城区国资委2017年政府信息公开工作年度报告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jc w:val="center"/>
      </w:pPr>
      <w:r>
        <w:rPr>
          <w:rStyle w:val="5"/>
          <w:rFonts w:hint="eastAsia" w:ascii="仿宋" w:hAnsi="仿宋" w:eastAsia="仿宋" w:cs="仿宋"/>
          <w:b/>
          <w:bCs/>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jc w:val="center"/>
      </w:pPr>
      <w:bookmarkStart w:id="0" w:name="_GoBack"/>
      <w:bookmarkEnd w:id="0"/>
      <w:r>
        <w:rPr>
          <w:rStyle w:val="5"/>
          <w:rFonts w:hint="eastAsia" w:ascii="仿宋" w:hAnsi="仿宋" w:eastAsia="仿宋" w:cs="仿宋"/>
          <w:b/>
          <w:bCs/>
          <w:i w:val="0"/>
          <w:iCs w:val="0"/>
          <w:caps w:val="0"/>
          <w:color w:val="000000"/>
          <w:spacing w:val="0"/>
          <w:sz w:val="31"/>
          <w:szCs w:val="31"/>
        </w:rPr>
        <w:t>2018年3月</w:t>
      </w:r>
    </w:p>
    <w:p>
      <w:pPr>
        <w:pStyle w:val="2"/>
        <w:keepNext w:val="0"/>
        <w:keepLines w:val="0"/>
        <w:widowControl/>
        <w:suppressLineNumbers w:val="0"/>
        <w:spacing w:before="75" w:beforeAutospacing="0" w:after="75" w:afterAutospacing="0"/>
        <w:ind w:left="0" w:right="0"/>
        <w:jc w:val="center"/>
      </w:pPr>
      <w:r>
        <w:rPr>
          <w:rStyle w:val="5"/>
          <w:rFonts w:hint="eastAsia" w:ascii="仿宋" w:hAnsi="仿宋" w:eastAsia="仿宋" w:cs="仿宋"/>
          <w:b/>
          <w:bCs/>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本报告根据《中华人民共和国政府信息公开条例》、《北京市政府信息公开规定》以及《关于做好政府网站年度报表发布工作的通知》要求进行编制。</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全文包括2017年区国资委政府信息和政务公开年度重点工作情况、重点领域信息公开情况、信息公开数据、存在的不足及2018年重点工作。</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本报告中所列数据的统计期限自2017年1月1日起，至2017年12月31日止。区政府网站（http://www.bjxch.gov.cn）政府信息公开专栏上可下载本报告的电子版。如对本报告有任何疑问，请联系：西城区国资委办公室，联系电话66116905、66117164。</w:t>
      </w:r>
    </w:p>
    <w:p>
      <w:pPr>
        <w:pStyle w:val="2"/>
        <w:keepNext w:val="0"/>
        <w:keepLines w:val="0"/>
        <w:widowControl/>
        <w:suppressLineNumbers w:val="0"/>
        <w:spacing w:before="75" w:beforeAutospacing="0" w:after="75" w:afterAutospacing="0"/>
        <w:ind w:left="0" w:right="0" w:firstLine="645"/>
        <w:jc w:val="left"/>
      </w:pPr>
      <w:r>
        <w:rPr>
          <w:rStyle w:val="5"/>
          <w:rFonts w:hint="eastAsia" w:ascii="仿宋" w:hAnsi="仿宋" w:eastAsia="仿宋" w:cs="仿宋"/>
          <w:b/>
          <w:bCs/>
          <w:i w:val="0"/>
          <w:iCs w:val="0"/>
          <w:caps w:val="0"/>
          <w:color w:val="000000"/>
          <w:spacing w:val="0"/>
          <w:sz w:val="31"/>
          <w:szCs w:val="31"/>
        </w:rPr>
        <w:t>一、年度重点工作情况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（一）建立健全政务公开制度，全面提升政务公开工作水平</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区国资委积极落实国办、市区政府的工作要求，主动做好政务公开工作，切实做到公开的及时性、全面性和准确性。不断完善西城区国资委政务公开工作制度，制定《西城区国资委行政会议开放制度》、《西城区国资委公文公开属性源头认定制度》、《西城区国资委向公众报告工作制度》。</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全面提高政务公开质量，拓宽政务公开领域。在原有主动公开范围的基础上，积极探索，扩大公开内容，做到“应公开、尽公开”，充分保障公民的知情权。</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（二）加强组织领导，严格规范依申请公开工作</w:t>
      </w:r>
    </w:p>
    <w:p>
      <w:pPr>
        <w:pStyle w:val="2"/>
        <w:keepNext w:val="0"/>
        <w:keepLines w:val="0"/>
        <w:widowControl/>
        <w:suppressLineNumbers w:val="0"/>
        <w:spacing w:before="75" w:beforeAutospacing="0" w:after="75" w:afterAutospacing="0"/>
        <w:ind w:left="0" w:right="0" w:firstLine="645"/>
      </w:pPr>
      <w:r>
        <w:rPr>
          <w:rFonts w:hint="eastAsia" w:ascii="仿宋" w:hAnsi="仿宋" w:eastAsia="仿宋" w:cs="仿宋"/>
          <w:i w:val="0"/>
          <w:iCs w:val="0"/>
          <w:caps w:val="0"/>
          <w:color w:val="000000"/>
          <w:spacing w:val="0"/>
          <w:sz w:val="31"/>
          <w:szCs w:val="31"/>
        </w:rPr>
        <w:t>加强对政务信息公开的组织领导工作。区国资委高度重视政务公开工作，加强组织领导，根据实际情况，及时调整政务公开领导小组成员，不定期召开政务公开工作专题会议，听取汇报，研究部署，指导做好政务公开各项工作。</w:t>
      </w:r>
    </w:p>
    <w:p>
      <w:pPr>
        <w:pStyle w:val="2"/>
        <w:keepNext w:val="0"/>
        <w:keepLines w:val="0"/>
        <w:widowControl/>
        <w:suppressLineNumbers w:val="0"/>
        <w:spacing w:before="75" w:beforeAutospacing="0" w:after="75" w:afterAutospacing="0"/>
        <w:ind w:left="0" w:right="0" w:firstLine="645"/>
      </w:pPr>
      <w:r>
        <w:rPr>
          <w:rFonts w:hint="eastAsia" w:ascii="仿宋" w:hAnsi="仿宋" w:eastAsia="仿宋" w:cs="仿宋"/>
          <w:i w:val="0"/>
          <w:iCs w:val="0"/>
          <w:caps w:val="0"/>
          <w:color w:val="000000"/>
          <w:spacing w:val="0"/>
          <w:sz w:val="31"/>
          <w:szCs w:val="31"/>
        </w:rPr>
        <w:t>规范依申请公开工作。完善依申请公开工作制度，修订了区国资委政府信息依申请公开工作流程。及时答复群众申请，切实维护公民的知情权，做到依法依规行政，增强政府工作的透明度、公信度。</w:t>
      </w:r>
    </w:p>
    <w:p>
      <w:pPr>
        <w:pStyle w:val="2"/>
        <w:keepNext w:val="0"/>
        <w:keepLines w:val="0"/>
        <w:widowControl/>
        <w:suppressLineNumbers w:val="0"/>
        <w:spacing w:before="75" w:beforeAutospacing="0" w:after="75" w:afterAutospacing="0"/>
        <w:ind w:left="0" w:right="0" w:firstLine="645"/>
        <w:jc w:val="left"/>
      </w:pPr>
      <w:r>
        <w:rPr>
          <w:rStyle w:val="5"/>
          <w:rFonts w:hint="eastAsia" w:ascii="仿宋" w:hAnsi="仿宋" w:eastAsia="仿宋" w:cs="仿宋"/>
          <w:b/>
          <w:bCs/>
          <w:i w:val="0"/>
          <w:iCs w:val="0"/>
          <w:caps w:val="0"/>
          <w:color w:val="000000"/>
          <w:spacing w:val="0"/>
          <w:sz w:val="31"/>
          <w:szCs w:val="31"/>
        </w:rPr>
        <w:t>二、重点领域信息公开情况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（一）公开区属国有企业生产经营整体情况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全面推进国资国企经营信息公开。其中，按月度公开了区属企业生产经营情况；按季度公开了区国资委监管企业经济运行情况；按年度公开了区属国有企业负责人薪酬兑现情况；按年度公开了区属国有企业业绩考核工作；公开了区属企业调整重组方案及工作进展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（二）公开区属国有企业领导人员变动有关情况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全民推进区属国有企业领导人员变动情况。按季度公开了区属国有企业领导人员任免变动情况，制定并公开《关于加强和改进区属国有企业纪检监察组织建设的实施意见（试行）》、《区属国有企业纪委书记、副书记提名考察办法（试行）》、《区属国有企业纪委书记管理办法（试行）》，建立健全与企业制度相适应，符合纪检监察组织发展要求的企业纪委书记管理机制。</w:t>
      </w:r>
    </w:p>
    <w:p>
      <w:pPr>
        <w:pStyle w:val="2"/>
        <w:keepNext w:val="0"/>
        <w:keepLines w:val="0"/>
        <w:widowControl/>
        <w:suppressLineNumbers w:val="0"/>
        <w:spacing w:before="75" w:beforeAutospacing="0" w:after="75" w:afterAutospacing="0"/>
        <w:ind w:left="0" w:right="0" w:firstLine="645"/>
        <w:jc w:val="left"/>
      </w:pPr>
      <w:r>
        <w:rPr>
          <w:rStyle w:val="5"/>
          <w:rFonts w:hint="eastAsia" w:ascii="仿宋" w:hAnsi="仿宋" w:eastAsia="仿宋" w:cs="仿宋"/>
          <w:b/>
          <w:bCs/>
          <w:i w:val="0"/>
          <w:iCs w:val="0"/>
          <w:caps w:val="0"/>
          <w:color w:val="000000"/>
          <w:spacing w:val="0"/>
          <w:sz w:val="31"/>
          <w:szCs w:val="31"/>
        </w:rPr>
        <w:t>三、信息公开数据</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（一）主动公开情况</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2017年主动公开政府信息数254条。重点领域公开政府信息67条。其中，主动公开财政预算决算、“三公经费”和行政经费信息3条；主动公开保障性安居工程建设计划、项目开工和竣工情况，保障性住房的分配和退出等信息4条；主动公开食品安全标准，食品生产经营许可、专项检查整治等信息46条；主动公开环境核查审批、环境状况公报和重特大突发环境事件等信息2条；主动公开招投标违法违规行为及处理情况、国有资金占控股或者主导地位依法应当招标的项目等信息1条；主动公开生产安全事故的政府举措、处置进展、风险预警、防范措施等信息8条；主动公开政府部门预算执行审计结果等信息1条；主动公开行政机关对与人民群众利益密切相关的公共企事业单位进行监督管理的信息2条。其中，安全生产专项检查整治类信息为我单位2017年政府信息公开数量居前的事项。</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通过不同渠道和方式公开政府信息的情况，包括政府网站公开政府信息数224条；其他方式公开政府信息数155条。</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推进重大建设项目信息公开情况。西城区国资委2017年不涉及公共资源配置领域政府信息公开和重大建设项目批准和实施领域的政府信息。</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（二）回应解读情况</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回应公众关注热点数48条。包括，政府网站在线访谈次数1次（主要负责同志参加政府网站在线访谈1次）。2017年我单位无其他方式回应事件情况。</w:t>
      </w:r>
    </w:p>
    <w:p>
      <w:pPr>
        <w:pStyle w:val="2"/>
        <w:keepNext w:val="0"/>
        <w:keepLines w:val="0"/>
        <w:widowControl/>
        <w:suppressLineNumbers w:val="0"/>
        <w:spacing w:before="75" w:beforeAutospacing="0" w:after="75" w:afterAutospacing="0"/>
        <w:ind w:left="0" w:right="0" w:firstLine="645"/>
        <w:jc w:val="both"/>
      </w:pPr>
      <w:r>
        <w:rPr>
          <w:rFonts w:hint="eastAsia" w:ascii="仿宋" w:hAnsi="仿宋" w:eastAsia="仿宋" w:cs="仿宋"/>
          <w:i w:val="0"/>
          <w:iCs w:val="0"/>
          <w:caps w:val="0"/>
          <w:color w:val="000000"/>
          <w:spacing w:val="0"/>
          <w:sz w:val="31"/>
          <w:szCs w:val="31"/>
        </w:rPr>
        <w:t>人大代表建议与政协委员提案办理情况如下： 2017年我单位承担区人大建议、政协提案7件，其中人大建议2件，政协提案5件；主办2件，单办1件，会办4件。参与会办市政协提案2件，办理情况由区政府统一公开。</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（三）依申请公开情况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1.申请情况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本单位2017年度共收到政府信息公开申请34件，同上年相比，增加26条。申请方式中，当面申请19件，占总数的55.88%；以信函形式申请15件，占总数的44.12%。</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2.答复情况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全单位34件申请共涉及申请事项34件，已到答复期的34件申请事项全部按期答复。</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已答复的34件申请中：申请内容明确，可以答复是否公开的共34件（占总数的100%）。其中：</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“属于已主动公开范围”2件，占总数的5.88%；</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“同意公开”2件，占总数的5.88%；</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“不同意公开”1件：其中，非《条例》所指政府信息1件。</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“申请信息不存在”29件，占总数的85.29%。</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3.依申请公开政府信息收费情况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按照市财政局、市发展改革委《关于清理规范一批行政事业性收费有关政策的通知》（京财综[2017]569号）要求，自2017年4月1日起，本单位已停止收取依申请公开政府信息费用。截止2017年3月31日，我单位对依申请提供政府信息收取检索、复制、邮寄等费用共计0元。对农村五保供养对象、城乡居民最低生活保障对象、领取国家抚恤补助的优抚对象，依法免收相关费用共计0元。</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（四）行政复议、诉讼及举报情况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1.行政复议</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全单位行政机关共受理政府信息公开行政复议案件1件。全年共审结政府信息公开行政复议案件1件，其中撤销行政机关做出的政府信息公开答复告知书的1件。</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2.行政诉讼</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2017年度我单位不涉及因政府信息公开提起的行政诉讼案件。</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3.举报</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2017年度我单位未接到与政府信息公开有关的举报。</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（五）机构建设及保障培训情况</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我单位政府信息公开工作专门机构数为0，设置政府信息公开查阅点数为1个：从事政府信息公开工作人员1名，其中，兼职人员1名。本单位全年召开政府信息公开专题会议2次：举办各类培训班2次：接受培训人员43人。</w:t>
      </w:r>
    </w:p>
    <w:p>
      <w:pPr>
        <w:pStyle w:val="2"/>
        <w:keepNext w:val="0"/>
        <w:keepLines w:val="0"/>
        <w:widowControl/>
        <w:suppressLineNumbers w:val="0"/>
        <w:spacing w:before="75" w:beforeAutospacing="0" w:after="75" w:afterAutospacing="0"/>
        <w:ind w:left="0" w:right="0" w:firstLine="645"/>
        <w:jc w:val="left"/>
      </w:pPr>
      <w:r>
        <w:rPr>
          <w:rStyle w:val="5"/>
          <w:rFonts w:hint="eastAsia" w:ascii="仿宋" w:hAnsi="仿宋" w:eastAsia="仿宋" w:cs="仿宋"/>
          <w:b/>
          <w:bCs/>
          <w:i w:val="0"/>
          <w:iCs w:val="0"/>
          <w:caps w:val="0"/>
          <w:color w:val="000000"/>
          <w:spacing w:val="0"/>
          <w:sz w:val="31"/>
          <w:szCs w:val="31"/>
        </w:rPr>
        <w:t>四、存在的不足及2018年重点工作</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（一）存在的不足</w:t>
      </w:r>
    </w:p>
    <w:p>
      <w:pPr>
        <w:pStyle w:val="2"/>
        <w:keepNext w:val="0"/>
        <w:keepLines w:val="0"/>
        <w:widowControl/>
        <w:suppressLineNumbers w:val="0"/>
        <w:spacing w:before="75" w:beforeAutospacing="0" w:after="75" w:afterAutospacing="0"/>
        <w:ind w:left="0" w:right="0" w:firstLine="645"/>
        <w:jc w:val="left"/>
      </w:pPr>
      <w:r>
        <w:rPr>
          <w:rStyle w:val="5"/>
          <w:rFonts w:hint="eastAsia" w:ascii="仿宋" w:hAnsi="仿宋" w:eastAsia="仿宋" w:cs="仿宋"/>
          <w:b/>
          <w:bCs/>
          <w:i w:val="0"/>
          <w:iCs w:val="0"/>
          <w:caps w:val="0"/>
          <w:color w:val="000000"/>
          <w:spacing w:val="0"/>
          <w:sz w:val="31"/>
          <w:szCs w:val="31"/>
        </w:rPr>
        <w:t>一是</w:t>
      </w:r>
      <w:r>
        <w:rPr>
          <w:rFonts w:hint="eastAsia" w:ascii="仿宋" w:hAnsi="仿宋" w:eastAsia="仿宋" w:cs="仿宋"/>
          <w:i w:val="0"/>
          <w:iCs w:val="0"/>
          <w:caps w:val="0"/>
          <w:color w:val="000000"/>
          <w:spacing w:val="0"/>
          <w:sz w:val="31"/>
          <w:szCs w:val="31"/>
        </w:rPr>
        <w:t>仍需进一步加强政务公开业务水平，特别是对重点公开领域加大管理力度；</w:t>
      </w:r>
      <w:r>
        <w:rPr>
          <w:rStyle w:val="5"/>
          <w:rFonts w:hint="eastAsia" w:ascii="仿宋" w:hAnsi="仿宋" w:eastAsia="仿宋" w:cs="仿宋"/>
          <w:b/>
          <w:bCs/>
          <w:i w:val="0"/>
          <w:iCs w:val="0"/>
          <w:caps w:val="0"/>
          <w:color w:val="000000"/>
          <w:spacing w:val="0"/>
          <w:sz w:val="31"/>
          <w:szCs w:val="31"/>
        </w:rPr>
        <w:t>二是</w:t>
      </w:r>
      <w:r>
        <w:rPr>
          <w:rFonts w:hint="eastAsia" w:ascii="仿宋" w:hAnsi="仿宋" w:eastAsia="仿宋" w:cs="仿宋"/>
          <w:i w:val="0"/>
          <w:iCs w:val="0"/>
          <w:caps w:val="0"/>
          <w:color w:val="000000"/>
          <w:spacing w:val="0"/>
          <w:sz w:val="31"/>
          <w:szCs w:val="31"/>
        </w:rPr>
        <w:t>仍需在全机关范围进一步学习与政务公开相关的政策法规和规范性文件，提高政务公开工作水平；</w:t>
      </w:r>
      <w:r>
        <w:rPr>
          <w:rStyle w:val="5"/>
          <w:rFonts w:hint="eastAsia" w:ascii="仿宋" w:hAnsi="仿宋" w:eastAsia="仿宋" w:cs="仿宋"/>
          <w:b/>
          <w:bCs/>
          <w:i w:val="0"/>
          <w:iCs w:val="0"/>
          <w:caps w:val="0"/>
          <w:color w:val="000000"/>
          <w:spacing w:val="0"/>
          <w:sz w:val="31"/>
          <w:szCs w:val="31"/>
        </w:rPr>
        <w:t>三是</w:t>
      </w:r>
      <w:r>
        <w:rPr>
          <w:rFonts w:hint="eastAsia" w:ascii="仿宋" w:hAnsi="仿宋" w:eastAsia="仿宋" w:cs="仿宋"/>
          <w:i w:val="0"/>
          <w:iCs w:val="0"/>
          <w:caps w:val="0"/>
          <w:color w:val="000000"/>
          <w:spacing w:val="0"/>
          <w:sz w:val="31"/>
          <w:szCs w:val="31"/>
        </w:rPr>
        <w:t>仍需不断探索政务公开的创新模式。</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（二）2018年重点工作</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一是进一步拓宽政务公开渠道。在现有西城区国资委门户网站、西城区政府信息公开专栏等网络平台的基础上，创建微信公众号平台，使政务公开方式更加多元化。</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二是进一步加强政务公开制度建设。完善会议开放、政府开放日、政府向公众报告等制度，通过制度建设加强政民互动的实效性。</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三是进一步提高依法行政能力。加强对《中华人民共和国政府信息公开条例》、《北京市政府信息公开规定》等法律法规的学习，规范依申请公开各项工作流程，不断提高政府工作透明度，促进依法行政。</w:t>
      </w:r>
    </w:p>
    <w:p>
      <w:pPr>
        <w:pStyle w:val="2"/>
        <w:keepNext w:val="0"/>
        <w:keepLines w:val="0"/>
        <w:widowControl/>
        <w:suppressLineNumbers w:val="0"/>
        <w:spacing w:before="75" w:beforeAutospacing="0" w:after="75" w:afterAutospacing="0"/>
        <w:ind w:left="0" w:right="0" w:firstLine="645"/>
        <w:jc w:val="left"/>
      </w:pPr>
      <w:r>
        <w:rPr>
          <w:rFonts w:hint="eastAsia" w:ascii="仿宋" w:hAnsi="仿宋" w:eastAsia="仿宋" w:cs="仿宋"/>
          <w:i w:val="0"/>
          <w:iCs w:val="0"/>
          <w:caps w:val="0"/>
          <w:color w:val="000000"/>
          <w:spacing w:val="0"/>
          <w:sz w:val="31"/>
          <w:szCs w:val="31"/>
        </w:rPr>
        <w:t>四是进一步加大主动公开力度。丰富主动公开的内容，提高主动公开信息的质量。强化重点领域公开责任意识，及时公开国资国企监管信息。</w:t>
      </w:r>
    </w:p>
    <w:p>
      <w:pPr>
        <w:pStyle w:val="2"/>
        <w:keepNext w:val="0"/>
        <w:keepLines w:val="0"/>
        <w:widowControl/>
        <w:suppressLineNumbers w:val="0"/>
        <w:spacing w:before="75" w:beforeAutospacing="0" w:after="75" w:afterAutospacing="0"/>
        <w:ind w:left="0" w:right="0"/>
        <w:jc w:val="left"/>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jc w:val="left"/>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jc w:val="left"/>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jc w:val="left"/>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pPr>
      <w:r>
        <w:rPr>
          <w:rFonts w:ascii="黑体" w:hAnsi="宋体" w:eastAsia="黑体" w:cs="黑体"/>
          <w:i w:val="0"/>
          <w:iCs w:val="0"/>
          <w:caps w:val="0"/>
          <w:color w:val="000000"/>
          <w:spacing w:val="0"/>
          <w:sz w:val="31"/>
          <w:szCs w:val="31"/>
        </w:rPr>
        <w:t>附表：</w:t>
      </w:r>
    </w:p>
    <w:tbl>
      <w:tblPr>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755"/>
        <w:gridCol w:w="7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9555" w:type="dxa"/>
            <w:gridSpan w:val="3"/>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color w:val="000000"/>
                <w:sz w:val="43"/>
                <w:szCs w:val="43"/>
                <w:bdr w:val="none" w:color="auto" w:sz="0" w:space="0"/>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55" w:type="dxa"/>
            <w:gridSpan w:val="3"/>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楷体_GB2312" w:eastAsia="楷体_GB2312" w:cs="楷体_GB2312"/>
                <w:sz w:val="31"/>
                <w:szCs w:val="31"/>
                <w:bdr w:val="none" w:color="auto" w:sz="0" w:space="0"/>
              </w:rPr>
              <w:t>（2017年度）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7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bdr w:val="none" w:color="auto" w:sz="0" w:space="0"/>
              </w:rPr>
              <w:t>统 计 指 标</w:t>
            </w:r>
          </w:p>
        </w:tc>
        <w:tc>
          <w:tcPr>
            <w:tcW w:w="7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bdr w:val="none" w:color="auto" w:sz="0" w:space="0"/>
              </w:rPr>
              <w:t>单位</w:t>
            </w:r>
          </w:p>
        </w:tc>
        <w:tc>
          <w:tcPr>
            <w:tcW w:w="108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一、主动公开情况</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0"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eastAsia="仿宋_GB2312" w:cs="仿宋_GB2312"/>
                <w:sz w:val="24"/>
                <w:szCs w:val="24"/>
                <w:bdr w:val="none" w:color="auto" w:sz="0" w:space="0"/>
              </w:rPr>
              <w:t>  （一）主动公开政府信息数</w:t>
            </w:r>
            <w:r>
              <w:rPr>
                <w:rFonts w:hint="eastAsia" w:ascii="仿宋_GB2312" w:eastAsia="仿宋_GB2312" w:cs="仿宋_GB2312"/>
                <w:sz w:val="24"/>
                <w:szCs w:val="24"/>
                <w:bdr w:val="none" w:color="auto" w:sz="0" w:space="0"/>
              </w:rPr>
              <w:br w:type="textWrapping"/>
            </w:r>
            <w:r>
              <w:rPr>
                <w:rFonts w:hint="eastAsia" w:ascii="仿宋_GB2312" w:eastAsia="仿宋_GB2312" w:cs="仿宋_GB2312"/>
                <w:sz w:val="24"/>
                <w:szCs w:val="24"/>
                <w:bdr w:val="none" w:color="auto" w:sz="0" w:space="0"/>
              </w:rPr>
              <w:t>             （不同渠道和方式公开相同信息计1条）</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其中：主动公开规范性文件数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制发规范性文件总数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（二）重点领域公开政府信息数</w:t>
            </w:r>
            <w:r>
              <w:rPr>
                <w:rFonts w:hint="eastAsia" w:ascii="仿宋_GB2312" w:eastAsia="仿宋_GB2312" w:cs="仿宋_GB2312"/>
                <w:sz w:val="24"/>
                <w:szCs w:val="24"/>
                <w:bdr w:val="none" w:color="auto" w:sz="0" w:space="0"/>
              </w:rPr>
              <w:br w:type="textWrapping"/>
            </w:r>
            <w:r>
              <w:rPr>
                <w:rFonts w:hint="eastAsia" w:ascii="仿宋_GB2312" w:eastAsia="仿宋_GB2312" w:cs="仿宋_GB2312"/>
                <w:sz w:val="24"/>
                <w:szCs w:val="24"/>
                <w:bdr w:val="none" w:color="auto" w:sz="0" w:space="0"/>
              </w:rPr>
              <w:t>             （不同渠道和方式公开相同信息计1条）</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4"/>
                <w:szCs w:val="24"/>
                <w:bdr w:val="none" w:color="auto" w:sz="0" w:space="0"/>
              </w:rPr>
              <w:t>        其中：主动公开财政预算决算、“三公经费”和行政经费信息数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主动公开保障性安居工程建设计划、项目开工和竣工情况，保障性住房的分配和退出等信息数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主动公开食品安全标准，食品生产经营许可、专项检查整治等信息数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46</w:t>
            </w: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主动公开环境核查审批、环境状况公报和重特大突发环境事件等信息数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主动公开招投标违法违规行为及处理情况、国有资金占控股或者主导地位依法应当招标的项目等信息数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主动公开生产安全事故的政府举措、处置进展、风险预警、防范措施等信息数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主动公开农用地转为建设用地批准、征收集体土地批准、征地公告、征地补偿安置公示、集体土地征收结案等信息数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主动公开政府指导价、政府定价和收费标准调整的项目、价格、依据、执行时间和范围等信息数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主动公开本市企业信用信息系统中的警示信息和良好信息等信息数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主动公开政府部门预算执行审计结果等信息数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bdr w:val="none" w:color="auto" w:sz="0" w:space="0"/>
              </w:rPr>
              <w:t>              主动公开行政机关对与人民群众利益密切相关的公共企事业单位进行监督管理的信息数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w:t>
            </w: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主动公开市人民政府决定主动公开的其他信息数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（三）通过不同渠道和方式公开政府信息的情况</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1.政府公报公开政府信息数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2.政府网站公开政府信息数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3.政务微博公开政府信息数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4.政务微信公开政府信息数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5.其他方式公开政府信息数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　</w:t>
            </w:r>
            <w:r>
              <w:rPr>
                <w:rFonts w:hint="eastAsia" w:ascii="仿宋_GB2312" w:eastAsia="仿宋_GB2312" w:cs="仿宋_GB2312"/>
                <w:sz w:val="24"/>
                <w:szCs w:val="24"/>
                <w:bdr w:val="none" w:color="auto" w:sz="0" w:space="0"/>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二、回应解读情况</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（一）回应公众关注热点或重大舆情数</w:t>
            </w:r>
            <w:r>
              <w:rPr>
                <w:rFonts w:hint="eastAsia" w:ascii="仿宋_GB2312" w:eastAsia="仿宋_GB2312" w:cs="仿宋_GB2312"/>
                <w:sz w:val="24"/>
                <w:szCs w:val="24"/>
                <w:bdr w:val="none" w:color="auto" w:sz="0" w:space="0"/>
              </w:rPr>
              <w:br w:type="textWrapping"/>
            </w:r>
            <w:r>
              <w:rPr>
                <w:rFonts w:hint="eastAsia" w:ascii="仿宋_GB2312" w:eastAsia="仿宋_GB2312" w:cs="仿宋_GB2312"/>
                <w:sz w:val="24"/>
                <w:szCs w:val="24"/>
                <w:bdr w:val="none" w:color="auto" w:sz="0" w:space="0"/>
              </w:rPr>
              <w:t>               （不同方式回应同一热点或舆情计1次）</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（二）通过不同渠道和方式回应解读的情况</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1.参加或举办新闻发布会总次数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其中：主要负责同志参加新闻发布会次数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2.政府网站在线访谈次数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其中：主要负责同志参加政府网站在线访谈次数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3.政策解读稿件发布数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篇</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4.微博微信回应事件数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5.其他方式回应事件数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三、依申请公开情况</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（一）收到申请数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1.当面申请数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2.传真申请数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3.网络申请数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4.信函申请数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（二）申请办结数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1.按时办结数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2.延期办结数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（三）申请答复数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1.属于已主动公开范围数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2.同意公开答复数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3.同意部分公开答复数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4.不同意公开答复数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其中：涉及国家秘密</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涉及商业秘密</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涉及个人隐私</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0" w:right="0"/>
              <w:jc w:val="left"/>
            </w:pPr>
            <w:r>
              <w:rPr>
                <w:rFonts w:hint="eastAsia" w:ascii="仿宋_GB2312" w:eastAsia="仿宋_GB2312" w:cs="仿宋_GB2312"/>
                <w:sz w:val="24"/>
                <w:szCs w:val="24"/>
                <w:bdr w:val="none" w:color="auto" w:sz="0" w:space="0"/>
              </w:rPr>
              <w:t>　　　　　　　　　　危及国家安全、公共安全、经济安全和社会稳定</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不是《条例》所指政府信息</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法律法规规定的其他情形</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5.不属于本行政机关公开数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6.申请信息不存在数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7.告知作出更改补充数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8.告知通过其他途径办理数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四、行政复议数量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（一）维持具体行政行为数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（二）被依法纠错数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（三）其他情形数（含未审结162件）</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五、行政诉讼数量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  </w:t>
            </w:r>
            <w:r>
              <w:rPr>
                <w:rFonts w:hint="eastAsia" w:ascii="仿宋" w:hAnsi="仿宋" w:eastAsia="仿宋" w:cs="仿宋"/>
                <w:color w:val="000000"/>
                <w:sz w:val="24"/>
                <w:szCs w:val="24"/>
                <w:bdr w:val="none" w:color="auto" w:sz="0" w:space="0"/>
              </w:rPr>
              <w:t>（一）一审案件数量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1．维持具体行政行为或者驳回原告诉讼请求数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2．被依法纠错数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3．其他情形数（含未审结113件）</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（二）二审案件数量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六、举报投诉数量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七、依申请公开信息收取的费用</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万元</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八、机构建设和保障经费情况</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（一）政府信息公开工作专门机构数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个</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（二）设置政府信息公开查阅点数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个</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（三）从事政府信息公开工作人员数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人</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1.专职人员数（不包括政府公报及政府网站工作人员数）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人</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2.兼职人员数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人</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0" w:right="0"/>
              <w:jc w:val="left"/>
            </w:pPr>
            <w:r>
              <w:rPr>
                <w:rFonts w:hint="eastAsia" w:ascii="仿宋_GB2312" w:eastAsia="仿宋_GB2312" w:cs="仿宋_GB2312"/>
                <w:sz w:val="24"/>
                <w:szCs w:val="24"/>
                <w:bdr w:val="none" w:color="auto" w:sz="0" w:space="0"/>
              </w:rPr>
              <w:t>  （四）政府信息公开专项经费（不包括用于政府公报编辑管理及政府网站建设维护等方面的经费）</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万元</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bdr w:val="none" w:color="auto" w:sz="0" w:space="0"/>
              </w:rPr>
              <w:t>九、政府信息公开会议和培训情况</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（一）召开政府信息公开工作会议或专题会议数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（二）举办各类培训班数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bdr w:val="none" w:color="auto" w:sz="0" w:space="0"/>
              </w:rPr>
              <w:t>  （三）接受培训人员数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人次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bdr w:val="none" w:color="auto" w:sz="0" w:space="0"/>
              </w:rPr>
              <w:t>43</w:t>
            </w:r>
          </w:p>
        </w:tc>
      </w:tr>
    </w:tbl>
    <w:p>
      <w:pPr>
        <w:pStyle w:val="2"/>
        <w:keepNext w:val="0"/>
        <w:keepLines w:val="0"/>
        <w:widowControl/>
        <w:suppressLineNumbers w:val="0"/>
        <w:spacing w:before="75" w:beforeAutospacing="0" w:after="75" w:afterAutospacing="0" w:line="555" w:lineRule="atLeast"/>
        <w:ind w:left="0" w:right="0"/>
      </w:pPr>
      <w:r>
        <w:rPr>
          <w:rFonts w:hint="eastAsia" w:ascii="仿宋_GB2312" w:hAnsi="sans-serif" w:eastAsia="仿宋_GB2312" w:cs="仿宋_GB2312"/>
          <w:i w:val="0"/>
          <w:iCs w:val="0"/>
          <w:caps w:val="0"/>
          <w:color w:val="000000"/>
          <w:spacing w:val="0"/>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5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2021-03-05T07:15:37Z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41E39CC9E34A424DBC9CEB8288755C94</vt:lpwstr>
  </property>
</Properties>
</file>