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西城区金融办2017年信息公开工作年度报告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本报告根据《中华人民共和国政府信息公开条例》和《北京市政府信息公开规定》要求，由北京市西城区金融服务办公室编制。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全文包括北京</w:t>
      </w:r>
      <w:bookmarkStart w:id="0" w:name="_GoBack"/>
      <w:bookmarkEnd w:id="0"/>
      <w:r>
        <w:rPr>
          <w:rFonts w:hint="eastAsia" w:ascii="仿宋" w:hAnsi="仿宋" w:eastAsia="仿宋" w:cs="仿宋"/>
          <w:i w:val="0"/>
          <w:iCs w:val="0"/>
          <w:caps w:val="0"/>
          <w:color w:val="000000"/>
          <w:spacing w:val="0"/>
          <w:sz w:val="32"/>
          <w:szCs w:val="32"/>
          <w:bdr w:val="none" w:color="auto" w:sz="0" w:space="0"/>
        </w:rPr>
        <w:t>市西城区金融服务办公室信息和政务公开2017年度重点工作情况、重点领域信息发布解读情况、存在的不足及2018年重点工作，以及主动公开、回应解读、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本报告中所列数据的统计期限自2017年1月1日起，至2017年12月31日止。本报告的电子</w:t>
      </w:r>
      <w:r>
        <w:rPr>
          <w:rFonts w:hint="eastAsia" w:ascii="仿宋" w:hAnsi="仿宋" w:eastAsia="仿宋" w:cs="仿宋"/>
          <w:i w:val="0"/>
          <w:iCs w:val="0"/>
          <w:caps w:val="0"/>
          <w:color w:val="000000"/>
          <w:spacing w:val="-2"/>
          <w:sz w:val="32"/>
          <w:szCs w:val="32"/>
          <w:bdr w:val="none" w:color="auto" w:sz="0" w:space="0"/>
        </w:rPr>
        <w:t>版可在“北京西城”</w:t>
      </w:r>
      <w:r>
        <w:rPr>
          <w:rFonts w:hint="eastAsia" w:ascii="仿宋" w:hAnsi="仿宋" w:eastAsia="仿宋" w:cs="仿宋"/>
          <w:i w:val="0"/>
          <w:iCs w:val="0"/>
          <w:caps w:val="0"/>
          <w:color w:val="000000"/>
          <w:spacing w:val="0"/>
          <w:sz w:val="32"/>
          <w:szCs w:val="32"/>
          <w:bdr w:val="none" w:color="auto" w:sz="0" w:space="0"/>
        </w:rPr>
        <w:t>门户网站（http://www.bjxch.gov.cn）下载。如对报告有疑问，请与北京市西城区金融服务办公室综合科联系（地址:北京市西城区金城坊街5号金融街公寓C座601室；邮编：100033；</w:t>
      </w:r>
      <w:r>
        <w:rPr>
          <w:rFonts w:hint="eastAsia" w:ascii="仿宋" w:hAnsi="仿宋" w:eastAsia="仿宋" w:cs="仿宋"/>
          <w:i w:val="0"/>
          <w:iCs w:val="0"/>
          <w:caps w:val="0"/>
          <w:color w:val="000000"/>
          <w:spacing w:val="-12"/>
          <w:sz w:val="32"/>
          <w:szCs w:val="32"/>
          <w:bdr w:val="none" w:color="auto" w:sz="0" w:space="0"/>
        </w:rPr>
        <w:t>联系电话：010-66290670；电子邮箱：</w:t>
      </w:r>
      <w:r>
        <w:rPr>
          <w:rFonts w:hint="default" w:ascii="Times New Roman" w:hAnsi="Times New Roman" w:eastAsia="sans-serif" w:cs="Times New Roman"/>
          <w:i w:val="0"/>
          <w:iCs w:val="0"/>
          <w:caps w:val="0"/>
          <w:color w:val="000000"/>
          <w:spacing w:val="-2"/>
          <w:sz w:val="32"/>
          <w:szCs w:val="32"/>
          <w:bdr w:val="none" w:color="auto" w:sz="0" w:space="0"/>
        </w:rPr>
        <w:t>xchjrb@bjxch.gov.c</w:t>
      </w:r>
      <w:r>
        <w:rPr>
          <w:rFonts w:hint="default" w:ascii="Times New Roman" w:hAnsi="Times New Roman" w:eastAsia="sans-serif" w:cs="Times New Roman"/>
          <w:i w:val="0"/>
          <w:iCs w:val="0"/>
          <w:caps w:val="0"/>
          <w:color w:val="000000"/>
          <w:spacing w:val="-12"/>
          <w:sz w:val="32"/>
          <w:szCs w:val="32"/>
          <w:bdr w:val="none" w:color="auto" w:sz="0" w:space="0"/>
        </w:rPr>
        <w:t>n</w:t>
      </w:r>
      <w:r>
        <w:rPr>
          <w:rFonts w:hint="eastAsia" w:ascii="仿宋" w:hAnsi="仿宋" w:eastAsia="仿宋" w:cs="仿宋"/>
          <w:i w:val="0"/>
          <w:iCs w:val="0"/>
          <w:caps w:val="0"/>
          <w:color w:val="000000"/>
          <w:spacing w:val="-12"/>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在区公开办的正确指导下，区金融办深入学习贯彻党的十九大精神，以习近平新时代中国特色社会主义思想为指引，以习近平总书记两次视察北京重要讲话精神为根本遵循，深入贯彻市委第十二次党代会精神，落实京津冀协同发展国家战略和市委市政府重要决策部署，贯彻《关于全面推进政务公开工作的意见》、《&lt;关于全面推进政务公开工作的意见&gt;实施细则》和《2017年政务公开工作要点》要求，努力在信息公开、公众参与、重点工作等领域实现新突破，扎实推进信息和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（一）完善政务公开领导小组。</w:t>
      </w:r>
      <w:r>
        <w:rPr>
          <w:rFonts w:hint="eastAsia" w:ascii="仿宋" w:hAnsi="仿宋" w:eastAsia="仿宋" w:cs="仿宋"/>
          <w:i w:val="0"/>
          <w:iCs w:val="0"/>
          <w:caps w:val="0"/>
          <w:color w:val="000000"/>
          <w:spacing w:val="0"/>
          <w:sz w:val="32"/>
          <w:szCs w:val="32"/>
          <w:bdr w:val="none" w:color="auto" w:sz="0" w:space="0"/>
        </w:rPr>
        <w:t>由单位行政一把手任组长，各分管领导任副组长，各科室、中心作为成员单位，全面做好政务公开相关工作。综合科具体负责政务公开落实工作，由一名同志兼职承担政务公开具体工作。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（二）及时发布重大活动信息。</w:t>
      </w:r>
      <w:r>
        <w:rPr>
          <w:rFonts w:hint="eastAsia" w:ascii="仿宋" w:hAnsi="仿宋" w:eastAsia="仿宋" w:cs="仿宋"/>
          <w:i w:val="0"/>
          <w:iCs w:val="0"/>
          <w:caps w:val="0"/>
          <w:color w:val="000000"/>
          <w:spacing w:val="0"/>
          <w:sz w:val="32"/>
          <w:szCs w:val="32"/>
          <w:bdr w:val="none" w:color="auto" w:sz="0" w:space="0"/>
        </w:rPr>
        <w:t>严格按照政务信息公开流程，及时、准确发布区域金融业重大活动相关信息，如2017年金融街论坛、2017北京国际金融博览会暨北京国际金融投资理财博览会、北京金融街与伦敦金融城对话交流活动、区领导走访金融机构等，使社会及时了解我区金融业重大活动开展情况以及相关活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（三）打造新媒体推进公开工作。</w:t>
      </w:r>
      <w:r>
        <w:rPr>
          <w:rFonts w:hint="eastAsia" w:ascii="仿宋" w:hAnsi="仿宋" w:eastAsia="仿宋" w:cs="仿宋"/>
          <w:i w:val="0"/>
          <w:iCs w:val="0"/>
          <w:caps w:val="0"/>
          <w:color w:val="000000"/>
          <w:spacing w:val="0"/>
          <w:sz w:val="32"/>
          <w:szCs w:val="32"/>
          <w:bdr w:val="none" w:color="auto" w:sz="0" w:space="0"/>
        </w:rPr>
        <w:t>设立西城区金融办“金融街微平台”微信公众号，定期发布区域动态信息、政务信息如政策办理指南等，通过这种受众乐于参与和便于参与的形式，实现宣传目的和宣传效果，促进业务工作开展，推进政务公开。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区政府信息公开办工作部署及相关文件精神，结合我办工作实际，进一步修订完善信息公开工作制度，保证信息公开工作的规范化、制度化运行。坚持以公开为常态、不公开为例外，扎实推进行政决策公开、执行公开、管理公开、服务公开和结果公开。2017年，我办着重加强财政预算、业务动态、产业政策等方面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（一）积极推进财政资金信息公开。</w:t>
      </w:r>
      <w:r>
        <w:rPr>
          <w:rFonts w:hint="eastAsia" w:ascii="仿宋" w:hAnsi="仿宋" w:eastAsia="仿宋" w:cs="仿宋"/>
          <w:i w:val="0"/>
          <w:iCs w:val="0"/>
          <w:caps w:val="0"/>
          <w:color w:val="000000"/>
          <w:spacing w:val="0"/>
          <w:sz w:val="32"/>
          <w:szCs w:val="32"/>
          <w:bdr w:val="none" w:color="auto" w:sz="0" w:space="0"/>
        </w:rPr>
        <w:t>我办积极公开2017年部门预算编制说明、部门预算收支总表、部门预算财政拨款支出预算表、部门预算“三公”经费预算安排情况表、“三公”经费财政拨款预算安排情况说明等，方便公众查询。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（二）大力拓展信息政务公开内容。</w:t>
      </w:r>
      <w:r>
        <w:rPr>
          <w:rFonts w:hint="eastAsia" w:ascii="仿宋" w:hAnsi="仿宋" w:eastAsia="仿宋" w:cs="仿宋"/>
          <w:i w:val="0"/>
          <w:iCs w:val="0"/>
          <w:caps w:val="0"/>
          <w:color w:val="000000"/>
          <w:spacing w:val="0"/>
          <w:sz w:val="32"/>
          <w:szCs w:val="32"/>
          <w:bdr w:val="none" w:color="auto" w:sz="0" w:space="0"/>
        </w:rPr>
        <w:t>我办进一步充实重点领域工作的信息公开，如新三板发展态势、产业促进政策兑现、金融街论坛开展情况、金融业相关发展信息等，及时向社会公众公布我办相关工作开展情况。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此外，我办还通过制作金融安全宣传手册等形式扩大主动公开信息范围，积极回应相关政策解读，扎实推进政府信息公开工作。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2017年度共主动公开政府信息126条，其中全文电子化率达100%。在主动公开的信息中，法规文件类信息2条，公布促进金融产业发展等相关政策；规划计划类信息6条，发布本单位半年及全年工作总结和计划，方便了解工作进展情况；业务动态类信息118条，及时反映本单位业务工作开展情况。此外，我办还通过制作金融安全宣传手册等形式扩大主动公开信息范围，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通过不同渠道和方式公开政府信息的情况，包括政府公报公开政府信息数126条；政府网站公开政府信息数126条；政务微信公开政府信息数3条。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回应公众关注热点数40余次，主要内容包括新三板发展态势、产业促进政策兑现、金融街论坛开展情况、金融业相关发展信息等。政策解读稿件发布数1条；其他方式回应事件数约40次。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全市申请总数为2件。申请方式中，通过网络提交申请1件，占总数的50%；以信函形式申请1件，占总数的50%。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全年2件申请共涉及申请事项2项，内容包括“申请公开金融企业公积金优惠政策申请流程”以及“西城区金融办2017年工作计划”，2项申请事项全部按期答复。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已答复的2项申请中：申请内容明确，可以答复是否公开的共2项（占总数的100%）。其中：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“属于已主动公开范围”2项，占总数的100%；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市财政局、市发展改革委《关于清理规范一批行政事业性收费有关政策的通知》（京财综﹝2017﹞569号）要求，自2017年4月1日起，本市已停止收取依申请公开政府信息费用。我办2017年无依申请公开政府信息收费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我办共受理政府信息公开行政复议案件0件。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西城区法院共审理与我办政府信息公开有关的行政诉讼案件0件。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我办共接到与政府信息公开有关举报0件。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市政府信息公开工作专门机构数为0，设置政府信息公开查阅点数1；从事政府信息公开工作人员1名，其中，专职人员数0；兼职人员数1。政府信息公开专项经费0。我办召开政府信息公开工作会议2次，举办培训班3次，接受培训人员数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四、存在的不足及2018年重点工作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w:t>
      </w:r>
      <w:r>
        <w:rPr>
          <w:rFonts w:hint="eastAsia" w:ascii="仿宋" w:hAnsi="仿宋" w:eastAsia="仿宋" w:cs="仿宋"/>
          <w:i w:val="0"/>
          <w:iCs w:val="0"/>
          <w:caps w:val="0"/>
          <w:color w:val="000000"/>
          <w:spacing w:val="0"/>
          <w:sz w:val="32"/>
          <w:szCs w:val="32"/>
          <w:bdr w:val="none" w:color="auto" w:sz="0" w:space="0"/>
        </w:rPr>
        <w:t>对政务公开相关规定及要求的学习掌握与实际应用存在着一定差距。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w:t>
      </w:r>
      <w:r>
        <w:rPr>
          <w:rFonts w:hint="eastAsia" w:ascii="仿宋" w:hAnsi="仿宋" w:eastAsia="仿宋" w:cs="仿宋"/>
          <w:i w:val="0"/>
          <w:iCs w:val="0"/>
          <w:caps w:val="0"/>
          <w:color w:val="000000"/>
          <w:spacing w:val="0"/>
          <w:sz w:val="32"/>
          <w:szCs w:val="32"/>
          <w:bdr w:val="none" w:color="auto" w:sz="0" w:space="0"/>
        </w:rPr>
        <w:t>政务公开资料建档工作水平还有待提高。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w:t>
      </w:r>
      <w:r>
        <w:rPr>
          <w:rFonts w:hint="eastAsia" w:ascii="仿宋" w:hAnsi="仿宋" w:eastAsia="仿宋" w:cs="仿宋"/>
          <w:i w:val="0"/>
          <w:iCs w:val="0"/>
          <w:caps w:val="0"/>
          <w:color w:val="000000"/>
          <w:spacing w:val="0"/>
          <w:sz w:val="32"/>
          <w:szCs w:val="32"/>
          <w:bdr w:val="none" w:color="auto" w:sz="0" w:space="0"/>
        </w:rPr>
        <w:t>依申请工作人员培训有待加强。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（二）2018年重点工作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w:t>
      </w:r>
      <w:r>
        <w:rPr>
          <w:rFonts w:hint="eastAsia" w:ascii="仿宋" w:hAnsi="仿宋" w:eastAsia="仿宋" w:cs="仿宋"/>
          <w:i w:val="0"/>
          <w:iCs w:val="0"/>
          <w:caps w:val="0"/>
          <w:color w:val="000000"/>
          <w:spacing w:val="0"/>
          <w:sz w:val="32"/>
          <w:szCs w:val="32"/>
          <w:bdr w:val="none" w:color="auto" w:sz="0" w:space="0"/>
        </w:rPr>
        <w:t>进一步加强对政务公开工作的学习、培训，准确掌握对政务公开相关规定及要求，并结合单位实际认真落实政务公开各项工作。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w:t>
      </w:r>
      <w:r>
        <w:rPr>
          <w:rFonts w:hint="eastAsia" w:ascii="仿宋" w:hAnsi="仿宋" w:eastAsia="仿宋" w:cs="仿宋"/>
          <w:i w:val="0"/>
          <w:iCs w:val="0"/>
          <w:caps w:val="0"/>
          <w:color w:val="000000"/>
          <w:spacing w:val="0"/>
          <w:sz w:val="32"/>
          <w:szCs w:val="32"/>
          <w:bdr w:val="none" w:color="auto" w:sz="0" w:space="0"/>
        </w:rPr>
        <w:t>进一步提高对政务公开工作的认识，继续把它作为加强廉政建设、依法行政的一项重要措施，持续提高工作透明度、规范行政行为。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w:t>
      </w:r>
      <w:r>
        <w:rPr>
          <w:rFonts w:hint="eastAsia" w:ascii="仿宋" w:hAnsi="仿宋" w:eastAsia="仿宋" w:cs="仿宋"/>
          <w:i w:val="0"/>
          <w:iCs w:val="0"/>
          <w:caps w:val="0"/>
          <w:color w:val="000000"/>
          <w:spacing w:val="0"/>
          <w:sz w:val="32"/>
          <w:szCs w:val="32"/>
          <w:bdr w:val="none" w:color="auto" w:sz="0" w:space="0"/>
        </w:rPr>
        <w:t>进一步做好政务公开资料建档工作，做到政务公开有史可查，提高政务公开资料可追溯性。</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附表：</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bdr w:val="none" w:color="auto" w:sz="0" w:space="0"/>
              </w:rPr>
              <w:t>（2017年度）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 计 指 标</w:t>
            </w:r>
          </w:p>
        </w:tc>
        <w:tc>
          <w:tcPr>
            <w:tcW w:w="54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单位</w:t>
            </w:r>
          </w:p>
        </w:tc>
        <w:tc>
          <w:tcPr>
            <w:tcW w:w="81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制发规范性文件总数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（三）其他情形数（含未审结162件）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r>
              <w:rPr>
                <w:rFonts w:hint="eastAsia" w:ascii="仿宋" w:hAnsi="仿宋" w:eastAsia="仿宋" w:cs="仿宋"/>
                <w:sz w:val="24"/>
                <w:szCs w:val="24"/>
                <w:bdr w:val="none" w:color="auto" w:sz="0" w:space="0"/>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3．其他情形数（含未审结113件）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1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2021-03-05T09:03:15Z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7883544B3A874E38BA92122239878402</vt:lpwstr>
  </property>
</Properties>
</file>