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西城区金融服务办公室2013年政府信息公开年度报告</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本报告是根据《中华人民</w:t>
      </w:r>
      <w:bookmarkStart w:id="0" w:name="_GoBack"/>
      <w:bookmarkEnd w:id="0"/>
      <w:r>
        <w:rPr>
          <w:rFonts w:hint="default" w:ascii="Verdana" w:hAnsi="Verdana" w:eastAsia="sans-serif" w:cs="Verdana"/>
          <w:i w:val="0"/>
          <w:iCs w:val="0"/>
          <w:caps w:val="0"/>
          <w:color w:val="444444"/>
          <w:spacing w:val="0"/>
          <w:kern w:val="0"/>
          <w:sz w:val="30"/>
          <w:szCs w:val="30"/>
          <w:shd w:val="clear" w:fill="FFFFFF"/>
          <w:lang w:val="en-US" w:eastAsia="zh-CN" w:bidi="ar"/>
        </w:rPr>
        <w:t>共和国政府信息公开条例》（以下简称《条例》）要求，由西城区金融服务办公室编制的2013年度政府信息公开年度报告。</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区政府网站（http://www.bjxch.gov.cn）政府信息公开专栏上可下载本报告的电子版。如对本报告有任何疑问，请联系：西城区金融服务办公室综合科（西城区金城坊街1号金融街公寓C座601房间，联系电话66290670）。</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一、概述</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根据《条例》要求，2010年5月1日起本单位开始开展政府信息公开工作。为此，专门配备了1名兼职工作人员，设立了1个专门的信息申请受理点。截至2013年底，本单位政府信息公开工作运行正常，政府信息公开咨询、申请以及答复工作均得到了顺利开展。</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二、政府信息主动公开情况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（一）公开情况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本单位2013年共主动公开政府信息25条，其中全文电子化率达100%。</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在主动公开的信息中，法规文件类信息1条，发布《北京市西城区鼓励和促进企业上市办法》资金奖励操作流程，具体解释对于上市企业奖励政策的操作办法，占总体的比例为4%；业务动态类信息24条，及时反映本单位业务工作开展情况，占总体的比例为96%。</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（二）公开内容</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在主动公开的信息中，为方便公众了解信息，本单位利用政府信息公开网络主动公开部门业务信息，及时反映工作进展情况，方便公众了解金融街发展。</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三、政府信息依申请公开情况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本单位2013年度共收到政府信息公开申请0件。</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四、人员和收支情况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（一）工作人员情况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本单位从事政府信息公开工作的兼职人员共1人，同上年相比无变化。</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（二）依申请公开政府信息收费情况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2013年本单位依申请提供政府信息共收取检索、复印、邮递等成本费用共计0元。</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（三）依申请公开政府信息减免收费情况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2013年本单位对政府信息公开申请人减免收取检索、复印、邮递等成本费用共计0元。</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（四）与诉讼有关的费用支出</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2013年本单位与诉讼有关的费用支出共计0元。</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五、咨询情况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2013年，本单位共接受公民、法人及其他组织政府信息公开方面的咨询0人次。</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六、行政复议和行政诉讼情况</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2013年，针对本单位政府信息公开的行政复议申请0件。</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七、主要问题和改进措施</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2013年本单位政府信息公开工作取得了新进展，但我办政府信息公开工作与上级要求和群众需求还有一定差距，</w:t>
      </w:r>
      <w:r>
        <w:rPr>
          <w:rFonts w:hint="default" w:ascii="Verdana" w:hAnsi="Verdana" w:eastAsia="sans-serif" w:cs="Verdana"/>
          <w:i w:val="0"/>
          <w:iCs w:val="0"/>
          <w:caps w:val="0"/>
          <w:color w:val="444444"/>
          <w:spacing w:val="0"/>
          <w:kern w:val="0"/>
          <w:sz w:val="32"/>
          <w:szCs w:val="32"/>
          <w:shd w:val="clear" w:fill="FFFFFF"/>
          <w:lang w:val="en-US" w:eastAsia="zh-CN" w:bidi="ar"/>
        </w:rPr>
        <w:t>一是政府信息公开的质量有待加强。要进一步充实公开信息内容。二是信息公开培训还需加强，确保信息公开准确性、时效性。</w:t>
      </w:r>
    </w:p>
    <w:p>
      <w:pPr>
        <w:keepNext w:val="0"/>
        <w:keepLines w:val="0"/>
        <w:widowControl/>
        <w:suppressLineNumbers w:val="0"/>
        <w:shd w:val="clear" w:fill="FFFFFF"/>
        <w:ind w:left="0" w:firstLine="64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2"/>
          <w:szCs w:val="32"/>
          <w:shd w:val="clear" w:fill="FFFFFF"/>
          <w:lang w:val="en-US" w:eastAsia="zh-CN" w:bidi="ar"/>
        </w:rPr>
        <w:t>2014年本单位在政府信息公开方面将进一步加强政府信息公开宣传和业务培训，充实公开信息内容，及时将相关金融产业政策等内容进行公开，切实提高行政透明度，更好为公众服务，提高行政效能和政府公信力。</w:t>
      </w:r>
    </w:p>
    <w:p>
      <w:pPr>
        <w:keepNext w:val="0"/>
        <w:keepLines w:val="0"/>
        <w:widowControl/>
        <w:suppressLineNumbers w:val="0"/>
        <w:shd w:val="clear" w:fill="FFFFFF"/>
        <w:ind w:left="0" w:firstLine="60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30"/>
          <w:szCs w:val="30"/>
          <w:shd w:val="clear" w:fill="FFFFFF"/>
          <w:lang w:val="en-US" w:eastAsia="zh-CN" w:bidi="ar"/>
        </w:rPr>
        <w:t>八、说明与附表</w:t>
      </w:r>
    </w:p>
    <w:p>
      <w:pPr>
        <w:keepNext w:val="0"/>
        <w:keepLines w:val="0"/>
        <w:widowControl/>
        <w:suppressLineNumbers w:val="0"/>
        <w:shd w:val="clear" w:fill="FFFFFF"/>
        <w:spacing w:line="560" w:lineRule="atLeast"/>
        <w:ind w:left="0" w:firstLine="450"/>
        <w:jc w:val="center"/>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000000"/>
          <w:spacing w:val="0"/>
          <w:kern w:val="0"/>
          <w:sz w:val="18"/>
          <w:szCs w:val="18"/>
          <w:shd w:val="clear" w:fill="FFFFFF"/>
          <w:lang w:val="en-US" w:eastAsia="zh-CN" w:bidi="ar"/>
        </w:rPr>
        <w:t>附表一：主动公开情况统计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p>
    <w:tbl>
      <w:tblPr>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21"/>
        <w:gridCol w:w="802"/>
        <w:gridCol w:w="2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3" w:hRule="atLeast"/>
        </w:trPr>
        <w:tc>
          <w:tcPr>
            <w:tcW w:w="59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指    标</w:t>
            </w:r>
          </w:p>
        </w:tc>
        <w:tc>
          <w:tcPr>
            <w:tcW w:w="8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单位</w:t>
            </w:r>
          </w:p>
        </w:tc>
        <w:tc>
          <w:tcPr>
            <w:tcW w:w="27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59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主动公开信息数</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59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其中：全文电子化的主动公开信息数</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59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新增的行政规范性文件数</w:t>
            </w:r>
          </w:p>
        </w:tc>
        <w:tc>
          <w:tcPr>
            <w:tcW w:w="8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w:t>
            </w:r>
          </w:p>
        </w:tc>
        <w:tc>
          <w:tcPr>
            <w:tcW w:w="27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bl>
    <w:p>
      <w:pPr>
        <w:pStyle w:val="2"/>
        <w:keepNext w:val="0"/>
        <w:keepLines w:val="0"/>
        <w:widowControl/>
        <w:suppressLineNumbers w:val="0"/>
        <w:spacing w:before="75" w:beforeAutospacing="0" w:after="75" w:afterAutospacing="0"/>
        <w:ind w:left="0" w:right="0"/>
      </w:pPr>
    </w:p>
    <w:p>
      <w:pPr>
        <w:keepNext w:val="0"/>
        <w:keepLines w:val="0"/>
        <w:widowControl/>
        <w:suppressLineNumbers w:val="0"/>
        <w:shd w:val="clear" w:fill="FFFFFF"/>
        <w:spacing w:line="560" w:lineRule="atLeast"/>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line="560" w:lineRule="atLeast"/>
        <w:ind w:left="0" w:firstLine="450"/>
        <w:jc w:val="center"/>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000000"/>
          <w:spacing w:val="0"/>
          <w:kern w:val="0"/>
          <w:sz w:val="18"/>
          <w:szCs w:val="18"/>
          <w:shd w:val="clear" w:fill="FFFFFF"/>
          <w:lang w:val="en-US" w:eastAsia="zh-CN" w:bidi="ar"/>
        </w:rPr>
        <w:t>附表二：人员与支出情况统计</w:t>
      </w:r>
    </w:p>
    <w:tbl>
      <w:tblPr>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98"/>
        <w:gridCol w:w="950"/>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5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color w:val="000000"/>
                <w:kern w:val="0"/>
                <w:sz w:val="18"/>
                <w:szCs w:val="18"/>
                <w:bdr w:val="none" w:color="auto" w:sz="0" w:space="0"/>
                <w:lang w:val="en-US" w:eastAsia="zh-CN" w:bidi="ar"/>
              </w:rPr>
              <w:t>指   </w:t>
            </w:r>
            <w:r>
              <w:rPr>
                <w:rFonts w:hint="eastAsia" w:ascii="宋体" w:hAnsi="宋体" w:eastAsia="宋体" w:cs="宋体"/>
                <w:color w:val="000000"/>
                <w:kern w:val="0"/>
                <w:sz w:val="18"/>
                <w:szCs w:val="18"/>
                <w:bdr w:val="none" w:color="auto" w:sz="0" w:space="0"/>
                <w:lang w:val="en-US" w:eastAsia="zh-CN" w:bidi="ar"/>
              </w:rPr>
              <w:t> </w:t>
            </w:r>
            <w:r>
              <w:rPr>
                <w:rStyle w:val="5"/>
                <w:rFonts w:hint="eastAsia" w:ascii="宋体" w:hAnsi="宋体" w:eastAsia="宋体" w:cs="宋体"/>
                <w:color w:val="000000"/>
                <w:kern w:val="0"/>
                <w:sz w:val="18"/>
                <w:szCs w:val="18"/>
                <w:bdr w:val="none" w:color="auto" w:sz="0" w:space="0"/>
                <w:lang w:val="en-US" w:eastAsia="zh-CN" w:bidi="ar"/>
              </w:rPr>
              <w:t>标</w:t>
            </w:r>
          </w:p>
        </w:tc>
        <w:tc>
          <w:tcPr>
            <w:tcW w:w="8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color w:val="000000"/>
                <w:kern w:val="0"/>
                <w:sz w:val="18"/>
                <w:szCs w:val="18"/>
                <w:bdr w:val="none" w:color="auto" w:sz="0" w:space="0"/>
                <w:lang w:val="en-US" w:eastAsia="zh-CN" w:bidi="ar"/>
              </w:rPr>
              <w:t>单位</w:t>
            </w:r>
          </w:p>
        </w:tc>
        <w:tc>
          <w:tcPr>
            <w:tcW w:w="30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Style w:val="5"/>
                <w:rFonts w:hint="eastAsia" w:ascii="宋体" w:hAnsi="宋体" w:eastAsia="宋体" w:cs="宋体"/>
                <w:kern w:val="0"/>
                <w:sz w:val="18"/>
                <w:szCs w:val="18"/>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依申请提供政府信息收取费用总额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依申请提供政府信息减免收费总额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与行政诉讼有关的费用支出总额</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元</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政府信息公开指定专职人员总数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其中：1.全职人员数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586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2.兼职人员数</w:t>
            </w:r>
          </w:p>
        </w:tc>
        <w:tc>
          <w:tcPr>
            <w:tcW w:w="8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color w:val="000000"/>
                <w:kern w:val="0"/>
                <w:sz w:val="18"/>
                <w:szCs w:val="18"/>
                <w:bdr w:val="none" w:color="auto" w:sz="0" w:space="0"/>
                <w:lang w:val="en-US" w:eastAsia="zh-CN" w:bidi="ar"/>
              </w:rPr>
              <w:t>人</w:t>
            </w:r>
          </w:p>
        </w:tc>
        <w:tc>
          <w:tcPr>
            <w:tcW w:w="3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r>
    </w:tbl>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0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2021-03-05T09:00:32Z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20E732CC674D4ED18D58835CE604A6A1</vt:lpwstr>
  </property>
</Properties>
</file>