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西城区什刹海街道2014年政府信息公开年度报告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ascii="仿宋" w:hAnsi="仿宋" w:eastAsia="仿宋" w:cs="仿宋"/>
          <w:i w:val="0"/>
          <w:iCs w:val="0"/>
          <w:caps w:val="0"/>
          <w:color w:val="000000"/>
          <w:spacing w:val="0"/>
          <w:sz w:val="30"/>
          <w:szCs w:val="30"/>
          <w:bdr w:val="none" w:color="auto" w:sz="0" w:space="0"/>
        </w:rPr>
        <w:t>本报告是根据《中华人民共和国政府信息公开条例》（以下简称《条例》）要求，由西城区什刹海街道编制的2014年度政府信息公开工作年度报告。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全文内容分为: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区政府网站（http://www.bjxch.gov.cn）政府信息公开专栏上可下载本报告的电子版。如对本报告有任何疑问，请联系：什刹海街道办事处办公室（地址：西城区地安门西大街141号，联系电话：83223658）。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根据《条例》要求，2008年5月1日起本单位开始开展政府信息公开工作。什刹海街道专门配备了1名兼职工作人员，设立了1个专门的信息申请受理点，并开辟了公共服务大厅和社区服务中心2个公共查阅点。截至2014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2014年，我街道主动公开政府信息共79条；接受咨询查阅52人次。共收到、受理依申请公开信息5例。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本单位2014年共主动公开政府信息79条，其中全文电子化率达100%。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在主动公开的信息中，机构职能类信息7条，占总体的比例为8.87%；法规文件类信息6条，占总体的比例为7.59%；规划计划类信息10条，占总体的比例为12.66%；业务动态类信息56条，占总体的比例为70.89%。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为方便公众了解信息，什刹海街道在公共服务大厅、社区图书馆设立了2个政府信息查阅中心。查阅中心由区政府统一配备了电脑、打印机、文件架，在醒目位置张贴了统一制作的政府信息公开标识、政府信息公开查阅门牌。制定了接待查询工作规范、接待查询语言规范等规章制度。在社区服务中心、辖区人员活动集中区域和社区图书馆设立政府信息公开工作宣传栏。印制了行政事务办理手册，将我街道承办的各项行政事务的具体办理流程和办理依据以及居民关心的热点问题印制成手册，如《单独夫妻办理再生育一个子女生育服务证办事指南》、《残疾人学生和生活困难残疾人子女学生助学补助申请审批》等，免费发放给辖区居民，并在街道公共服务大厅和辖区居委会设立领取点，方便附件居民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本单位2014年度共收到政府信息公开申请5件，同上年相比，增加4条。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其中，当面申请4件，占总数的80%，同上年相比，增加3条；通过互联网提交申请有1件，占总数的20%，同上年相比，增加1条。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从申请的信息内容来看，20%是机构职能类信息，80%是行政职责类信息。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在已经答复的5件申请中：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“同意公开”的2件，占总数的40%，主要涉及辖区内孤老信息。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“不予公开”的1件，占总数20%，主要涉及机关日常工作台帐信息。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“信息不存在”的1件，占总数的20％。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“非本单位掌握”的1件，占总数的20％。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本单位从事政府信息公开工作的兼职人员共1人，同上年相比，增加0人。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2014年，本单位共接受公民、法人及其他组织政府信息公开方面的咨询52人次。其中，现场咨询37人次，占总数的71%；电话咨询15人次，占总数的29%。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加大宣传力度，努力营造政府信息公开的良好氛围。开展多种形式的宣传活动，让更多的群众了解政府信息公开的情况，争取得到群众的理解与支持。同时加大督办力度，敦促各科室认真梳理信息目录，做好分类公开的各项工作，及时公布信息，切实做到信息公开的内容按市、区政府的要求，常换常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加大公开力度，切实丰富政府信息公开的内容。按照政府信息公开工作的要求，加强与上级主管部门联系。同时，坚持按照以公开为原则，不公开为例外的要求，除政策、法律明确规定不予公开的信息外，我们将进一步加大政府信息公开力度，丰富公开内容，努力做到政府信息公开的内容不断充实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加大创新力度，不断拓宽政府信息公开渠道。努力探索信息公开的新路子，积极争取财政资金的投入，开展多种形式的信息公开方式，畅通公开渠道，方便社会单位和群众及时了解政府信息，有针对性的开展工作，广泛听取群众的意见与建议，把人民群众普遍关心、涉及群众利益的政府信息作为政府信息公开的重点内容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F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33C283297D1F4CCEA0D1CF66AA7AA3EA</vt:lpwstr>
  </property>
</Properties>
</file>