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西城区月坛街道2013年政府信息公开年度报告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（以下简称《条例》）要求，由北京市西城区月坛街道办事处编制的2013年度政府信息公开年度报告。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文包括概述，主动公开政府信息的情况，依申请公开政府信息和不予公开政府信息的情况，政府信息公开的人员，政府信息公开咨询情况，因政府信息公开申请行政复议、提起行政诉讼的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中所列数据的统计期限自2013年1月1日起至2013年12月31日止。公众可在西城区政府网站（http://www.bjxch.gov.cn）的政府信息公开专栏中下载本报告的电子版。如对本报告有任何疑问，请与西城区人民政府月坛街道办事处办公室联系（地址：北京市西城区三里河一区5-7月坛街道办事处，邮编：100045，联系电话：010－51813704，电子邮箱：ytjdbsc-xxgk@bjxch.gov.cn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要求，2008年5月1日起本单位开始开展政府信息公开工作。街道共有信息公开兼职工作人员35名，设立了1个政府信息依申请公开受理点，建立了月坛街道公共服务大厅、月坛街道社区服务中心图书馆、月坛街道铁二二社区图书馆3个政府信息查阅点。截止2013年底，本单位政府信息公开工作运行正常，政府信息公开咨询、申请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，本单位在区政府信息公开办的指导下，认真贯彻落实《条例》，根据实际情况及时调整领导机构，建立政府信息公开的长效管理机制，严把审核关和保密关，稳步有序地推进本单位的政府信息公开工作。利用月坛街道政府门户网站和《人文月坛》地区周报等载体及时整理、发布政府公开信息；使用好北京市政府信息公开工作管理系统，认真填报各项公开目录、数据；利用海报、宣传栏、《人文月坛》地区周报等形式对《条例》及街道政府信息公开工作进行广泛宣传，全年共出版《人文月坛》报纸50期，发放130余万份，保证了政府信息公开工作的规范化、科学化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2013年月坛街道主动公开政府信息128条，全文电子化率达100%。其中，机构职能类信息4条，占总体的比例为3.1%；业务动态类信息122条，占总体的比例为95.3%；规划计划类信息2条，占总体的比例为1.6%。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政府信息主动公开工作中，本单位按照区政府信息公开办相关要求，主动公开信息内容做到及时准确、完整有效，确保公众应知尽知。主动公开信息内容涉及本地区精神文明建设、城市建设和管理、社会建设、民生保障、安全生产、军民共建等方面。在信息发布管理上，严把审核关，做到公开信息由科长、主管领导把关和主要领导审阅，确保公开信息符合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在主动公开信息工作中，为方便公众了解信息，我街道主要通过三种形式发布政府信息：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1.在首都之窗网站上公布，网站地址为：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在街道公共服务大厅、月坛街道社区服务中心图书馆、月坛街道铁二二社区图书馆等3个政府信息查阅中心。区政府和街道为各个查阅中心集中配备了电脑、打印机、文件架，并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3.通过《人文月坛》地区周报、电视、广播、杂志等媒体发布部分主动公开的政府信息。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2013年本单位未收到政府信息公开申请。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2013年，本单位接受公民、法人及其他组织政府信息公开方面的咨询5287人次，其中现场咨询3803人次，占总数的71.9%；电话咨询1484人次，占总数的28.1%。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7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月坛街道严格按照《条例》要求开展各项工作，但尚存在以下不足：对政府信息公开工作认识需要进一步提高；公开信息数量还有待进一步提升，高质量的信息数目较少。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7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为进一步做好政府信息公开工作,把政府信息公开工作做到制度化和规范化下，2014年将从以下三个方面改进：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7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（一）进一步改进工作流程和制度，提升工作效率，确保公开信息的时效性；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7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（二）是加强学习培训，提高责任意识和业务能力，提高公开信息的质量；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7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（三）加大政府信息公开的宣传力度，拓宽公开渠道，确保公开不留死角。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ˎ̥" w:hAnsi="ˎ̥" w:eastAsia="ˎ̥" w:cs="ˎ̥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65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指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5"/>
                <w:szCs w:val="15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5"/>
                <w:szCs w:val="15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15"/>
                <w:szCs w:val="15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附表二：咨询情况统计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0"/>
        <w:gridCol w:w="9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     </w:t>
            </w:r>
            <w:r>
              <w:rPr>
                <w:rStyle w:val="5"/>
                <w:sz w:val="15"/>
                <w:szCs w:val="15"/>
                <w:bdr w:val="none" w:color="auto" w:sz="0" w:space="0"/>
              </w:rPr>
              <w:t>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5"/>
                <w:szCs w:val="15"/>
                <w:bdr w:val="none" w:color="auto" w:sz="0" w:space="0"/>
              </w:rPr>
              <w:t>现场咨询数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3803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5"/>
                <w:szCs w:val="15"/>
                <w:bdr w:val="none" w:color="auto" w:sz="0" w:space="0"/>
              </w:rPr>
              <w:t>电话咨询数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5"/>
                <w:szCs w:val="15"/>
                <w:bdr w:val="none" w:color="auto" w:sz="0" w:space="0"/>
              </w:rPr>
              <w:t>网上咨询数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5"/>
                <w:szCs w:val="15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65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EA246C066AD94DD78770371E9256080B</vt:lpwstr>
  </property>
</Properties>
</file>