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ascii="sans-serif" w:hAnsi="sans-serif" w:eastAsia="sans-serif" w:cs="sans-serif"/>
          <w:b/>
          <w:bCs/>
          <w:i w:val="0"/>
          <w:iCs w:val="0"/>
          <w:caps w:val="0"/>
          <w:color w:val="000000"/>
          <w:spacing w:val="0"/>
          <w:sz w:val="36"/>
          <w:szCs w:val="36"/>
        </w:rPr>
      </w:pPr>
      <w:r>
        <w:rPr>
          <w:rFonts w:hint="default" w:ascii="sans-serif" w:hAnsi="sans-serif" w:eastAsia="sans-serif" w:cs="sans-serif"/>
          <w:b/>
          <w:bCs/>
          <w:i w:val="0"/>
          <w:iCs w:val="0"/>
          <w:caps w:val="0"/>
          <w:color w:val="000000"/>
          <w:spacing w:val="0"/>
          <w:sz w:val="36"/>
          <w:szCs w:val="36"/>
        </w:rPr>
        <w:t>西城区月坛街道2018年政府信息公开工作年度报告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bookmarkStart w:id="0" w:name="_GoBack"/>
      <w:bookmarkEnd w:id="0"/>
      <w:r>
        <w:rPr>
          <w:rFonts w:ascii="仿宋_GB2312" w:hAnsi="宋体" w:eastAsia="仿宋_GB2312" w:cs="仿宋_GB2312"/>
          <w:i w:val="0"/>
          <w:iCs w:val="0"/>
          <w:caps w:val="0"/>
          <w:color w:val="000000"/>
          <w:spacing w:val="0"/>
          <w:sz w:val="31"/>
          <w:szCs w:val="31"/>
          <w:bdr w:val="none" w:color="auto" w:sz="0" w:space="0"/>
        </w:rPr>
        <w:t>本报告是根据《中华人民共和国政府信息公开条例》（以下简称《条例》）第</w:t>
      </w:r>
      <w:r>
        <w:rPr>
          <w:rFonts w:hint="eastAsia" w:ascii="仿宋_GB2312" w:hAnsi="宋体" w:eastAsia="仿宋_GB2312" w:cs="仿宋_GB2312"/>
          <w:i w:val="0"/>
          <w:iCs w:val="0"/>
          <w:caps w:val="0"/>
          <w:color w:val="000000"/>
          <w:spacing w:val="0"/>
          <w:sz w:val="31"/>
          <w:szCs w:val="31"/>
          <w:bdr w:val="none" w:color="auto" w:sz="0" w:space="0"/>
        </w:rPr>
        <w:t>32条和《北京市政府信息公开规定》第36条规定，由西城区月坛街道编制的2018年度政府信息公开工作年度报告。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全文包括2018年街道信息和政务公开重点工作情况、主动公开、依申请公开、行政复议、行政诉讼等政府信息公开相关数据,以及存在的不足及改进措施。本报告中所列数据的统计期限自2018年1月1日起，至2018年12月31日止。在区政府网站（http://www.bjxch.gov.cn）政府信息公开专栏上可下载本报告的电子版。如对本报告有任何疑问，请联系三里河一区5-7办公室303，联系电话51813977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2018年，月坛街道深入贯彻落实党的十九大和十九届二中全会精神，按照《2018年西城区政务公开工作要点》要求，在信息公开数量和公众参与人数上都有了新突破，提高了居民群众的参与度，公开制度不断健全，公开内容不断深化，有序地做好了政府信息公开各项工作，有力地保障了公众的知情权、参与权和监督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1515" w:right="0"/>
        <w:rPr>
          <w:rFonts w:hint="eastAsia" w:ascii="宋体" w:hAnsi="宋体" w:eastAsia="宋体" w:cs="宋体"/>
          <w:sz w:val="18"/>
          <w:szCs w:val="18"/>
        </w:rPr>
      </w:pPr>
      <w:r>
        <w:rPr>
          <w:rFonts w:ascii="黑体" w:hAnsi="宋体" w:eastAsia="黑体" w:cs="黑体"/>
          <w:i w:val="0"/>
          <w:iCs w:val="0"/>
          <w:caps w:val="0"/>
          <w:color w:val="000000"/>
          <w:spacing w:val="0"/>
          <w:sz w:val="31"/>
          <w:szCs w:val="31"/>
          <w:bdr w:val="none" w:color="auto" w:sz="0" w:space="0"/>
        </w:rPr>
        <w:t>一、 </w:t>
      </w:r>
      <w:r>
        <w:rPr>
          <w:rFonts w:hint="eastAsia" w:ascii="黑体" w:hAnsi="宋体" w:eastAsia="黑体" w:cs="黑体"/>
          <w:i w:val="0"/>
          <w:iCs w:val="0"/>
          <w:caps w:val="0"/>
          <w:color w:val="000000"/>
          <w:spacing w:val="0"/>
          <w:sz w:val="31"/>
          <w:szCs w:val="31"/>
          <w:bdr w:val="none" w:color="auto" w:sz="0" w:space="0"/>
        </w:rPr>
        <w:t>年度重点工作情况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一）街道年初对全体信息员和内勤人员进行了业务培训，使信息质量有了很大的提升。认真落实《月坛街道会议开放制度》、《月坛街道向公众报告制度》、《月坛街道政府开放日制度》。制定了《月坛街道向居民群众通报反馈制度》，积极推动工作落实落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二）街道在建立健全政府信息公开工作机制上不断完善，明确政府信息公开工作是办事处各科室的职责，实行科长负责制，科长对信息内容审核把关。街道保密审查领导小组（设在街道办公室）进行保密审查。继续完善依申请公开工作规程，明确受理、审查、处理、答复、归档等各环节的具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三)切实加强信息公开平台机制建设，充分利用街道门户网页、《人文月坛报》、宣传栏、公共服务大厅LED电子屏等形式进一步加大政务信息与政务公开工作的宣传力度。利用《街道政务通》、《朗月清风在月坛》等新媒体快速传播的特点，在信息的采集，编辑制作上下功夫，保证公开的信息新、快、准。单位和居民非常满意。街道积极开展向群众通报反馈情况活动，街道半年通过主任例会形式向社区共通报50余次，社区通过居民代表会和党员小组会形式向居民通报1300余次。通报使政府工作透明化，更接近居民群众，反馈让居民群众把政府当成一家人，有啥说啥，许多问题迎刃而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1515" w:right="0"/>
        <w:rPr>
          <w:rFonts w:hint="eastAsia" w:ascii="宋体" w:hAnsi="宋体" w:eastAsia="宋体" w:cs="宋体"/>
          <w:sz w:val="18"/>
          <w:szCs w:val="18"/>
        </w:rPr>
      </w:pPr>
      <w:r>
        <w:rPr>
          <w:rFonts w:hint="eastAsia" w:ascii="黑体" w:hAnsi="宋体" w:eastAsia="黑体" w:cs="黑体"/>
          <w:i w:val="0"/>
          <w:iCs w:val="0"/>
          <w:caps w:val="0"/>
          <w:color w:val="000000"/>
          <w:spacing w:val="0"/>
          <w:sz w:val="31"/>
          <w:szCs w:val="31"/>
          <w:bdr w:val="none" w:color="auto" w:sz="0" w:space="0"/>
        </w:rPr>
        <w:t>二、 重点领域信息发布解读情况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rPr>
          <w:rFonts w:hint="eastAsia" w:ascii="宋体" w:hAnsi="宋体" w:eastAsia="宋体" w:cs="宋体"/>
          <w:sz w:val="18"/>
          <w:szCs w:val="18"/>
        </w:rPr>
      </w:pPr>
      <w:r>
        <w:rPr>
          <w:rFonts w:ascii="楷体_GB2312" w:hAnsi="宋体" w:eastAsia="楷体_GB2312" w:cs="楷体_GB2312"/>
          <w:i w:val="0"/>
          <w:iCs w:val="0"/>
          <w:caps w:val="0"/>
          <w:color w:val="000000"/>
          <w:spacing w:val="0"/>
          <w:sz w:val="31"/>
          <w:szCs w:val="31"/>
          <w:bdr w:val="none" w:color="auto" w:sz="0" w:space="0"/>
        </w:rPr>
        <w:t>（一）民生领域信息公开工作情况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重点推进民生领域信息公开情况，一是推进社会救助信息公开。按月公开低保对象、特困人员相关信息，按季度公开医疗救助、临时救助开展情况。二是开展民生工作民意立项过程中，依托居民群众，通过座谈会、征求意见等多种形式，广泛听取属地居民群众的意见，使民生工程更加贴近群众，更好的为居民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rPr>
          <w:rFonts w:hint="eastAsia" w:ascii="宋体" w:hAnsi="宋体" w:eastAsia="宋体" w:cs="宋体"/>
          <w:sz w:val="18"/>
          <w:szCs w:val="18"/>
        </w:rPr>
      </w:pPr>
      <w:r>
        <w:rPr>
          <w:rFonts w:hint="default" w:ascii="楷体_GB2312" w:hAnsi="宋体" w:eastAsia="楷体_GB2312" w:cs="楷体_GB2312"/>
          <w:i w:val="0"/>
          <w:iCs w:val="0"/>
          <w:caps w:val="0"/>
          <w:color w:val="000000"/>
          <w:spacing w:val="0"/>
          <w:sz w:val="31"/>
          <w:szCs w:val="31"/>
          <w:bdr w:val="none" w:color="auto" w:sz="0" w:space="0"/>
        </w:rPr>
        <w:t>（二）财政预决算信息公开工作情况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推进财政预决算和审计信息公开。财政预决算实现“四本预算”的“全口径”公开，对部门预算收支情况、财政拨款支出预算等内容进行公开，进一步明确部门决算公开的主体、范围、内容、形式、时限等，明确“工资福利支出、对个人和家庭补助支出、公务接待人次和人均支出”等具体公开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315"/>
        <w:rPr>
          <w:rFonts w:hint="eastAsia" w:ascii="宋体" w:hAnsi="宋体" w:eastAsia="宋体" w:cs="宋体"/>
          <w:sz w:val="18"/>
          <w:szCs w:val="18"/>
        </w:rPr>
      </w:pPr>
      <w:r>
        <w:rPr>
          <w:rFonts w:hint="default" w:ascii="楷体_GB2312" w:hAnsi="宋体" w:eastAsia="楷体_GB2312" w:cs="楷体_GB2312"/>
          <w:i w:val="0"/>
          <w:iCs w:val="0"/>
          <w:caps w:val="0"/>
          <w:color w:val="000000"/>
          <w:spacing w:val="0"/>
          <w:sz w:val="31"/>
          <w:szCs w:val="31"/>
          <w:bdr w:val="none" w:color="auto" w:sz="0" w:space="0"/>
        </w:rPr>
        <w:t>（三）推进重大建设项目信息公开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135" w:right="0" w:firstLine="49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根据部门职责，对重大建设项目的招标方案进行公开。月坛街道精彩亮相街区建设项目在中国政府采购网公示。为社区志愿者购买夏季服装等政府采购、政府购买服务等财政政策情况进行公开。通过网站公开了招标的过程和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rPr>
          <w:rFonts w:hint="eastAsia" w:ascii="宋体" w:hAnsi="宋体" w:eastAsia="宋体" w:cs="宋体"/>
          <w:sz w:val="18"/>
          <w:szCs w:val="18"/>
        </w:rPr>
      </w:pPr>
      <w:r>
        <w:rPr>
          <w:rFonts w:hint="default" w:ascii="楷体_GB2312" w:hAnsi="宋体" w:eastAsia="楷体_GB2312" w:cs="楷体_GB2312"/>
          <w:i w:val="0"/>
          <w:iCs w:val="0"/>
          <w:caps w:val="0"/>
          <w:color w:val="000000"/>
          <w:spacing w:val="0"/>
          <w:sz w:val="31"/>
          <w:szCs w:val="31"/>
          <w:bdr w:val="none" w:color="auto" w:sz="0" w:space="0"/>
        </w:rPr>
        <w:t>（四）基础信息公开工作情况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135" w:right="0" w:firstLine="49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一是继续加强依申请公开工作的程序管理。通过培训提高部门、岗位对依申请工作的认识，避免申请受理延误和答复的推诿，保证依申请工作按时、按点圆满完成。二是加强街道网页信息常态化更新，每天对街道工作动态进行更新，保证信息能够及时体现街道的工作和群众关心的事。三是加强平时绩效管理和考核监督。紧紧围绕“五公开”，绩效工作从平时工作抓起，按照工作进度定期汇报，不断调整改进目标管理绩效考核工作，对出现的问题随时纠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rPr>
          <w:rFonts w:hint="eastAsia" w:ascii="宋体" w:hAnsi="宋体" w:eastAsia="宋体" w:cs="宋体"/>
          <w:sz w:val="18"/>
          <w:szCs w:val="18"/>
        </w:rPr>
      </w:pPr>
      <w:r>
        <w:rPr>
          <w:rFonts w:hint="eastAsia" w:ascii="黑体" w:hAnsi="宋体" w:eastAsia="黑体" w:cs="黑体"/>
          <w:i w:val="0"/>
          <w:iCs w:val="0"/>
          <w:caps w:val="0"/>
          <w:color w:val="000000"/>
          <w:spacing w:val="0"/>
          <w:sz w:val="31"/>
          <w:szCs w:val="31"/>
          <w:bdr w:val="none" w:color="auto" w:sz="0" w:space="0"/>
        </w:rPr>
        <w:t>三、公开数据情况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default" w:ascii="楷体_GB2312" w:hAnsi="宋体" w:eastAsia="楷体_GB2312" w:cs="楷体_GB2312"/>
          <w:i w:val="0"/>
          <w:iCs w:val="0"/>
          <w:caps w:val="0"/>
          <w:color w:val="000000"/>
          <w:spacing w:val="0"/>
          <w:sz w:val="31"/>
          <w:szCs w:val="31"/>
          <w:bdr w:val="none" w:color="auto" w:sz="0" w:space="0"/>
        </w:rPr>
        <w:t>（一）主动公开政府信息情况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645" w:right="0"/>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1.公开情况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2018年共主动公开政府信息621条，比去年增加354条，增加132%。全文电子化率达100%。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全年通过微信号发送政务信息151篇,被报道合计190篇次。共出版《人文月坛》50期，其中政务信息408篇,发放150 余万份，居民群众从中了解了街道和社区所做的工作，提高了街道的满意度。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加强月坛街道公共服务大厅、月坛街道社区服务中心图书馆、西城青少年科技馆3个政府信息查阅点的建设，特别是街道整合41项业务，在政务服务大厅推行“一窗受理”，实现公共服务“一网”办理。更好的服务来访群众。截至2018年底，月坛政务服务大厅共接受公民、法人及其他组织政府信息公开方面的咨询6463人次。其中，现场咨询4322人次，占总人次的 66.9%；电话咨询2141人次，占总人次的33.1 %。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rPr>
          <w:rFonts w:hint="eastAsia" w:ascii="宋体" w:hAnsi="宋体" w:eastAsia="宋体" w:cs="宋体"/>
          <w:sz w:val="18"/>
          <w:szCs w:val="18"/>
        </w:rPr>
      </w:pPr>
      <w:r>
        <w:rPr>
          <w:rFonts w:hint="default" w:ascii="楷体_GB2312" w:hAnsi="宋体" w:eastAsia="楷体_GB2312" w:cs="楷体_GB2312"/>
          <w:i w:val="0"/>
          <w:iCs w:val="0"/>
          <w:caps w:val="0"/>
          <w:color w:val="000000"/>
          <w:spacing w:val="0"/>
          <w:sz w:val="31"/>
          <w:szCs w:val="31"/>
          <w:bdr w:val="none" w:color="auto" w:sz="0" w:space="0"/>
        </w:rPr>
        <w:t>（二）依申请公开政府信息情况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1、申请情况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2018年度共收到政府信息公开依申请1件，通过信函形式申请，都要求用邮件方式回复。从申请的信息内容来看，100%是业务动态类信息。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2、答复情况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现在已经答复的1件申请中：“同意公开”的1件，占总数的100%，主要提供街道辖区内现有养老服务机构名单和具体地址信息。已经圆满答复并在网上登记备案。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rPr>
          <w:rFonts w:hint="eastAsia" w:ascii="宋体" w:hAnsi="宋体" w:eastAsia="宋体" w:cs="宋体"/>
          <w:sz w:val="18"/>
          <w:szCs w:val="18"/>
        </w:rPr>
      </w:pPr>
      <w:r>
        <w:rPr>
          <w:rFonts w:hint="default" w:ascii="楷体_GB2312" w:hAnsi="宋体" w:eastAsia="楷体_GB2312" w:cs="楷体_GB2312"/>
          <w:i w:val="0"/>
          <w:iCs w:val="0"/>
          <w:caps w:val="0"/>
          <w:color w:val="000000"/>
          <w:spacing w:val="0"/>
          <w:sz w:val="31"/>
          <w:szCs w:val="31"/>
          <w:bdr w:val="none" w:color="auto" w:sz="0" w:space="0"/>
        </w:rPr>
        <w:t>（三）政府信息公开的收费以及免除费用的情况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按照市财政局、市发展改革委《关于清理规范一批行政事业性收费有关政策的通知》（京财综﹝2017﹞569号）要求，自2017年4月1日起，街道已停止收取依申请公开政府信息费用。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rPr>
          <w:rFonts w:hint="eastAsia" w:ascii="宋体" w:hAnsi="宋体" w:eastAsia="宋体" w:cs="宋体"/>
          <w:sz w:val="18"/>
          <w:szCs w:val="18"/>
        </w:rPr>
      </w:pPr>
      <w:r>
        <w:rPr>
          <w:rFonts w:hint="default" w:ascii="楷体_GB2312" w:hAnsi="宋体" w:eastAsia="楷体_GB2312" w:cs="楷体_GB2312"/>
          <w:i w:val="0"/>
          <w:iCs w:val="0"/>
          <w:caps w:val="0"/>
          <w:color w:val="000000"/>
          <w:spacing w:val="0"/>
          <w:sz w:val="31"/>
          <w:szCs w:val="31"/>
          <w:bdr w:val="none" w:color="auto" w:sz="0" w:space="0"/>
        </w:rPr>
        <w:t>（四）行政复议、诉讼及举报情况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2018年，针对本单位政府信息公开的行政复议、诉讼、举报申请0件。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rPr>
          <w:rFonts w:hint="eastAsia" w:ascii="宋体" w:hAnsi="宋体" w:eastAsia="宋体" w:cs="宋体"/>
          <w:sz w:val="18"/>
          <w:szCs w:val="18"/>
        </w:rPr>
      </w:pPr>
      <w:r>
        <w:rPr>
          <w:rFonts w:hint="default" w:ascii="楷体_GB2312" w:hAnsi="宋体" w:eastAsia="楷体_GB2312" w:cs="楷体_GB2312"/>
          <w:i w:val="0"/>
          <w:iCs w:val="0"/>
          <w:caps w:val="0"/>
          <w:color w:val="000000"/>
          <w:spacing w:val="0"/>
          <w:sz w:val="31"/>
          <w:szCs w:val="31"/>
          <w:bdr w:val="none" w:color="auto" w:sz="0" w:space="0"/>
        </w:rPr>
        <w:t>（五）机构建设及保障培训情况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本单位政府信息公开工作专门机构数为1个，设置政府信息公开查阅点数3个。从事政府信息公开工作人员31名，其中，专职人员数1名，兼职人员数30名。政府信息公开专项经费25000元。全年召开主任办公会向公众公开2次，开展政府开放日活动一次，召开专题工作会2次，组织政府向公众报告工作会2次，开展政务公开的业务培训，组织科长和信息员专题培训2次，共95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rPr>
          <w:rFonts w:hint="eastAsia" w:ascii="宋体" w:hAnsi="宋体" w:eastAsia="宋体" w:cs="宋体"/>
          <w:sz w:val="18"/>
          <w:szCs w:val="18"/>
        </w:rPr>
      </w:pPr>
      <w:r>
        <w:rPr>
          <w:rFonts w:hint="default" w:ascii="楷体_GB2312" w:hAnsi="宋体" w:eastAsia="楷体_GB2312" w:cs="楷体_GB2312"/>
          <w:i w:val="0"/>
          <w:iCs w:val="0"/>
          <w:caps w:val="0"/>
          <w:color w:val="000000"/>
          <w:spacing w:val="0"/>
          <w:sz w:val="31"/>
          <w:szCs w:val="31"/>
          <w:bdr w:val="none" w:color="auto" w:sz="0" w:space="0"/>
        </w:rPr>
        <w:t>（六）人大代表建议和政协委员提案办理结果公开情况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主办件和会办件由区政府统一公开。主动接受区人大法律监督和区政协民主监督。2018年月坛街道共收到北京市人大代表建议1件（主办），西城区人大代表建议4件（单办1件，会办3件），政协委员提案3件（会办3件），2018年区两会期间1件（主办），会下3件（单办2件，会办1件）。合计12件。内容涉及文化建设、智慧城市建设、养老服务建设、环境整治等方面。所有建议和提案全部按时办理完毕，经面商，人大代表对街道答复满意率百分之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65"/>
        <w:rPr>
          <w:rFonts w:hint="eastAsia" w:ascii="宋体" w:hAnsi="宋体" w:eastAsia="宋体" w:cs="宋体"/>
          <w:sz w:val="18"/>
          <w:szCs w:val="18"/>
        </w:rPr>
      </w:pPr>
      <w:r>
        <w:rPr>
          <w:rFonts w:hint="eastAsia" w:ascii="黑体" w:hAnsi="宋体" w:eastAsia="黑体" w:cs="黑体"/>
          <w:i w:val="0"/>
          <w:iCs w:val="0"/>
          <w:caps w:val="0"/>
          <w:color w:val="000000"/>
          <w:spacing w:val="0"/>
          <w:sz w:val="31"/>
          <w:szCs w:val="31"/>
          <w:bdr w:val="none" w:color="auto" w:sz="0" w:space="0"/>
        </w:rPr>
        <w:t>四、存在的不足及改进措施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rPr>
          <w:rFonts w:hint="eastAsia" w:ascii="宋体" w:hAnsi="宋体" w:eastAsia="宋体" w:cs="宋体"/>
          <w:sz w:val="18"/>
          <w:szCs w:val="18"/>
        </w:rPr>
      </w:pPr>
      <w:r>
        <w:rPr>
          <w:rFonts w:hint="default" w:ascii="楷体_GB2312" w:hAnsi="宋体" w:eastAsia="楷体_GB2312" w:cs="楷体_GB2312"/>
          <w:i w:val="0"/>
          <w:iCs w:val="0"/>
          <w:caps w:val="0"/>
          <w:color w:val="000000"/>
          <w:spacing w:val="0"/>
          <w:sz w:val="31"/>
          <w:szCs w:val="31"/>
          <w:bdr w:val="none" w:color="auto" w:sz="0" w:space="0"/>
        </w:rPr>
        <w:t>（一）存在的不足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一是政府信息公开覆盖面还要加大，让更多的政府工作贴近居民群众；二是“会议开放”“街道、社区向居民群众通报反馈”等公开形式有待进一步落实。三是政府信息公开人员培训工作有待加强。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315"/>
        <w:rPr>
          <w:rFonts w:hint="eastAsia" w:ascii="宋体" w:hAnsi="宋体" w:eastAsia="宋体" w:cs="宋体"/>
          <w:sz w:val="18"/>
          <w:szCs w:val="18"/>
        </w:rPr>
      </w:pPr>
      <w:r>
        <w:rPr>
          <w:rFonts w:hint="default" w:ascii="楷体_GB2312" w:hAnsi="宋体" w:eastAsia="楷体_GB2312" w:cs="楷体_GB2312"/>
          <w:i w:val="0"/>
          <w:iCs w:val="0"/>
          <w:caps w:val="0"/>
          <w:color w:val="000000"/>
          <w:spacing w:val="0"/>
          <w:sz w:val="31"/>
          <w:szCs w:val="31"/>
          <w:bdr w:val="none" w:color="auto" w:sz="0" w:space="0"/>
          <w:shd w:val="clear" w:fill="FFFFFF"/>
        </w:rPr>
        <w:t>（二）改进措施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一是加强业务学习，提高责任意识。争取做到“能公开，尽公开”。二是不断完善机制，拓宽服务渠道。丰富公开内容，加强街道图书馆、公共服务大厅等信息公开平台建设，组织开展会议公开，向居民群众通报反馈等多种形式的活动，增强居民的互动和参与，努力做到政府信息公开的内容不断充实。三是加大信息公开宣传力度。树立“信息公开，人人有责”的理念，办公室做好牵头工作，各个部门做好信息的提供和反馈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rPr>
          <w:rFonts w:hint="eastAsia" w:ascii="宋体" w:hAnsi="宋体" w:eastAsia="宋体" w:cs="宋体"/>
          <w:sz w:val="18"/>
          <w:szCs w:val="18"/>
        </w:rPr>
      </w:pPr>
      <w:r>
        <w:rPr>
          <w:rFonts w:hint="eastAsia" w:ascii="黑体" w:hAnsi="宋体" w:eastAsia="黑体" w:cs="黑体"/>
          <w:i w:val="0"/>
          <w:iCs w:val="0"/>
          <w:caps w:val="0"/>
          <w:color w:val="000000"/>
          <w:spacing w:val="0"/>
          <w:sz w:val="32"/>
          <w:szCs w:val="32"/>
          <w:bdr w:val="none" w:color="auto" w:sz="0" w:space="0"/>
          <w:shd w:val="clear" w:fill="FFFFFF"/>
        </w:rPr>
        <w:t>附表：</w:t>
      </w:r>
    </w:p>
    <w:tbl>
      <w:tblPr>
        <w:tblW w:w="85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435"/>
        <w:gridCol w:w="810"/>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45" w:hRule="atLeast"/>
          <w:jc w:val="center"/>
        </w:trPr>
        <w:tc>
          <w:tcPr>
            <w:tcW w:w="8520" w:type="dxa"/>
            <w:gridSpan w:val="3"/>
            <w:tcBorders>
              <w:top w:val="nil"/>
              <w:left w:val="nil"/>
              <w:bottom w:val="nil"/>
              <w:right w:val="nil"/>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Style w:val="5"/>
                <w:rFonts w:ascii="Arial" w:hAnsi="Arial" w:cs="Arial"/>
                <w:color w:val="FF8080"/>
                <w:sz w:val="24"/>
                <w:szCs w:val="24"/>
                <w:bdr w:val="none" w:color="auto" w:sz="0" w:space="0"/>
              </w:rPr>
              <w:t>   </w:t>
            </w:r>
            <w:r>
              <w:rPr>
                <w:rStyle w:val="5"/>
                <w:rFonts w:hint="default" w:ascii="Arial" w:hAnsi="Arial" w:cs="Arial"/>
                <w:sz w:val="24"/>
                <w:szCs w:val="24"/>
                <w:bdr w:val="none" w:color="auto" w:sz="0" w:space="0"/>
              </w:rPr>
              <w:t> </w:t>
            </w:r>
            <w:r>
              <w:rPr>
                <w:rFonts w:ascii="方正小标宋简体" w:hAnsi="方正小标宋简体" w:eastAsia="方正小标宋简体" w:cs="方正小标宋简体"/>
                <w:sz w:val="36"/>
                <w:szCs w:val="36"/>
                <w:bdr w:val="none" w:color="auto" w:sz="0" w:space="0"/>
              </w:rPr>
              <w:t> 政府信息公开情况统计表</w:t>
            </w:r>
            <w:r>
              <w:rPr>
                <w:sz w:val="28"/>
                <w:szCs w:val="28"/>
                <w:bdr w:val="none" w:color="auto" w:sz="0" w:space="0"/>
              </w:rPr>
              <w:t> </w:t>
            </w:r>
            <w:r>
              <w:rPr>
                <w:sz w:val="28"/>
                <w:szCs w:val="28"/>
                <w:bdr w:val="none" w:color="auto" w:sz="0" w:space="0"/>
              </w:rPr>
              <w:br w:type="textWrapping"/>
            </w:r>
            <w:r>
              <w:rPr>
                <w:sz w:val="28"/>
                <w:szCs w:val="28"/>
                <w:bdr w:val="none" w:color="auto" w:sz="0" w:space="0"/>
              </w:rPr>
              <w:t>（2018年度）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6435" w:type="dxa"/>
            <w:tcBorders>
              <w:top w:val="nil"/>
              <w:left w:val="nil"/>
              <w:bottom w:val="nil"/>
              <w:right w:val="nil"/>
            </w:tcBorders>
            <w:shd w:val="clear"/>
            <w:vAlign w:val="bottom"/>
          </w:tcPr>
          <w:p>
            <w:pPr>
              <w:keepNext w:val="0"/>
              <w:keepLines w:val="0"/>
              <w:widowControl/>
              <w:suppressLineNumbers w:val="0"/>
              <w:jc w:val="left"/>
              <w:rPr>
                <w:sz w:val="18"/>
                <w:szCs w:val="18"/>
              </w:rPr>
            </w:pPr>
          </w:p>
        </w:tc>
        <w:tc>
          <w:tcPr>
            <w:tcW w:w="810" w:type="dxa"/>
            <w:tcBorders>
              <w:top w:val="nil"/>
              <w:left w:val="nil"/>
              <w:bottom w:val="nil"/>
              <w:right w:val="nil"/>
            </w:tcBorders>
            <w:shd w:val="clear"/>
            <w:vAlign w:val="bottom"/>
          </w:tcPr>
          <w:p>
            <w:pPr>
              <w:keepNext w:val="0"/>
              <w:keepLines w:val="0"/>
              <w:widowControl/>
              <w:suppressLineNumbers w:val="0"/>
              <w:jc w:val="left"/>
              <w:rPr>
                <w:sz w:val="18"/>
                <w:szCs w:val="18"/>
              </w:rPr>
            </w:pPr>
          </w:p>
        </w:tc>
        <w:tc>
          <w:tcPr>
            <w:tcW w:w="1275" w:type="dxa"/>
            <w:tcBorders>
              <w:top w:val="nil"/>
              <w:left w:val="nil"/>
              <w:bottom w:val="nil"/>
              <w:right w:val="nil"/>
            </w:tcBorders>
            <w:shd w:val="clear"/>
            <w:vAlign w:val="bottom"/>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single" w:color="000000" w:sz="6" w:space="0"/>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Style w:val="5"/>
                <w:rFonts w:hint="eastAsia" w:ascii="仿宋_GB2312" w:eastAsia="仿宋_GB2312" w:cs="仿宋_GB2312"/>
                <w:sz w:val="31"/>
                <w:szCs w:val="31"/>
                <w:bdr w:val="none" w:color="auto" w:sz="0" w:space="0"/>
              </w:rPr>
              <w:t>统 计 指 标</w:t>
            </w:r>
          </w:p>
        </w:tc>
        <w:tc>
          <w:tcPr>
            <w:tcW w:w="810" w:type="dxa"/>
            <w:tcBorders>
              <w:top w:val="single" w:color="000000" w:sz="6" w:space="0"/>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仿宋_GB2312" w:eastAsia="仿宋_GB2312" w:cs="仿宋_GB2312"/>
                <w:sz w:val="31"/>
                <w:szCs w:val="31"/>
                <w:bdr w:val="none" w:color="auto" w:sz="0" w:space="0"/>
              </w:rPr>
              <w:t>单位</w:t>
            </w:r>
          </w:p>
        </w:tc>
        <w:tc>
          <w:tcPr>
            <w:tcW w:w="1275" w:type="dxa"/>
            <w:tcBorders>
              <w:top w:val="single" w:color="000000" w:sz="6" w:space="0"/>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Style w:val="5"/>
                <w:rFonts w:hint="eastAsia" w:ascii="仿宋_GB2312" w:eastAsia="仿宋_GB2312" w:cs="仿宋_GB2312"/>
                <w:sz w:val="31"/>
                <w:szCs w:val="31"/>
                <w:bdr w:val="none" w:color="auto" w:sz="0" w:space="0"/>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一、主动公开情况</w:t>
            </w:r>
          </w:p>
        </w:tc>
        <w:tc>
          <w:tcPr>
            <w:tcW w:w="810" w:type="dxa"/>
            <w:tcBorders>
              <w:top w:val="nil"/>
              <w:left w:val="nil"/>
              <w:bottom w:val="nil"/>
              <w:right w:val="nil"/>
            </w:tcBorders>
            <w:shd w:val="clear" w:color="auto" w:fill="FFFFFF"/>
            <w:vAlign w:val="center"/>
          </w:tcPr>
          <w:p>
            <w:pPr>
              <w:keepNext w:val="0"/>
              <w:keepLines w:val="0"/>
              <w:widowControl/>
              <w:suppressLineNumbers w:val="0"/>
              <w:jc w:val="left"/>
              <w:rPr>
                <w:sz w:val="18"/>
                <w:szCs w:val="18"/>
              </w:rPr>
            </w:pPr>
          </w:p>
        </w:tc>
        <w:tc>
          <w:tcPr>
            <w:tcW w:w="1275" w:type="dxa"/>
            <w:tcBorders>
              <w:top w:val="nil"/>
              <w:left w:val="single" w:color="000000" w:sz="6" w:space="0"/>
              <w:bottom w:val="single" w:color="000000" w:sz="6" w:space="0"/>
              <w:right w:val="single" w:color="000000" w:sz="6" w:space="0"/>
            </w:tcBorders>
            <w:shd w:val="clear"/>
            <w:vAlign w:val="bottom"/>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（一）主动公开政府信息数（不同渠道和方式公开相同信息计1条）</w:t>
            </w:r>
          </w:p>
        </w:tc>
        <w:tc>
          <w:tcPr>
            <w:tcW w:w="810" w:type="dxa"/>
            <w:tcBorders>
              <w:top w:val="single" w:color="000000" w:sz="6" w:space="0"/>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28"/>
                <w:szCs w:val="28"/>
                <w:bdr w:val="none" w:color="auto" w:sz="0" w:space="0"/>
              </w:rPr>
              <w:t>条</w:t>
            </w:r>
          </w:p>
        </w:tc>
        <w:tc>
          <w:tcPr>
            <w:tcW w:w="1275"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其中：主动公开规范性文件数</w:t>
            </w:r>
          </w:p>
        </w:tc>
        <w:tc>
          <w:tcPr>
            <w:tcW w:w="8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28"/>
                <w:szCs w:val="28"/>
                <w:bdr w:val="none" w:color="auto" w:sz="0" w:space="0"/>
              </w:rPr>
              <w:t>条</w:t>
            </w:r>
          </w:p>
        </w:tc>
        <w:tc>
          <w:tcPr>
            <w:tcW w:w="1275"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制发规范性文件总数</w:t>
            </w:r>
          </w:p>
        </w:tc>
        <w:tc>
          <w:tcPr>
            <w:tcW w:w="8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28"/>
                <w:szCs w:val="28"/>
                <w:bdr w:val="none" w:color="auto" w:sz="0" w:space="0"/>
              </w:rPr>
              <w:t>件</w:t>
            </w:r>
          </w:p>
        </w:tc>
        <w:tc>
          <w:tcPr>
            <w:tcW w:w="1275"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（二）重点领域公开政府信息数（不同渠道和方式公开相同信息计1条）</w:t>
            </w:r>
          </w:p>
        </w:tc>
        <w:tc>
          <w:tcPr>
            <w:tcW w:w="8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28"/>
                <w:szCs w:val="28"/>
                <w:bdr w:val="none" w:color="auto" w:sz="0" w:space="0"/>
              </w:rPr>
              <w:t>条</w:t>
            </w:r>
          </w:p>
        </w:tc>
        <w:tc>
          <w:tcPr>
            <w:tcW w:w="1275"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其中：主动公开财政预算决算、“三公经费”和行政经费信息数</w:t>
            </w:r>
          </w:p>
        </w:tc>
        <w:tc>
          <w:tcPr>
            <w:tcW w:w="8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28"/>
                <w:szCs w:val="28"/>
                <w:bdr w:val="none" w:color="auto" w:sz="0" w:space="0"/>
              </w:rPr>
              <w:t>条</w:t>
            </w:r>
          </w:p>
        </w:tc>
        <w:tc>
          <w:tcPr>
            <w:tcW w:w="1275"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主动公开保障性安居工程建设计划、项目开工和竣工情况，保障性住房的分配和退出等信息数</w:t>
            </w:r>
          </w:p>
        </w:tc>
        <w:tc>
          <w:tcPr>
            <w:tcW w:w="8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28"/>
                <w:szCs w:val="28"/>
                <w:bdr w:val="none" w:color="auto" w:sz="0" w:space="0"/>
              </w:rPr>
              <w:t>条</w:t>
            </w:r>
          </w:p>
        </w:tc>
        <w:tc>
          <w:tcPr>
            <w:tcW w:w="1275"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主动公开食品安全标准，食品生产经营许可、专项检查整治等信息数</w:t>
            </w:r>
          </w:p>
        </w:tc>
        <w:tc>
          <w:tcPr>
            <w:tcW w:w="8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28"/>
                <w:szCs w:val="28"/>
                <w:bdr w:val="none" w:color="auto" w:sz="0" w:space="0"/>
              </w:rPr>
              <w:t>条</w:t>
            </w:r>
          </w:p>
        </w:tc>
        <w:tc>
          <w:tcPr>
            <w:tcW w:w="1275"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主动公开环境核查审批、环境状况公报和重特大突发环境事件等信息数</w:t>
            </w:r>
          </w:p>
        </w:tc>
        <w:tc>
          <w:tcPr>
            <w:tcW w:w="8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28"/>
                <w:szCs w:val="28"/>
                <w:bdr w:val="none" w:color="auto" w:sz="0" w:space="0"/>
              </w:rPr>
              <w:t>条</w:t>
            </w:r>
          </w:p>
        </w:tc>
        <w:tc>
          <w:tcPr>
            <w:tcW w:w="1275"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主动公开招投标违法违规行为及处理情况、国有资金占控股或者主导地位依法应当招标的项目等信息数</w:t>
            </w:r>
          </w:p>
        </w:tc>
        <w:tc>
          <w:tcPr>
            <w:tcW w:w="8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28"/>
                <w:szCs w:val="28"/>
                <w:bdr w:val="none" w:color="auto" w:sz="0" w:space="0"/>
              </w:rPr>
              <w:t>条</w:t>
            </w:r>
          </w:p>
        </w:tc>
        <w:tc>
          <w:tcPr>
            <w:tcW w:w="1275"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主动公开生产安全事故的政府举措、处置进展、风险预警、防范措施等信息数</w:t>
            </w:r>
          </w:p>
        </w:tc>
        <w:tc>
          <w:tcPr>
            <w:tcW w:w="8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28"/>
                <w:szCs w:val="28"/>
                <w:bdr w:val="none" w:color="auto" w:sz="0" w:space="0"/>
              </w:rPr>
              <w:t>条</w:t>
            </w:r>
          </w:p>
        </w:tc>
        <w:tc>
          <w:tcPr>
            <w:tcW w:w="1275"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主动公开农用地转为建设用地批准、征收集体土地批准、征地公告征地补偿安置公示、集体土地征收结案等信息数</w:t>
            </w:r>
          </w:p>
        </w:tc>
        <w:tc>
          <w:tcPr>
            <w:tcW w:w="8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28"/>
                <w:szCs w:val="28"/>
                <w:bdr w:val="none" w:color="auto" w:sz="0" w:space="0"/>
              </w:rPr>
              <w:t>条</w:t>
            </w:r>
          </w:p>
        </w:tc>
        <w:tc>
          <w:tcPr>
            <w:tcW w:w="1275"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主动公开政府指导价、政府定价和收费标准调整的项目、价格、依据、执行时间和范围等信息数</w:t>
            </w:r>
          </w:p>
        </w:tc>
        <w:tc>
          <w:tcPr>
            <w:tcW w:w="8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28"/>
                <w:szCs w:val="28"/>
                <w:bdr w:val="none" w:color="auto" w:sz="0" w:space="0"/>
              </w:rPr>
              <w:t>条</w:t>
            </w:r>
          </w:p>
        </w:tc>
        <w:tc>
          <w:tcPr>
            <w:tcW w:w="1275"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主动公开本市企业信用信息系统中的警示信息和良好信息等信息数</w:t>
            </w:r>
          </w:p>
        </w:tc>
        <w:tc>
          <w:tcPr>
            <w:tcW w:w="8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28"/>
                <w:szCs w:val="28"/>
                <w:bdr w:val="none" w:color="auto" w:sz="0" w:space="0"/>
              </w:rPr>
              <w:t>条</w:t>
            </w:r>
          </w:p>
        </w:tc>
        <w:tc>
          <w:tcPr>
            <w:tcW w:w="1275"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主动公开政府部门预算执行审计结果等信息数</w:t>
            </w:r>
          </w:p>
        </w:tc>
        <w:tc>
          <w:tcPr>
            <w:tcW w:w="8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28"/>
                <w:szCs w:val="28"/>
                <w:bdr w:val="none" w:color="auto" w:sz="0" w:space="0"/>
              </w:rPr>
              <w:t>条</w:t>
            </w:r>
          </w:p>
        </w:tc>
        <w:tc>
          <w:tcPr>
            <w:tcW w:w="1275"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主动公开行政机关对与人民群众利益密切相关的公共企事业单位进行监督管理的信息数</w:t>
            </w:r>
          </w:p>
        </w:tc>
        <w:tc>
          <w:tcPr>
            <w:tcW w:w="8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28"/>
                <w:szCs w:val="28"/>
                <w:bdr w:val="none" w:color="auto" w:sz="0" w:space="0"/>
              </w:rPr>
              <w:t>条</w:t>
            </w:r>
          </w:p>
        </w:tc>
        <w:tc>
          <w:tcPr>
            <w:tcW w:w="1275"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主动公开市人民政府决定主动公开的其他信息数</w:t>
            </w:r>
          </w:p>
        </w:tc>
        <w:tc>
          <w:tcPr>
            <w:tcW w:w="8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28"/>
                <w:szCs w:val="28"/>
                <w:bdr w:val="none" w:color="auto" w:sz="0" w:space="0"/>
              </w:rPr>
              <w:t>条</w:t>
            </w:r>
          </w:p>
        </w:tc>
        <w:tc>
          <w:tcPr>
            <w:tcW w:w="1275"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（三）通过不同渠道和方式公开政府信息的情况</w:t>
            </w:r>
          </w:p>
        </w:tc>
        <w:tc>
          <w:tcPr>
            <w:tcW w:w="810" w:type="dxa"/>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jc w:val="left"/>
              <w:rPr>
                <w:sz w:val="18"/>
                <w:szCs w:val="18"/>
              </w:rPr>
            </w:pPr>
          </w:p>
        </w:tc>
        <w:tc>
          <w:tcPr>
            <w:tcW w:w="1275" w:type="dxa"/>
            <w:tcBorders>
              <w:top w:val="nil"/>
              <w:left w:val="nil"/>
              <w:bottom w:val="single" w:color="000000" w:sz="6" w:space="0"/>
              <w:right w:val="single" w:color="000000" w:sz="6" w:space="0"/>
            </w:tcBorders>
            <w:shd w:val="clear"/>
            <w:vAlign w:val="bottom"/>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1.政府公报公开政府信息数</w:t>
            </w:r>
          </w:p>
        </w:tc>
        <w:tc>
          <w:tcPr>
            <w:tcW w:w="8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28"/>
                <w:szCs w:val="28"/>
                <w:bdr w:val="none" w:color="auto" w:sz="0" w:space="0"/>
              </w:rPr>
              <w:t>条</w:t>
            </w:r>
          </w:p>
        </w:tc>
        <w:tc>
          <w:tcPr>
            <w:tcW w:w="1275"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2.政府网站公开政府信息数</w:t>
            </w:r>
          </w:p>
        </w:tc>
        <w:tc>
          <w:tcPr>
            <w:tcW w:w="8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28"/>
                <w:szCs w:val="28"/>
                <w:bdr w:val="none" w:color="auto" w:sz="0" w:space="0"/>
              </w:rPr>
              <w:t>条</w:t>
            </w:r>
          </w:p>
        </w:tc>
        <w:tc>
          <w:tcPr>
            <w:tcW w:w="1275"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3.政务微博公开政府信息数</w:t>
            </w:r>
          </w:p>
        </w:tc>
        <w:tc>
          <w:tcPr>
            <w:tcW w:w="8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28"/>
                <w:szCs w:val="28"/>
                <w:bdr w:val="none" w:color="auto" w:sz="0" w:space="0"/>
              </w:rPr>
              <w:t>条</w:t>
            </w:r>
          </w:p>
        </w:tc>
        <w:tc>
          <w:tcPr>
            <w:tcW w:w="1275"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4.政务微信公开政府信息数</w:t>
            </w:r>
          </w:p>
        </w:tc>
        <w:tc>
          <w:tcPr>
            <w:tcW w:w="8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28"/>
                <w:szCs w:val="28"/>
                <w:bdr w:val="none" w:color="auto" w:sz="0" w:space="0"/>
              </w:rPr>
              <w:t>条</w:t>
            </w:r>
          </w:p>
        </w:tc>
        <w:tc>
          <w:tcPr>
            <w:tcW w:w="1275"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5.其他方式公开政府信息数</w:t>
            </w:r>
          </w:p>
        </w:tc>
        <w:tc>
          <w:tcPr>
            <w:tcW w:w="8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28"/>
                <w:szCs w:val="28"/>
                <w:bdr w:val="none" w:color="auto" w:sz="0" w:space="0"/>
              </w:rPr>
              <w:t>条</w:t>
            </w:r>
          </w:p>
        </w:tc>
        <w:tc>
          <w:tcPr>
            <w:tcW w:w="1275"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二、回应解读情况</w:t>
            </w:r>
          </w:p>
        </w:tc>
        <w:tc>
          <w:tcPr>
            <w:tcW w:w="810" w:type="dxa"/>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jc w:val="left"/>
              <w:rPr>
                <w:sz w:val="18"/>
                <w:szCs w:val="18"/>
              </w:rPr>
            </w:pPr>
          </w:p>
        </w:tc>
        <w:tc>
          <w:tcPr>
            <w:tcW w:w="1275" w:type="dxa"/>
            <w:tcBorders>
              <w:top w:val="nil"/>
              <w:left w:val="nil"/>
              <w:bottom w:val="single" w:color="000000" w:sz="6" w:space="0"/>
              <w:right w:val="single" w:color="000000" w:sz="6" w:space="0"/>
            </w:tcBorders>
            <w:shd w:val="clear"/>
            <w:vAlign w:val="bottom"/>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（一）回应公众关注热点或重大舆情数（不同方式回应同一热点或舆情计1次）</w:t>
            </w:r>
          </w:p>
        </w:tc>
        <w:tc>
          <w:tcPr>
            <w:tcW w:w="8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28"/>
                <w:szCs w:val="28"/>
                <w:bdr w:val="none" w:color="auto" w:sz="0" w:space="0"/>
              </w:rPr>
              <w:t>次</w:t>
            </w:r>
          </w:p>
        </w:tc>
        <w:tc>
          <w:tcPr>
            <w:tcW w:w="1275"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（二）通过不同渠道和方式回应解读的情况</w:t>
            </w:r>
          </w:p>
        </w:tc>
        <w:tc>
          <w:tcPr>
            <w:tcW w:w="810" w:type="dxa"/>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jc w:val="left"/>
              <w:rPr>
                <w:sz w:val="18"/>
                <w:szCs w:val="18"/>
              </w:rPr>
            </w:pPr>
          </w:p>
        </w:tc>
        <w:tc>
          <w:tcPr>
            <w:tcW w:w="1275" w:type="dxa"/>
            <w:tcBorders>
              <w:top w:val="nil"/>
              <w:left w:val="nil"/>
              <w:bottom w:val="single" w:color="000000" w:sz="6" w:space="0"/>
              <w:right w:val="single" w:color="000000" w:sz="6" w:space="0"/>
            </w:tcBorders>
            <w:shd w:val="clear"/>
            <w:vAlign w:val="bottom"/>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1.参加或举办新闻发布会总次数</w:t>
            </w:r>
          </w:p>
        </w:tc>
        <w:tc>
          <w:tcPr>
            <w:tcW w:w="8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28"/>
                <w:szCs w:val="28"/>
                <w:bdr w:val="none" w:color="auto" w:sz="0" w:space="0"/>
              </w:rPr>
              <w:t>次</w:t>
            </w:r>
          </w:p>
        </w:tc>
        <w:tc>
          <w:tcPr>
            <w:tcW w:w="1275"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其中：主要负责同志参加新闻发布会次数</w:t>
            </w:r>
          </w:p>
        </w:tc>
        <w:tc>
          <w:tcPr>
            <w:tcW w:w="8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28"/>
                <w:szCs w:val="28"/>
                <w:bdr w:val="none" w:color="auto" w:sz="0" w:space="0"/>
              </w:rPr>
              <w:t>次</w:t>
            </w:r>
          </w:p>
        </w:tc>
        <w:tc>
          <w:tcPr>
            <w:tcW w:w="1275"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2.政府网站在线访谈次数</w:t>
            </w:r>
          </w:p>
        </w:tc>
        <w:tc>
          <w:tcPr>
            <w:tcW w:w="8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28"/>
                <w:szCs w:val="28"/>
                <w:bdr w:val="none" w:color="auto" w:sz="0" w:space="0"/>
              </w:rPr>
              <w:t>次</w:t>
            </w:r>
          </w:p>
        </w:tc>
        <w:tc>
          <w:tcPr>
            <w:tcW w:w="1275"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其中：主要负责同志参加政府网站在线访谈次数</w:t>
            </w:r>
          </w:p>
        </w:tc>
        <w:tc>
          <w:tcPr>
            <w:tcW w:w="8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28"/>
                <w:szCs w:val="28"/>
                <w:bdr w:val="none" w:color="auto" w:sz="0" w:space="0"/>
              </w:rPr>
              <w:t>次</w:t>
            </w:r>
          </w:p>
        </w:tc>
        <w:tc>
          <w:tcPr>
            <w:tcW w:w="1275"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3.政策解读稿件发布数</w:t>
            </w:r>
          </w:p>
        </w:tc>
        <w:tc>
          <w:tcPr>
            <w:tcW w:w="8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28"/>
                <w:szCs w:val="28"/>
                <w:bdr w:val="none" w:color="auto" w:sz="0" w:space="0"/>
              </w:rPr>
              <w:t>篇</w:t>
            </w:r>
          </w:p>
        </w:tc>
        <w:tc>
          <w:tcPr>
            <w:tcW w:w="1275"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4.微博微信回应事件数</w:t>
            </w:r>
          </w:p>
        </w:tc>
        <w:tc>
          <w:tcPr>
            <w:tcW w:w="8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28"/>
                <w:szCs w:val="28"/>
                <w:bdr w:val="none" w:color="auto" w:sz="0" w:space="0"/>
              </w:rPr>
              <w:t>次</w:t>
            </w:r>
          </w:p>
        </w:tc>
        <w:tc>
          <w:tcPr>
            <w:tcW w:w="1275"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5.其他方式回应事件数</w:t>
            </w:r>
          </w:p>
        </w:tc>
        <w:tc>
          <w:tcPr>
            <w:tcW w:w="8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28"/>
                <w:szCs w:val="28"/>
                <w:bdr w:val="none" w:color="auto" w:sz="0" w:space="0"/>
              </w:rPr>
              <w:t>次</w:t>
            </w:r>
          </w:p>
        </w:tc>
        <w:tc>
          <w:tcPr>
            <w:tcW w:w="1275"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三、依申请公开情况</w:t>
            </w:r>
          </w:p>
        </w:tc>
        <w:tc>
          <w:tcPr>
            <w:tcW w:w="810" w:type="dxa"/>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jc w:val="left"/>
              <w:rPr>
                <w:sz w:val="18"/>
                <w:szCs w:val="18"/>
              </w:rPr>
            </w:pPr>
          </w:p>
        </w:tc>
        <w:tc>
          <w:tcPr>
            <w:tcW w:w="1275" w:type="dxa"/>
            <w:tcBorders>
              <w:top w:val="nil"/>
              <w:left w:val="nil"/>
              <w:bottom w:val="single" w:color="000000" w:sz="6" w:space="0"/>
              <w:right w:val="single" w:color="000000" w:sz="6" w:space="0"/>
            </w:tcBorders>
            <w:shd w:val="clear"/>
            <w:vAlign w:val="bottom"/>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（一）收到申请数</w:t>
            </w:r>
          </w:p>
        </w:tc>
        <w:tc>
          <w:tcPr>
            <w:tcW w:w="8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28"/>
                <w:szCs w:val="28"/>
                <w:bdr w:val="none" w:color="auto" w:sz="0" w:space="0"/>
              </w:rPr>
              <w:t>件</w:t>
            </w:r>
          </w:p>
        </w:tc>
        <w:tc>
          <w:tcPr>
            <w:tcW w:w="1275"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1.当面申请数</w:t>
            </w:r>
          </w:p>
        </w:tc>
        <w:tc>
          <w:tcPr>
            <w:tcW w:w="8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28"/>
                <w:szCs w:val="28"/>
                <w:bdr w:val="none" w:color="auto" w:sz="0" w:space="0"/>
              </w:rPr>
              <w:t>件</w:t>
            </w:r>
          </w:p>
        </w:tc>
        <w:tc>
          <w:tcPr>
            <w:tcW w:w="1275"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2.传真申请数</w:t>
            </w:r>
          </w:p>
        </w:tc>
        <w:tc>
          <w:tcPr>
            <w:tcW w:w="8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28"/>
                <w:szCs w:val="28"/>
                <w:bdr w:val="none" w:color="auto" w:sz="0" w:space="0"/>
              </w:rPr>
              <w:t>件</w:t>
            </w:r>
          </w:p>
        </w:tc>
        <w:tc>
          <w:tcPr>
            <w:tcW w:w="1275"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3.网络申请数</w:t>
            </w:r>
          </w:p>
        </w:tc>
        <w:tc>
          <w:tcPr>
            <w:tcW w:w="8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28"/>
                <w:szCs w:val="28"/>
                <w:bdr w:val="none" w:color="auto" w:sz="0" w:space="0"/>
              </w:rPr>
              <w:t>件</w:t>
            </w:r>
          </w:p>
        </w:tc>
        <w:tc>
          <w:tcPr>
            <w:tcW w:w="1275"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4.信函申请数</w:t>
            </w:r>
          </w:p>
        </w:tc>
        <w:tc>
          <w:tcPr>
            <w:tcW w:w="8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28"/>
                <w:szCs w:val="28"/>
                <w:bdr w:val="none" w:color="auto" w:sz="0" w:space="0"/>
              </w:rPr>
              <w:t>件</w:t>
            </w:r>
          </w:p>
        </w:tc>
        <w:tc>
          <w:tcPr>
            <w:tcW w:w="1275"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（二）申请办结数</w:t>
            </w:r>
          </w:p>
        </w:tc>
        <w:tc>
          <w:tcPr>
            <w:tcW w:w="8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28"/>
                <w:szCs w:val="28"/>
                <w:bdr w:val="none" w:color="auto" w:sz="0" w:space="0"/>
              </w:rPr>
              <w:t>件</w:t>
            </w:r>
          </w:p>
        </w:tc>
        <w:tc>
          <w:tcPr>
            <w:tcW w:w="1275"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1.按时办结数</w:t>
            </w:r>
          </w:p>
        </w:tc>
        <w:tc>
          <w:tcPr>
            <w:tcW w:w="8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28"/>
                <w:szCs w:val="28"/>
                <w:bdr w:val="none" w:color="auto" w:sz="0" w:space="0"/>
              </w:rPr>
              <w:t>件</w:t>
            </w:r>
          </w:p>
        </w:tc>
        <w:tc>
          <w:tcPr>
            <w:tcW w:w="1275"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 2.延期办结数</w:t>
            </w:r>
          </w:p>
        </w:tc>
        <w:tc>
          <w:tcPr>
            <w:tcW w:w="8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28"/>
                <w:szCs w:val="28"/>
                <w:bdr w:val="none" w:color="auto" w:sz="0" w:space="0"/>
              </w:rPr>
              <w:t>件</w:t>
            </w:r>
          </w:p>
        </w:tc>
        <w:tc>
          <w:tcPr>
            <w:tcW w:w="1275"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（三）申请答复数</w:t>
            </w:r>
          </w:p>
        </w:tc>
        <w:tc>
          <w:tcPr>
            <w:tcW w:w="8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28"/>
                <w:szCs w:val="28"/>
                <w:bdr w:val="none" w:color="auto" w:sz="0" w:space="0"/>
              </w:rPr>
              <w:t>件</w:t>
            </w:r>
          </w:p>
        </w:tc>
        <w:tc>
          <w:tcPr>
            <w:tcW w:w="1275"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1.属于已主动公开范围数</w:t>
            </w:r>
          </w:p>
        </w:tc>
        <w:tc>
          <w:tcPr>
            <w:tcW w:w="8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28"/>
                <w:szCs w:val="28"/>
                <w:bdr w:val="none" w:color="auto" w:sz="0" w:space="0"/>
              </w:rPr>
              <w:t>件</w:t>
            </w:r>
          </w:p>
        </w:tc>
        <w:tc>
          <w:tcPr>
            <w:tcW w:w="1275"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2.同意公开答复数</w:t>
            </w:r>
          </w:p>
        </w:tc>
        <w:tc>
          <w:tcPr>
            <w:tcW w:w="8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28"/>
                <w:szCs w:val="28"/>
                <w:bdr w:val="none" w:color="auto" w:sz="0" w:space="0"/>
              </w:rPr>
              <w:t>件</w:t>
            </w:r>
          </w:p>
        </w:tc>
        <w:tc>
          <w:tcPr>
            <w:tcW w:w="1275"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3.同意部分公开答复数</w:t>
            </w:r>
          </w:p>
        </w:tc>
        <w:tc>
          <w:tcPr>
            <w:tcW w:w="8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28"/>
                <w:szCs w:val="28"/>
                <w:bdr w:val="none" w:color="auto" w:sz="0" w:space="0"/>
              </w:rPr>
              <w:t>件</w:t>
            </w:r>
          </w:p>
        </w:tc>
        <w:tc>
          <w:tcPr>
            <w:tcW w:w="1275"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4.不同意公开答复数</w:t>
            </w:r>
          </w:p>
        </w:tc>
        <w:tc>
          <w:tcPr>
            <w:tcW w:w="8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28"/>
                <w:szCs w:val="28"/>
                <w:bdr w:val="none" w:color="auto" w:sz="0" w:space="0"/>
              </w:rPr>
              <w:t>件</w:t>
            </w:r>
          </w:p>
        </w:tc>
        <w:tc>
          <w:tcPr>
            <w:tcW w:w="1275"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其中：涉及国家秘密</w:t>
            </w:r>
          </w:p>
        </w:tc>
        <w:tc>
          <w:tcPr>
            <w:tcW w:w="8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28"/>
                <w:szCs w:val="28"/>
                <w:bdr w:val="none" w:color="auto" w:sz="0" w:space="0"/>
              </w:rPr>
              <w:t>件</w:t>
            </w:r>
          </w:p>
        </w:tc>
        <w:tc>
          <w:tcPr>
            <w:tcW w:w="1275"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涉及商业秘密</w:t>
            </w:r>
          </w:p>
        </w:tc>
        <w:tc>
          <w:tcPr>
            <w:tcW w:w="8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28"/>
                <w:szCs w:val="28"/>
                <w:bdr w:val="none" w:color="auto" w:sz="0" w:space="0"/>
              </w:rPr>
              <w:t>件</w:t>
            </w:r>
          </w:p>
        </w:tc>
        <w:tc>
          <w:tcPr>
            <w:tcW w:w="1275"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涉及个人隐私</w:t>
            </w:r>
          </w:p>
        </w:tc>
        <w:tc>
          <w:tcPr>
            <w:tcW w:w="8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28"/>
                <w:szCs w:val="28"/>
                <w:bdr w:val="none" w:color="auto" w:sz="0" w:space="0"/>
              </w:rPr>
              <w:t>件</w:t>
            </w:r>
          </w:p>
        </w:tc>
        <w:tc>
          <w:tcPr>
            <w:tcW w:w="1275"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危及国家安全、公共安全、经济安全和社会稳定</w:t>
            </w:r>
          </w:p>
        </w:tc>
        <w:tc>
          <w:tcPr>
            <w:tcW w:w="8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28"/>
                <w:szCs w:val="28"/>
                <w:bdr w:val="none" w:color="auto" w:sz="0" w:space="0"/>
              </w:rPr>
              <w:t>件</w:t>
            </w:r>
          </w:p>
        </w:tc>
        <w:tc>
          <w:tcPr>
            <w:tcW w:w="1275"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不是《条例》所指政府信息</w:t>
            </w:r>
          </w:p>
        </w:tc>
        <w:tc>
          <w:tcPr>
            <w:tcW w:w="8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28"/>
                <w:szCs w:val="28"/>
                <w:bdr w:val="none" w:color="auto" w:sz="0" w:space="0"/>
              </w:rPr>
              <w:t>件</w:t>
            </w:r>
          </w:p>
        </w:tc>
        <w:tc>
          <w:tcPr>
            <w:tcW w:w="1275"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法律法规规定的其他情形</w:t>
            </w:r>
          </w:p>
        </w:tc>
        <w:tc>
          <w:tcPr>
            <w:tcW w:w="8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28"/>
                <w:szCs w:val="28"/>
                <w:bdr w:val="none" w:color="auto" w:sz="0" w:space="0"/>
              </w:rPr>
              <w:t>件</w:t>
            </w:r>
          </w:p>
        </w:tc>
        <w:tc>
          <w:tcPr>
            <w:tcW w:w="1275"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5.不属于本行政机关公开数</w:t>
            </w:r>
          </w:p>
        </w:tc>
        <w:tc>
          <w:tcPr>
            <w:tcW w:w="8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28"/>
                <w:szCs w:val="28"/>
                <w:bdr w:val="none" w:color="auto" w:sz="0" w:space="0"/>
              </w:rPr>
              <w:t>件</w:t>
            </w:r>
          </w:p>
        </w:tc>
        <w:tc>
          <w:tcPr>
            <w:tcW w:w="1275"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6.申请信息不存在数</w:t>
            </w:r>
          </w:p>
        </w:tc>
        <w:tc>
          <w:tcPr>
            <w:tcW w:w="8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28"/>
                <w:szCs w:val="28"/>
                <w:bdr w:val="none" w:color="auto" w:sz="0" w:space="0"/>
              </w:rPr>
              <w:t>件</w:t>
            </w:r>
          </w:p>
        </w:tc>
        <w:tc>
          <w:tcPr>
            <w:tcW w:w="1275"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7.告知作出更改补充数</w:t>
            </w:r>
          </w:p>
        </w:tc>
        <w:tc>
          <w:tcPr>
            <w:tcW w:w="8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28"/>
                <w:szCs w:val="28"/>
                <w:bdr w:val="none" w:color="auto" w:sz="0" w:space="0"/>
              </w:rPr>
              <w:t>件</w:t>
            </w:r>
          </w:p>
        </w:tc>
        <w:tc>
          <w:tcPr>
            <w:tcW w:w="1275"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8.告知通过其他途径办理数</w:t>
            </w:r>
          </w:p>
        </w:tc>
        <w:tc>
          <w:tcPr>
            <w:tcW w:w="8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28"/>
                <w:szCs w:val="28"/>
                <w:bdr w:val="none" w:color="auto" w:sz="0" w:space="0"/>
              </w:rPr>
              <w:t>件</w:t>
            </w:r>
          </w:p>
        </w:tc>
        <w:tc>
          <w:tcPr>
            <w:tcW w:w="1275"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四、行政复议数量</w:t>
            </w:r>
          </w:p>
        </w:tc>
        <w:tc>
          <w:tcPr>
            <w:tcW w:w="8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28"/>
                <w:szCs w:val="28"/>
                <w:bdr w:val="none" w:color="auto" w:sz="0" w:space="0"/>
              </w:rPr>
              <w:t>件</w:t>
            </w:r>
          </w:p>
        </w:tc>
        <w:tc>
          <w:tcPr>
            <w:tcW w:w="1275"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（一）维持具体行政行为数</w:t>
            </w:r>
          </w:p>
        </w:tc>
        <w:tc>
          <w:tcPr>
            <w:tcW w:w="8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28"/>
                <w:szCs w:val="28"/>
                <w:bdr w:val="none" w:color="auto" w:sz="0" w:space="0"/>
              </w:rPr>
              <w:t>件</w:t>
            </w:r>
          </w:p>
        </w:tc>
        <w:tc>
          <w:tcPr>
            <w:tcW w:w="1275"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（二）被依法纠错数</w:t>
            </w:r>
          </w:p>
        </w:tc>
        <w:tc>
          <w:tcPr>
            <w:tcW w:w="8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28"/>
                <w:szCs w:val="28"/>
                <w:bdr w:val="none" w:color="auto" w:sz="0" w:space="0"/>
              </w:rPr>
              <w:t>件</w:t>
            </w:r>
          </w:p>
        </w:tc>
        <w:tc>
          <w:tcPr>
            <w:tcW w:w="1275"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（三）其他情形数</w:t>
            </w:r>
          </w:p>
        </w:tc>
        <w:tc>
          <w:tcPr>
            <w:tcW w:w="8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28"/>
                <w:szCs w:val="28"/>
                <w:bdr w:val="none" w:color="auto" w:sz="0" w:space="0"/>
              </w:rPr>
              <w:t>件</w:t>
            </w:r>
          </w:p>
        </w:tc>
        <w:tc>
          <w:tcPr>
            <w:tcW w:w="1275"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五、行政诉讼数量</w:t>
            </w:r>
          </w:p>
        </w:tc>
        <w:tc>
          <w:tcPr>
            <w:tcW w:w="8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28"/>
                <w:szCs w:val="28"/>
                <w:bdr w:val="none" w:color="auto" w:sz="0" w:space="0"/>
              </w:rPr>
              <w:t>件</w:t>
            </w:r>
          </w:p>
        </w:tc>
        <w:tc>
          <w:tcPr>
            <w:tcW w:w="1275"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（一）维持具体行政行为或者驳回原告诉讼请求数</w:t>
            </w:r>
          </w:p>
        </w:tc>
        <w:tc>
          <w:tcPr>
            <w:tcW w:w="8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28"/>
                <w:szCs w:val="28"/>
                <w:bdr w:val="none" w:color="auto" w:sz="0" w:space="0"/>
              </w:rPr>
              <w:t>件</w:t>
            </w:r>
          </w:p>
        </w:tc>
        <w:tc>
          <w:tcPr>
            <w:tcW w:w="1275"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（二）被依法纠错数</w:t>
            </w:r>
          </w:p>
        </w:tc>
        <w:tc>
          <w:tcPr>
            <w:tcW w:w="8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28"/>
                <w:szCs w:val="28"/>
                <w:bdr w:val="none" w:color="auto" w:sz="0" w:space="0"/>
              </w:rPr>
              <w:t>件</w:t>
            </w:r>
          </w:p>
        </w:tc>
        <w:tc>
          <w:tcPr>
            <w:tcW w:w="1275"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（三）其他情形数</w:t>
            </w:r>
          </w:p>
        </w:tc>
        <w:tc>
          <w:tcPr>
            <w:tcW w:w="8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28"/>
                <w:szCs w:val="28"/>
                <w:bdr w:val="none" w:color="auto" w:sz="0" w:space="0"/>
              </w:rPr>
              <w:t>件</w:t>
            </w:r>
          </w:p>
        </w:tc>
        <w:tc>
          <w:tcPr>
            <w:tcW w:w="1275"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六、举报投诉数量</w:t>
            </w:r>
          </w:p>
        </w:tc>
        <w:tc>
          <w:tcPr>
            <w:tcW w:w="8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28"/>
                <w:szCs w:val="28"/>
                <w:bdr w:val="none" w:color="auto" w:sz="0" w:space="0"/>
              </w:rPr>
              <w:t>件</w:t>
            </w:r>
          </w:p>
        </w:tc>
        <w:tc>
          <w:tcPr>
            <w:tcW w:w="1275"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七、依申请公开信息收取的费用</w:t>
            </w:r>
          </w:p>
        </w:tc>
        <w:tc>
          <w:tcPr>
            <w:tcW w:w="8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28"/>
                <w:szCs w:val="28"/>
                <w:bdr w:val="none" w:color="auto" w:sz="0" w:space="0"/>
              </w:rPr>
              <w:t>元</w:t>
            </w:r>
          </w:p>
        </w:tc>
        <w:tc>
          <w:tcPr>
            <w:tcW w:w="1275" w:type="dxa"/>
            <w:tcBorders>
              <w:top w:val="nil"/>
              <w:left w:val="nil"/>
              <w:bottom w:val="single" w:color="000000" w:sz="6" w:space="0"/>
              <w:right w:val="single" w:color="000000" w:sz="6" w:space="0"/>
            </w:tcBorders>
            <w:shd w:val="clear"/>
            <w:vAlign w:val="bottom"/>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八、机构建设和保障经费情况</w:t>
            </w:r>
          </w:p>
        </w:tc>
        <w:tc>
          <w:tcPr>
            <w:tcW w:w="810" w:type="dxa"/>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jc w:val="left"/>
              <w:rPr>
                <w:sz w:val="18"/>
                <w:szCs w:val="18"/>
              </w:rPr>
            </w:pPr>
          </w:p>
        </w:tc>
        <w:tc>
          <w:tcPr>
            <w:tcW w:w="1275" w:type="dxa"/>
            <w:tcBorders>
              <w:top w:val="nil"/>
              <w:left w:val="nil"/>
              <w:bottom w:val="single" w:color="000000" w:sz="6" w:space="0"/>
              <w:right w:val="single" w:color="000000" w:sz="6" w:space="0"/>
            </w:tcBorders>
            <w:shd w:val="clear"/>
            <w:vAlign w:val="bottom"/>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（一）政府信息公开工作专门机构数</w:t>
            </w:r>
          </w:p>
        </w:tc>
        <w:tc>
          <w:tcPr>
            <w:tcW w:w="8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28"/>
                <w:szCs w:val="28"/>
                <w:bdr w:val="none" w:color="auto" w:sz="0" w:space="0"/>
              </w:rPr>
              <w:t>个</w:t>
            </w:r>
          </w:p>
        </w:tc>
        <w:tc>
          <w:tcPr>
            <w:tcW w:w="1275"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（二）设置政府信息公开查阅点数</w:t>
            </w:r>
          </w:p>
        </w:tc>
        <w:tc>
          <w:tcPr>
            <w:tcW w:w="8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28"/>
                <w:szCs w:val="28"/>
                <w:bdr w:val="none" w:color="auto" w:sz="0" w:space="0"/>
              </w:rPr>
              <w:t>个</w:t>
            </w:r>
          </w:p>
        </w:tc>
        <w:tc>
          <w:tcPr>
            <w:tcW w:w="1275"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（三）从事政府信息公开工作人员数</w:t>
            </w:r>
          </w:p>
        </w:tc>
        <w:tc>
          <w:tcPr>
            <w:tcW w:w="8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28"/>
                <w:szCs w:val="28"/>
                <w:bdr w:val="none" w:color="auto" w:sz="0" w:space="0"/>
              </w:rPr>
              <w:t>人</w:t>
            </w:r>
          </w:p>
        </w:tc>
        <w:tc>
          <w:tcPr>
            <w:tcW w:w="1275"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1.专职人员数（不包括政府公报及政府网站工作人员数）</w:t>
            </w:r>
          </w:p>
        </w:tc>
        <w:tc>
          <w:tcPr>
            <w:tcW w:w="8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28"/>
                <w:szCs w:val="28"/>
                <w:bdr w:val="none" w:color="auto" w:sz="0" w:space="0"/>
              </w:rPr>
              <w:t>人</w:t>
            </w:r>
          </w:p>
        </w:tc>
        <w:tc>
          <w:tcPr>
            <w:tcW w:w="1275"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2.兼职人员数</w:t>
            </w:r>
          </w:p>
        </w:tc>
        <w:tc>
          <w:tcPr>
            <w:tcW w:w="8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28"/>
                <w:szCs w:val="28"/>
                <w:bdr w:val="none" w:color="auto" w:sz="0" w:space="0"/>
              </w:rPr>
              <w:t>人</w:t>
            </w:r>
          </w:p>
        </w:tc>
        <w:tc>
          <w:tcPr>
            <w:tcW w:w="1275"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（四）政府信息公开专项经费（不包括用于政府公报编辑管理及政府网站建设维护等方面的经费）</w:t>
            </w:r>
          </w:p>
        </w:tc>
        <w:tc>
          <w:tcPr>
            <w:tcW w:w="8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28"/>
                <w:szCs w:val="28"/>
                <w:bdr w:val="none" w:color="auto" w:sz="0" w:space="0"/>
              </w:rPr>
              <w:t>元</w:t>
            </w:r>
          </w:p>
        </w:tc>
        <w:tc>
          <w:tcPr>
            <w:tcW w:w="1275"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九、政府信息公开会议和培训情况</w:t>
            </w:r>
          </w:p>
        </w:tc>
        <w:tc>
          <w:tcPr>
            <w:tcW w:w="810" w:type="dxa"/>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jc w:val="left"/>
              <w:rPr>
                <w:sz w:val="18"/>
                <w:szCs w:val="18"/>
              </w:rPr>
            </w:pPr>
          </w:p>
        </w:tc>
        <w:tc>
          <w:tcPr>
            <w:tcW w:w="1275" w:type="dxa"/>
            <w:tcBorders>
              <w:top w:val="nil"/>
              <w:left w:val="nil"/>
              <w:bottom w:val="single" w:color="000000" w:sz="6" w:space="0"/>
              <w:right w:val="single" w:color="000000" w:sz="6" w:space="0"/>
            </w:tcBorders>
            <w:shd w:val="clear"/>
            <w:vAlign w:val="bottom"/>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（一）召开政府信息公开工作会议或专题会议数</w:t>
            </w:r>
          </w:p>
        </w:tc>
        <w:tc>
          <w:tcPr>
            <w:tcW w:w="8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28"/>
                <w:szCs w:val="28"/>
                <w:bdr w:val="none" w:color="auto" w:sz="0" w:space="0"/>
              </w:rPr>
              <w:t>次</w:t>
            </w:r>
          </w:p>
        </w:tc>
        <w:tc>
          <w:tcPr>
            <w:tcW w:w="1275"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（二）举办各类培训班数</w:t>
            </w:r>
          </w:p>
        </w:tc>
        <w:tc>
          <w:tcPr>
            <w:tcW w:w="8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28"/>
                <w:szCs w:val="28"/>
                <w:bdr w:val="none" w:color="auto" w:sz="0" w:space="0"/>
              </w:rPr>
              <w:t>次</w:t>
            </w:r>
          </w:p>
        </w:tc>
        <w:tc>
          <w:tcPr>
            <w:tcW w:w="1275"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（三）接受培训人员数</w:t>
            </w:r>
          </w:p>
        </w:tc>
        <w:tc>
          <w:tcPr>
            <w:tcW w:w="8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28"/>
                <w:szCs w:val="28"/>
                <w:bdr w:val="none" w:color="auto" w:sz="0" w:space="0"/>
              </w:rPr>
              <w:t>人次</w:t>
            </w:r>
          </w:p>
        </w:tc>
        <w:tc>
          <w:tcPr>
            <w:tcW w:w="1275"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sz w:val="28"/>
                <w:szCs w:val="28"/>
                <w:bdr w:val="none" w:color="auto" w:sz="0" w:space="0"/>
              </w:rPr>
              <w:t>95</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D02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2021-03-08T07:29:04Z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E5D275E9813D4E7F8CD4E31E515A9195</vt:lpwstr>
  </property>
</Properties>
</file>