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b/>
          <w:sz w:val="44"/>
          <w:szCs w:val="44"/>
        </w:rPr>
      </w:pPr>
      <w:r>
        <w:rPr>
          <w:rFonts w:hint="eastAsia" w:ascii="仿宋_GB2312" w:hAnsi="Times New Roman"/>
          <w:b/>
          <w:sz w:val="44"/>
          <w:szCs w:val="44"/>
          <w:lang w:val="en-US" w:eastAsia="zh-CN"/>
        </w:rPr>
        <w:t>2018</w:t>
      </w:r>
      <w:r>
        <w:rPr>
          <w:rFonts w:hint="eastAsia" w:ascii="仿宋_GB2312" w:hAnsi="Times New Roman"/>
          <w:b/>
          <w:sz w:val="44"/>
          <w:szCs w:val="44"/>
        </w:rPr>
        <w:t>年部门决算公开目录</w:t>
      </w:r>
    </w:p>
    <w:p>
      <w:pPr>
        <w:jc w:val="center"/>
        <w:outlineLvl w:val="0"/>
        <w:rPr>
          <w:rFonts w:ascii="黑体" w:hAnsi="Times New Roman" w:eastAsia="黑体"/>
          <w:sz w:val="44"/>
          <w:szCs w:val="44"/>
        </w:rPr>
      </w:pPr>
    </w:p>
    <w:p>
      <w:pPr>
        <w:spacing w:line="560" w:lineRule="exact"/>
        <w:rPr>
          <w:rFonts w:ascii="仿宋_GB2312" w:eastAsia="仿宋_GB2312"/>
          <w:b/>
          <w:bCs/>
          <w:color w:val="000000"/>
          <w:sz w:val="32"/>
          <w:szCs w:val="32"/>
        </w:rPr>
      </w:pPr>
      <w:r>
        <w:rPr>
          <w:rFonts w:hint="eastAsia" w:ascii="仿宋_GB2312" w:eastAsia="仿宋_GB2312"/>
          <w:b/>
          <w:bCs/>
          <w:color w:val="000000"/>
          <w:sz w:val="32"/>
          <w:szCs w:val="32"/>
        </w:rPr>
        <w:t>第一部分</w:t>
      </w:r>
      <w:r>
        <w:rPr>
          <w:rFonts w:ascii="仿宋_GB2312" w:eastAsia="仿宋_GB2312"/>
          <w:b/>
          <w:bCs/>
          <w:color w:val="000000"/>
          <w:sz w:val="32"/>
          <w:szCs w:val="32"/>
        </w:rPr>
        <w:t>、</w:t>
      </w:r>
      <w:r>
        <w:rPr>
          <w:rFonts w:hint="eastAsia" w:ascii="仿宋_GB2312" w:eastAsia="仿宋_GB2312"/>
          <w:b/>
          <w:bCs/>
          <w:color w:val="000000"/>
          <w:sz w:val="32"/>
          <w:szCs w:val="32"/>
        </w:rPr>
        <w:t>2018年度</w:t>
      </w:r>
      <w:r>
        <w:rPr>
          <w:rFonts w:ascii="仿宋_GB2312" w:eastAsia="仿宋_GB2312"/>
          <w:b/>
          <w:bCs/>
          <w:color w:val="000000"/>
          <w:sz w:val="32"/>
          <w:szCs w:val="32"/>
        </w:rPr>
        <w:t>部门</w:t>
      </w:r>
      <w:r>
        <w:rPr>
          <w:rFonts w:hint="eastAsia" w:ascii="仿宋_GB2312" w:eastAsia="仿宋_GB2312"/>
          <w:b/>
          <w:bCs/>
          <w:color w:val="000000"/>
          <w:sz w:val="32"/>
          <w:szCs w:val="32"/>
          <w:lang w:eastAsia="zh-CN"/>
        </w:rPr>
        <w:t>决算</w:t>
      </w:r>
      <w:r>
        <w:rPr>
          <w:rFonts w:ascii="仿宋_GB2312" w:eastAsia="仿宋_GB2312"/>
          <w:b/>
          <w:bCs/>
          <w:color w:val="000000"/>
          <w:sz w:val="32"/>
          <w:szCs w:val="32"/>
        </w:rPr>
        <w:t>情况说明</w:t>
      </w:r>
    </w:p>
    <w:p>
      <w:pPr>
        <w:rPr>
          <w:rFonts w:ascii="仿宋_GB2312" w:hAnsi="Times New Roman" w:eastAsia="仿宋_GB2312"/>
          <w:b/>
          <w:bCs/>
          <w:sz w:val="32"/>
          <w:szCs w:val="32"/>
        </w:rPr>
      </w:pPr>
      <w:r>
        <w:rPr>
          <w:rFonts w:hint="eastAsia" w:ascii="仿宋_GB2312" w:hAnsi="Times New Roman" w:eastAsia="仿宋_GB2312"/>
          <w:b/>
          <w:bCs/>
          <w:sz w:val="32"/>
          <w:szCs w:val="32"/>
        </w:rPr>
        <w:t>一、部门情况</w:t>
      </w:r>
    </w:p>
    <w:p>
      <w:pPr>
        <w:rPr>
          <w:rFonts w:ascii="仿宋_GB2312" w:hAnsi="Times New Roman" w:eastAsia="仿宋_GB2312"/>
          <w:sz w:val="32"/>
          <w:szCs w:val="32"/>
        </w:rPr>
      </w:pPr>
      <w:r>
        <w:rPr>
          <w:rFonts w:hint="eastAsia" w:ascii="仿宋_GB2312" w:hAnsi="Times New Roman" w:eastAsia="仿宋_GB2312"/>
          <w:sz w:val="32"/>
          <w:szCs w:val="32"/>
        </w:rPr>
        <w:t>（一）部门机构设置、职责</w:t>
      </w:r>
    </w:p>
    <w:p>
      <w:pPr>
        <w:rPr>
          <w:rFonts w:ascii="仿宋_GB2312" w:hAnsi="Times New Roman" w:eastAsia="仿宋_GB2312"/>
          <w:sz w:val="32"/>
          <w:szCs w:val="32"/>
        </w:rPr>
      </w:pPr>
      <w:r>
        <w:rPr>
          <w:rFonts w:hint="eastAsia" w:ascii="仿宋_GB2312" w:hAnsi="Times New Roman" w:eastAsia="仿宋_GB2312"/>
          <w:sz w:val="32"/>
          <w:szCs w:val="32"/>
        </w:rPr>
        <w:t>（二）人员构成情况</w:t>
      </w:r>
    </w:p>
    <w:p>
      <w:pPr>
        <w:rPr>
          <w:rFonts w:hint="eastAsia" w:ascii="仿宋_GB2312" w:hAnsi="Times New Roman" w:eastAsia="仿宋_GB2312"/>
          <w:b/>
          <w:bCs/>
          <w:sz w:val="32"/>
          <w:szCs w:val="32"/>
          <w:lang w:eastAsia="zh-CN"/>
        </w:rPr>
      </w:pPr>
      <w:r>
        <w:rPr>
          <w:rFonts w:hint="eastAsia" w:ascii="仿宋_GB2312" w:hAnsi="Times New Roman" w:eastAsia="仿宋_GB2312"/>
          <w:sz w:val="32"/>
          <w:szCs w:val="32"/>
        </w:rPr>
        <w:t>二、</w:t>
      </w:r>
      <w:r>
        <w:rPr>
          <w:rFonts w:hint="eastAsia" w:ascii="仿宋_GB2312" w:hAnsi="Times New Roman" w:eastAsia="仿宋_GB2312"/>
          <w:b/>
          <w:bCs/>
          <w:sz w:val="32"/>
          <w:szCs w:val="32"/>
          <w:lang w:eastAsia="zh-CN"/>
        </w:rPr>
        <w:t>收入支出决算情况</w:t>
      </w:r>
    </w:p>
    <w:p>
      <w:pPr>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（一）决算收入安排情况</w:t>
      </w:r>
    </w:p>
    <w:p>
      <w:pPr>
        <w:tabs>
          <w:tab w:val="left" w:pos="4749"/>
        </w:tabs>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（二）决算支出执行情况</w:t>
      </w:r>
      <w:r>
        <w:rPr>
          <w:rFonts w:hint="eastAsia" w:ascii="仿宋_GB2312" w:hAnsi="Times New Roman" w:eastAsia="仿宋_GB2312"/>
          <w:sz w:val="32"/>
          <w:szCs w:val="32"/>
          <w:lang w:eastAsia="zh-CN"/>
        </w:rPr>
        <w:tab/>
      </w:r>
    </w:p>
    <w:p>
      <w:pPr>
        <w:tabs>
          <w:tab w:val="left" w:pos="4749"/>
        </w:tabs>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（三）“三公”经费增减变化情况</w:t>
      </w:r>
    </w:p>
    <w:p>
      <w:pPr>
        <w:tabs>
          <w:tab w:val="left" w:pos="4749"/>
        </w:tabs>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三、单位机关运行经费支出情况</w:t>
      </w:r>
    </w:p>
    <w:p>
      <w:pPr>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四</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专业性</w:t>
      </w:r>
      <w:r>
        <w:rPr>
          <w:rFonts w:ascii="仿宋_GB2312" w:eastAsia="仿宋_GB2312"/>
          <w:color w:val="000000"/>
          <w:sz w:val="32"/>
          <w:szCs w:val="32"/>
        </w:rPr>
        <w:t>名称</w:t>
      </w:r>
      <w:r>
        <w:rPr>
          <w:rFonts w:hint="eastAsia" w:ascii="仿宋_GB2312" w:eastAsia="仿宋_GB2312"/>
          <w:color w:val="000000"/>
          <w:sz w:val="32"/>
          <w:szCs w:val="32"/>
        </w:rPr>
        <w:t>解释</w:t>
      </w:r>
    </w:p>
    <w:p>
      <w:pPr>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五、政府采购支出情况</w:t>
      </w:r>
    </w:p>
    <w:p>
      <w:pPr>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六、政府购买服务支出情况</w:t>
      </w:r>
    </w:p>
    <w:p>
      <w:p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七、国有资产占用情况</w:t>
      </w:r>
    </w:p>
    <w:p>
      <w:pPr>
        <w:rPr>
          <w:rFonts w:hint="eastAsia" w:ascii="仿宋_GB2312" w:eastAsia="仿宋_GB2312"/>
          <w:color w:val="000000"/>
          <w:sz w:val="32"/>
          <w:szCs w:val="32"/>
          <w:lang w:val="en-US" w:eastAsia="zh-CN"/>
        </w:rPr>
      </w:pPr>
      <w:r>
        <w:rPr>
          <w:rFonts w:hint="eastAsia" w:ascii="仿宋_GB2312" w:hAnsi="Times New Roman" w:eastAsia="仿宋_GB2312"/>
          <w:sz w:val="32"/>
          <w:szCs w:val="32"/>
          <w:lang w:eastAsia="zh-CN"/>
        </w:rPr>
        <w:t>八</w:t>
      </w:r>
      <w:r>
        <w:rPr>
          <w:rFonts w:hint="eastAsia" w:ascii="仿宋_GB2312" w:hAnsi="Times New Roman" w:eastAsia="仿宋_GB2312"/>
          <w:sz w:val="32"/>
          <w:szCs w:val="32"/>
        </w:rPr>
        <w:t>、</w:t>
      </w:r>
      <w:r>
        <w:rPr>
          <w:rFonts w:hint="eastAsia" w:ascii="仿宋_GB2312" w:eastAsia="仿宋_GB2312"/>
          <w:color w:val="000000"/>
          <w:sz w:val="32"/>
          <w:szCs w:val="32"/>
          <w:lang w:val="en-US" w:eastAsia="zh-CN"/>
        </w:rPr>
        <w:t>重点项目绩效目标和绩效评价结果情况</w:t>
      </w:r>
    </w:p>
    <w:p>
      <w:pPr>
        <w:tabs>
          <w:tab w:val="center" w:pos="4156"/>
        </w:tabs>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九、民生资金支出情况</w:t>
      </w:r>
      <w:r>
        <w:rPr>
          <w:rFonts w:hint="eastAsia" w:ascii="仿宋_GB2312" w:eastAsia="仿宋_GB2312"/>
          <w:color w:val="auto"/>
          <w:sz w:val="32"/>
          <w:szCs w:val="32"/>
          <w:lang w:val="en-US" w:eastAsia="zh-CN"/>
        </w:rPr>
        <w:tab/>
      </w:r>
    </w:p>
    <w:p>
      <w:pPr>
        <w:spacing w:line="560" w:lineRule="exact"/>
        <w:rPr>
          <w:rFonts w:hint="eastAsia" w:ascii="仿宋_GB2312" w:eastAsia="仿宋_GB2312"/>
          <w:b/>
          <w:bCs/>
          <w:color w:val="000000"/>
          <w:sz w:val="32"/>
          <w:szCs w:val="32"/>
        </w:rPr>
      </w:pPr>
      <w:r>
        <w:rPr>
          <w:rFonts w:hint="eastAsia" w:ascii="仿宋_GB2312" w:eastAsia="仿宋_GB2312"/>
          <w:b/>
          <w:bCs/>
          <w:color w:val="000000"/>
          <w:sz w:val="32"/>
          <w:szCs w:val="32"/>
        </w:rPr>
        <w:t>第二部分、201</w:t>
      </w:r>
      <w:r>
        <w:rPr>
          <w:rFonts w:hint="eastAsia" w:ascii="仿宋_GB2312" w:eastAsia="仿宋_GB2312"/>
          <w:b/>
          <w:bCs/>
          <w:color w:val="000000"/>
          <w:sz w:val="32"/>
          <w:szCs w:val="32"/>
          <w:lang w:val="en-US" w:eastAsia="zh-CN"/>
        </w:rPr>
        <w:t>8</w:t>
      </w:r>
      <w:r>
        <w:rPr>
          <w:rFonts w:hint="eastAsia" w:ascii="仿宋_GB2312" w:eastAsia="仿宋_GB2312"/>
          <w:b/>
          <w:bCs/>
          <w:color w:val="000000"/>
          <w:sz w:val="32"/>
          <w:szCs w:val="32"/>
        </w:rPr>
        <w:t>年度部门决算报表</w:t>
      </w:r>
    </w:p>
    <w:p>
      <w:pPr>
        <w:rPr>
          <w:rFonts w:ascii="仿宋_GB2312" w:hAnsi="Times New Roman" w:eastAsia="仿宋_GB2312"/>
          <w:sz w:val="32"/>
          <w:szCs w:val="32"/>
        </w:rPr>
      </w:pPr>
      <w:r>
        <w:rPr>
          <w:rFonts w:hint="eastAsia" w:ascii="仿宋_GB2312" w:hAnsi="Times New Roman" w:eastAsia="仿宋_GB2312"/>
          <w:sz w:val="32"/>
          <w:szCs w:val="32"/>
        </w:rPr>
        <w:t>一、201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年部门收支总体情况表</w:t>
      </w:r>
    </w:p>
    <w:p>
      <w:pPr>
        <w:rPr>
          <w:rFonts w:ascii="仿宋_GB2312" w:hAnsi="Times New Roman" w:eastAsia="仿宋_GB2312"/>
          <w:sz w:val="32"/>
          <w:szCs w:val="32"/>
        </w:rPr>
      </w:pPr>
      <w:r>
        <w:rPr>
          <w:rFonts w:hint="eastAsia" w:ascii="仿宋_GB2312" w:hAnsi="Times New Roman" w:eastAsia="仿宋_GB2312"/>
          <w:sz w:val="32"/>
          <w:szCs w:val="32"/>
        </w:rPr>
        <w:t>二、201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年部门收入总体情况表</w:t>
      </w:r>
    </w:p>
    <w:p>
      <w:pPr>
        <w:rPr>
          <w:rFonts w:ascii="仿宋_GB2312" w:hAnsi="Times New Roman" w:eastAsia="仿宋_GB2312"/>
          <w:sz w:val="32"/>
          <w:szCs w:val="32"/>
        </w:rPr>
      </w:pPr>
      <w:r>
        <w:rPr>
          <w:rFonts w:hint="eastAsia" w:ascii="仿宋_GB2312" w:hAnsi="Times New Roman" w:eastAsia="仿宋_GB2312"/>
          <w:sz w:val="32"/>
          <w:szCs w:val="32"/>
        </w:rPr>
        <w:t>三、201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年部门支出总体情况表</w:t>
      </w:r>
    </w:p>
    <w:p>
      <w:pPr>
        <w:rPr>
          <w:rFonts w:ascii="仿宋_GB2312" w:hAnsi="Times New Roman" w:eastAsia="仿宋_GB2312"/>
          <w:sz w:val="32"/>
          <w:szCs w:val="32"/>
        </w:rPr>
      </w:pPr>
      <w:r>
        <w:rPr>
          <w:rFonts w:hint="eastAsia" w:ascii="仿宋_GB2312" w:hAnsi="Times New Roman" w:eastAsia="仿宋_GB2312"/>
          <w:sz w:val="32"/>
          <w:szCs w:val="32"/>
        </w:rPr>
        <w:t>四、201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年财政拨款收支总体情况表</w:t>
      </w:r>
    </w:p>
    <w:p>
      <w:pPr>
        <w:rPr>
          <w:rFonts w:ascii="仿宋_GB2312" w:hAnsi="Times New Roman" w:eastAsia="仿宋_GB2312"/>
          <w:sz w:val="32"/>
          <w:szCs w:val="32"/>
        </w:rPr>
      </w:pPr>
      <w:r>
        <w:rPr>
          <w:rFonts w:hint="eastAsia" w:ascii="仿宋_GB2312" w:hAnsi="Times New Roman" w:eastAsia="仿宋_GB2312"/>
          <w:sz w:val="32"/>
          <w:szCs w:val="32"/>
        </w:rPr>
        <w:t>五、201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年一般公共预算支出情况表</w:t>
      </w:r>
    </w:p>
    <w:p>
      <w:pPr>
        <w:rPr>
          <w:rFonts w:ascii="仿宋_GB2312" w:hAnsi="Times New Roman" w:eastAsia="仿宋_GB2312"/>
          <w:sz w:val="32"/>
          <w:szCs w:val="32"/>
        </w:rPr>
      </w:pPr>
      <w:r>
        <w:rPr>
          <w:rFonts w:hint="eastAsia" w:ascii="仿宋_GB2312" w:hAnsi="Times New Roman" w:eastAsia="仿宋_GB2312"/>
          <w:sz w:val="32"/>
          <w:szCs w:val="32"/>
        </w:rPr>
        <w:t>六、201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年一般公共预算基本支出情况表</w:t>
      </w:r>
    </w:p>
    <w:p>
      <w:pPr>
        <w:rPr>
          <w:rFonts w:hint="eastAsia" w:ascii="仿宋_GB2312" w:hAnsi="Times New Roman" w:eastAsia="仿宋_GB2312"/>
          <w:sz w:val="32"/>
          <w:szCs w:val="32"/>
        </w:rPr>
      </w:pPr>
      <w:r>
        <w:rPr>
          <w:rFonts w:hint="eastAsia" w:ascii="仿宋_GB2312" w:hAnsi="Times New Roman" w:eastAsia="仿宋_GB2312"/>
          <w:sz w:val="32"/>
          <w:szCs w:val="32"/>
        </w:rPr>
        <w:t>七、201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年政府性基金预算支出情况表</w:t>
      </w:r>
    </w:p>
    <w:p>
      <w:pPr>
        <w:rPr>
          <w:rFonts w:ascii="仿宋_GB2312" w:hAnsi="Times New Roman" w:eastAsia="仿宋_GB2312"/>
          <w:sz w:val="32"/>
          <w:szCs w:val="32"/>
        </w:rPr>
      </w:pPr>
      <w:r>
        <w:rPr>
          <w:rFonts w:hint="eastAsia" w:ascii="仿宋_GB2312" w:hAnsi="Times New Roman" w:eastAsia="仿宋_GB2312"/>
          <w:sz w:val="32"/>
          <w:szCs w:val="32"/>
        </w:rPr>
        <w:t>八、201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年一般公共预算“三公”经费支出情况表</w:t>
      </w:r>
    </w:p>
    <w:p>
      <w:pPr>
        <w:rPr>
          <w:rFonts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rPr>
          <w:rFonts w:hint="eastAsia" w:ascii="仿宋_GB2312" w:hAnsi="Times New Roman" w:eastAsia="仿宋_GB2312"/>
          <w:sz w:val="32"/>
          <w:szCs w:val="32"/>
        </w:rPr>
      </w:pPr>
    </w:p>
    <w:p>
      <w:pPr>
        <w:tabs>
          <w:tab w:val="left" w:pos="1929"/>
        </w:tabs>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ab/>
      </w:r>
    </w:p>
    <w:p>
      <w:pPr>
        <w:tabs>
          <w:tab w:val="left" w:pos="1929"/>
        </w:tabs>
        <w:rPr>
          <w:rFonts w:hint="eastAsia" w:ascii="仿宋_GB2312" w:hAnsi="Times New Roman" w:eastAsia="仿宋_GB2312"/>
          <w:sz w:val="32"/>
          <w:szCs w:val="32"/>
          <w:lang w:eastAsia="zh-CN"/>
        </w:rPr>
      </w:pPr>
    </w:p>
    <w:p>
      <w:pPr>
        <w:spacing w:line="560" w:lineRule="exact"/>
        <w:rPr>
          <w:rFonts w:ascii="仿宋_GB2312" w:eastAsia="仿宋_GB2312"/>
          <w:b/>
          <w:bCs/>
          <w:color w:val="000000"/>
          <w:sz w:val="32"/>
          <w:szCs w:val="32"/>
        </w:rPr>
      </w:pPr>
      <w:r>
        <w:rPr>
          <w:rFonts w:hint="eastAsia" w:ascii="仿宋_GB2312" w:eastAsia="仿宋_GB2312"/>
          <w:b/>
          <w:bCs/>
          <w:color w:val="000000"/>
          <w:sz w:val="32"/>
          <w:szCs w:val="32"/>
          <w:lang w:val="en-US" w:eastAsia="zh-CN"/>
        </w:rPr>
        <w:t xml:space="preserve">      </w:t>
      </w:r>
      <w:r>
        <w:rPr>
          <w:rFonts w:hint="eastAsia" w:ascii="仿宋_GB2312" w:eastAsia="仿宋_GB2312"/>
          <w:b/>
          <w:bCs/>
          <w:color w:val="000000"/>
          <w:sz w:val="32"/>
          <w:szCs w:val="32"/>
        </w:rPr>
        <w:t>第一部分</w:t>
      </w:r>
      <w:r>
        <w:rPr>
          <w:rFonts w:ascii="仿宋_GB2312" w:eastAsia="仿宋_GB2312"/>
          <w:b/>
          <w:bCs/>
          <w:color w:val="000000"/>
          <w:sz w:val="32"/>
          <w:szCs w:val="32"/>
        </w:rPr>
        <w:t>、</w:t>
      </w:r>
      <w:r>
        <w:rPr>
          <w:rFonts w:hint="eastAsia" w:ascii="仿宋_GB2312" w:eastAsia="仿宋_GB2312"/>
          <w:b/>
          <w:bCs/>
          <w:color w:val="000000"/>
          <w:sz w:val="32"/>
          <w:szCs w:val="32"/>
        </w:rPr>
        <w:t>2018年度</w:t>
      </w:r>
      <w:r>
        <w:rPr>
          <w:rFonts w:ascii="仿宋_GB2312" w:eastAsia="仿宋_GB2312"/>
          <w:b/>
          <w:bCs/>
          <w:color w:val="000000"/>
          <w:sz w:val="32"/>
          <w:szCs w:val="32"/>
        </w:rPr>
        <w:t>部门预算情况说明</w:t>
      </w:r>
    </w:p>
    <w:p>
      <w:pPr>
        <w:tabs>
          <w:tab w:val="left" w:pos="1929"/>
        </w:tabs>
        <w:rPr>
          <w:rFonts w:hint="eastAsia" w:ascii="仿宋_GB2312" w:hAnsi="Times New Roman" w:eastAsia="仿宋_GB2312"/>
          <w:sz w:val="32"/>
          <w:szCs w:val="32"/>
          <w:lang w:eastAsia="zh-CN"/>
        </w:rPr>
      </w:pPr>
    </w:p>
    <w:p>
      <w:pPr>
        <w:rPr>
          <w:rFonts w:ascii="仿宋_GB2312" w:hAnsi="Times New Roman" w:eastAsia="仿宋_GB2312"/>
          <w:b/>
          <w:bCs/>
          <w:sz w:val="32"/>
          <w:szCs w:val="32"/>
        </w:rPr>
      </w:pPr>
      <w:r>
        <w:rPr>
          <w:rFonts w:hint="eastAsia" w:ascii="仿宋_GB2312" w:hAnsi="Times New Roman" w:eastAsia="仿宋_GB2312"/>
          <w:b/>
          <w:bCs/>
          <w:sz w:val="32"/>
          <w:szCs w:val="32"/>
        </w:rPr>
        <w:t>一、部门情况</w:t>
      </w:r>
    </w:p>
    <w:p>
      <w:pPr>
        <w:tabs>
          <w:tab w:val="left" w:pos="1929"/>
          <w:tab w:val="center" w:pos="4156"/>
        </w:tabs>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（一）部门机构设置、职责</w:t>
      </w:r>
      <w:r>
        <w:rPr>
          <w:rFonts w:hint="eastAsia" w:ascii="仿宋_GB2312" w:hAnsi="Times New Roman" w:eastAsia="仿宋_GB2312"/>
          <w:sz w:val="32"/>
          <w:szCs w:val="32"/>
          <w:lang w:eastAsia="zh-CN"/>
        </w:rPr>
        <w:tab/>
      </w:r>
    </w:p>
    <w:p>
      <w:pPr>
        <w:spacing w:line="360" w:lineRule="auto"/>
        <w:ind w:firstLine="555"/>
        <w:rPr>
          <w:rFonts w:hint="eastAsia" w:ascii="仿宋_GB2312" w:eastAsia="仿宋_GB2312"/>
          <w:sz w:val="32"/>
          <w:szCs w:val="32"/>
        </w:rPr>
      </w:pPr>
      <w:r>
        <w:rPr>
          <w:rFonts w:hint="eastAsia" w:ascii="仿宋_GB2312" w:eastAsia="仿宋_GB2312"/>
          <w:sz w:val="32"/>
          <w:szCs w:val="32"/>
        </w:rPr>
        <w:t>德胜街道办事处是西城区政府的派出机构，是代表区政府对街道辖区行使行政管理职权的基层行政组织。德胜街道办事处内设七个办公室，德胜街道党建服务中心、德胜街道市民服务中心、德胜街道全响应街区治理中心为德胜街道办事处所属事业单位。</w:t>
      </w:r>
    </w:p>
    <w:p>
      <w:pPr>
        <w:spacing w:line="360" w:lineRule="auto"/>
        <w:ind w:firstLine="555"/>
        <w:rPr>
          <w:rFonts w:ascii="楷体_GB2312" w:eastAsia="楷体_GB2312"/>
          <w:b/>
          <w:sz w:val="32"/>
          <w:szCs w:val="32"/>
        </w:rPr>
      </w:pPr>
      <w:r>
        <w:rPr>
          <w:rFonts w:hint="eastAsia" w:ascii="仿宋_GB2312" w:eastAsia="仿宋_GB2312"/>
          <w:sz w:val="32"/>
          <w:szCs w:val="32"/>
        </w:rPr>
        <w:t>德胜街道办事处工作职责：1.贯彻执行法律、法规、规章和市、区人民政府的据顶、命令、指示，完成市、区人民政府的各项任务 2.对辖区内城市管理工作履行职责 3.对辖区内社会管理工作履行职责 4.对辖区内社区建设工作履行职责 5.对辖区内居民工作履行职责。</w:t>
      </w:r>
    </w:p>
    <w:p>
      <w:pPr>
        <w:tabs>
          <w:tab w:val="left" w:pos="1929"/>
          <w:tab w:val="center" w:pos="4156"/>
        </w:tabs>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（二）人员构成情况</w:t>
      </w:r>
    </w:p>
    <w:p>
      <w:pPr>
        <w:spacing w:line="360" w:lineRule="auto"/>
        <w:ind w:firstLine="555"/>
        <w:rPr>
          <w:rFonts w:ascii="仿宋_GB2312" w:eastAsia="仿宋_GB2312"/>
          <w:sz w:val="32"/>
          <w:szCs w:val="32"/>
        </w:rPr>
      </w:pPr>
      <w:r>
        <w:rPr>
          <w:rFonts w:hint="eastAsia" w:ascii="仿宋_GB2312" w:eastAsia="仿宋_GB2312"/>
          <w:sz w:val="32"/>
          <w:szCs w:val="32"/>
        </w:rPr>
        <w:t>德胜街道办事处行政编制172人;事业编制7</w:t>
      </w:r>
      <w:r>
        <w:rPr>
          <w:rFonts w:hint="eastAsia" w:ascii="仿宋_GB2312" w:eastAsia="仿宋_GB2312"/>
          <w:sz w:val="32"/>
          <w:szCs w:val="32"/>
          <w:lang w:val="en-US" w:eastAsia="zh-CN"/>
        </w:rPr>
        <w:t>3</w:t>
      </w:r>
      <w:r>
        <w:rPr>
          <w:rFonts w:hint="eastAsia" w:ascii="仿宋_GB2312" w:eastAsia="仿宋_GB2312"/>
          <w:sz w:val="32"/>
          <w:szCs w:val="32"/>
        </w:rPr>
        <w:t>人；工勤编制3名；实际23</w:t>
      </w:r>
      <w:r>
        <w:rPr>
          <w:rFonts w:hint="eastAsia" w:ascii="仿宋_GB2312" w:eastAsia="仿宋_GB2312"/>
          <w:sz w:val="32"/>
          <w:szCs w:val="32"/>
          <w:lang w:val="en-US" w:eastAsia="zh-CN"/>
        </w:rPr>
        <w:t>5</w:t>
      </w:r>
      <w:r>
        <w:rPr>
          <w:rFonts w:hint="eastAsia" w:ascii="仿宋_GB2312" w:eastAsia="仿宋_GB2312"/>
          <w:sz w:val="32"/>
          <w:szCs w:val="32"/>
        </w:rPr>
        <w:t>人。</w:t>
      </w:r>
    </w:p>
    <w:p>
      <w:pPr>
        <w:spacing w:line="360" w:lineRule="auto"/>
        <w:ind w:firstLine="555"/>
        <w:rPr>
          <w:rFonts w:ascii="仿宋_GB2312" w:eastAsia="仿宋_GB2312"/>
          <w:sz w:val="32"/>
          <w:szCs w:val="32"/>
        </w:rPr>
      </w:pPr>
      <w:r>
        <w:rPr>
          <w:rFonts w:hint="eastAsia" w:ascii="仿宋_GB2312" w:eastAsia="仿宋_GB2312"/>
          <w:sz w:val="32"/>
          <w:szCs w:val="32"/>
        </w:rPr>
        <w:t>离退休人员</w:t>
      </w:r>
      <w:r>
        <w:rPr>
          <w:rFonts w:hint="eastAsia" w:ascii="仿宋_GB2312" w:eastAsia="仿宋_GB2312"/>
          <w:sz w:val="32"/>
          <w:szCs w:val="32"/>
          <w:lang w:val="en-US" w:eastAsia="zh-CN"/>
        </w:rPr>
        <w:t>129</w:t>
      </w:r>
      <w:r>
        <w:rPr>
          <w:rFonts w:hint="eastAsia" w:ascii="仿宋_GB2312" w:eastAsia="仿宋_GB2312"/>
          <w:sz w:val="32"/>
          <w:szCs w:val="32"/>
        </w:rPr>
        <w:t>人，其中：离休</w:t>
      </w:r>
      <w:r>
        <w:rPr>
          <w:rFonts w:hint="eastAsia" w:ascii="仿宋_GB2312" w:eastAsia="仿宋_GB2312"/>
          <w:sz w:val="32"/>
          <w:szCs w:val="32"/>
          <w:lang w:val="en-US" w:eastAsia="zh-CN"/>
        </w:rPr>
        <w:t>7</w:t>
      </w:r>
      <w:r>
        <w:rPr>
          <w:rFonts w:hint="eastAsia" w:ascii="仿宋_GB2312" w:eastAsia="仿宋_GB2312"/>
          <w:sz w:val="32"/>
          <w:szCs w:val="32"/>
        </w:rPr>
        <w:t>人，退休</w:t>
      </w:r>
      <w:r>
        <w:rPr>
          <w:rFonts w:hint="eastAsia" w:ascii="仿宋_GB2312" w:eastAsia="仿宋_GB2312"/>
          <w:sz w:val="32"/>
          <w:szCs w:val="32"/>
          <w:lang w:val="en-US" w:eastAsia="zh-CN"/>
        </w:rPr>
        <w:t>122</w:t>
      </w:r>
      <w:r>
        <w:rPr>
          <w:rFonts w:hint="eastAsia" w:ascii="仿宋_GB2312" w:eastAsia="仿宋_GB2312"/>
          <w:sz w:val="32"/>
          <w:szCs w:val="32"/>
        </w:rPr>
        <w:t>人。</w:t>
      </w:r>
    </w:p>
    <w:p>
      <w:pPr>
        <w:tabs>
          <w:tab w:val="left" w:pos="5259"/>
        </w:tabs>
        <w:rPr>
          <w:rFonts w:hint="eastAsia" w:ascii="仿宋_GB2312" w:hAnsi="Times New Roman" w:eastAsia="仿宋_GB2312"/>
          <w:b/>
          <w:bCs/>
          <w:sz w:val="32"/>
          <w:szCs w:val="32"/>
          <w:lang w:eastAsia="zh-CN"/>
        </w:rPr>
      </w:pPr>
      <w:r>
        <w:rPr>
          <w:rFonts w:hint="eastAsia" w:ascii="仿宋_GB2312" w:hAnsi="Times New Roman" w:eastAsia="仿宋_GB2312"/>
          <w:sz w:val="32"/>
          <w:szCs w:val="32"/>
        </w:rPr>
        <w:t>二、</w:t>
      </w:r>
      <w:r>
        <w:rPr>
          <w:rFonts w:hint="eastAsia" w:ascii="仿宋_GB2312" w:hAnsi="Times New Roman" w:eastAsia="仿宋_GB2312"/>
          <w:sz w:val="32"/>
          <w:szCs w:val="32"/>
          <w:lang w:eastAsia="zh-CN"/>
        </w:rPr>
        <w:t>预决算收支变化情况</w:t>
      </w:r>
      <w:r>
        <w:rPr>
          <w:rFonts w:hint="eastAsia" w:ascii="仿宋_GB2312" w:hAnsi="Times New Roman" w:eastAsia="仿宋_GB2312"/>
          <w:sz w:val="32"/>
          <w:szCs w:val="32"/>
          <w:lang w:eastAsia="zh-CN"/>
        </w:rPr>
        <w:tab/>
      </w:r>
    </w:p>
    <w:p>
      <w:pPr>
        <w:tabs>
          <w:tab w:val="left" w:pos="294"/>
          <w:tab w:val="left" w:pos="5484"/>
        </w:tabs>
        <w:ind w:firstLine="354" w:firstLineChars="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（一）决算收入安排情况</w:t>
      </w:r>
      <w:r>
        <w:rPr>
          <w:rFonts w:hint="eastAsia" w:ascii="仿宋_GB2312" w:hAnsi="Times New Roman" w:eastAsia="仿宋_GB2312"/>
          <w:sz w:val="32"/>
          <w:szCs w:val="32"/>
          <w:lang w:eastAsia="zh-CN"/>
        </w:rPr>
        <w:tab/>
      </w:r>
    </w:p>
    <w:p>
      <w:pPr>
        <w:tabs>
          <w:tab w:val="left" w:pos="294"/>
          <w:tab w:val="left" w:pos="5484"/>
          <w:tab w:val="right" w:pos="7958"/>
        </w:tabs>
        <w:ind w:firstLine="354" w:firstLineChars="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2018年决算收入40206.85万元，其中一般性财政拨款</w:t>
      </w:r>
      <w:r>
        <w:rPr>
          <w:rFonts w:hint="eastAsia" w:ascii="仿宋_GB2312" w:hAnsi="仿宋" w:eastAsia="仿宋_GB2312" w:cs="仿宋"/>
          <w:color w:val="000000"/>
          <w:sz w:val="32"/>
          <w:szCs w:val="32"/>
          <w:lang w:val="en-US" w:eastAsia="zh-CN"/>
        </w:rPr>
        <w:t>40202.02万元，</w:t>
      </w:r>
      <w:r>
        <w:rPr>
          <w:rFonts w:hint="eastAsia" w:ascii="仿宋_GB2312" w:hAnsi="Times New Roman" w:eastAsia="仿宋_GB2312"/>
          <w:sz w:val="32"/>
          <w:szCs w:val="32"/>
          <w:lang w:val="en-US" w:eastAsia="zh-CN"/>
        </w:rPr>
        <w:t>政府性基金4.83万元。比2017年30679.47万元增长9527.38万元，增幅31.05%。主要体现在2018年环境综合整治和背街小巷保提升工作，为了地区安全保障加大了巡防保安经费等。</w:t>
      </w:r>
    </w:p>
    <w:p>
      <w:pPr>
        <w:tabs>
          <w:tab w:val="left" w:pos="294"/>
          <w:tab w:val="left" w:pos="5484"/>
          <w:tab w:val="right" w:pos="7958"/>
        </w:tabs>
        <w:ind w:firstLine="354" w:firstLineChars="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lang w:eastAsia="zh-CN"/>
        </w:rPr>
        <w:t>（二）决算支出执行情况</w:t>
      </w:r>
    </w:p>
    <w:p>
      <w:pPr>
        <w:tabs>
          <w:tab w:val="left" w:pos="774"/>
        </w:tabs>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eastAsia="zh-CN"/>
        </w:rPr>
        <w:tab/>
      </w:r>
      <w:r>
        <w:rPr>
          <w:rFonts w:hint="eastAsia" w:ascii="仿宋_GB2312" w:hAnsi="Times New Roman" w:eastAsia="仿宋_GB2312"/>
          <w:sz w:val="32"/>
          <w:szCs w:val="32"/>
          <w:lang w:val="en-US" w:eastAsia="zh-CN"/>
        </w:rPr>
        <w:t>2018年资金支出39627.56万元，2017年资金支出30451.3万元，比2017年多支出9176.26万元，增幅30.13%。主要体现在2018年环境综合整治和背街小巷保提升工作，为了地区安全保障增支了巡防保安经费等支出。</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年在社会保障支出、</w:t>
      </w:r>
      <w:r>
        <w:rPr>
          <w:rFonts w:hint="eastAsia" w:ascii="仿宋_GB2312" w:eastAsia="仿宋_GB2312"/>
          <w:color w:val="000000"/>
          <w:sz w:val="32"/>
          <w:szCs w:val="32"/>
          <w:lang w:eastAsia="zh-CN"/>
        </w:rPr>
        <w:t>文化体育与传媒、</w:t>
      </w:r>
      <w:r>
        <w:rPr>
          <w:rFonts w:hint="eastAsia" w:ascii="仿宋_GB2312" w:eastAsia="仿宋_GB2312"/>
          <w:color w:val="000000"/>
          <w:sz w:val="32"/>
          <w:szCs w:val="32"/>
        </w:rPr>
        <w:t>医疗卫生与计划生育支出、城乡社区支出等方面支出明显加大了支出。体现我街道在改善民生、加大环境整治、优化地区环境方面加大了力度。以环境宜居为方向，大力推进美丽德胜建设</w:t>
      </w:r>
      <w:r>
        <w:rPr>
          <w:rFonts w:hint="eastAsia" w:ascii="仿宋_GB2312" w:eastAsia="仿宋_GB2312"/>
          <w:color w:val="000000"/>
          <w:sz w:val="32"/>
          <w:szCs w:val="32"/>
          <w:lang w:eastAsia="zh-CN"/>
        </w:rPr>
        <w:t>。</w:t>
      </w:r>
    </w:p>
    <w:p>
      <w:pPr>
        <w:tabs>
          <w:tab w:val="left" w:pos="4749"/>
        </w:tabs>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  （三）“三公”经费增减变化情况</w:t>
      </w:r>
    </w:p>
    <w:tbl>
      <w:tblPr>
        <w:tblStyle w:val="2"/>
        <w:tblW w:w="8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8"/>
        <w:gridCol w:w="2416"/>
        <w:gridCol w:w="2235"/>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8364"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“三公”经费增减变化情况表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64"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trPr>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决算数（2018年）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决算数（2017年）</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rPr>
        <w:tc>
          <w:tcPr>
            <w:tcW w:w="18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4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18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739,153.70</w:t>
            </w:r>
          </w:p>
        </w:tc>
        <w:tc>
          <w:tcPr>
            <w:tcW w:w="22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313,797.10</w:t>
            </w:r>
          </w:p>
        </w:tc>
        <w:tc>
          <w:tcPr>
            <w:tcW w:w="18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8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4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322,490.00</w:t>
            </w:r>
          </w:p>
        </w:tc>
        <w:tc>
          <w:tcPr>
            <w:tcW w:w="22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191,760.00</w:t>
            </w:r>
          </w:p>
        </w:tc>
        <w:tc>
          <w:tcPr>
            <w:tcW w:w="18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18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24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257,905.00</w:t>
            </w:r>
          </w:p>
        </w:tc>
        <w:tc>
          <w:tcPr>
            <w:tcW w:w="22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24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158,758.70</w:t>
            </w:r>
          </w:p>
        </w:tc>
        <w:tc>
          <w:tcPr>
            <w:tcW w:w="22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122,037.10</w:t>
            </w:r>
          </w:p>
        </w:tc>
        <w:tc>
          <w:tcPr>
            <w:tcW w:w="18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89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241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tabs>
          <w:tab w:val="left" w:pos="4749"/>
        </w:tabs>
        <w:rPr>
          <w:rFonts w:hint="eastAsia" w:ascii="仿宋_GB2312" w:hAnsi="Times New Roman" w:eastAsia="仿宋_GB2312"/>
          <w:sz w:val="32"/>
          <w:szCs w:val="32"/>
          <w:lang w:val="en-US" w:eastAsia="zh-CN"/>
        </w:rPr>
      </w:pPr>
    </w:p>
    <w:p>
      <w:pPr>
        <w:numPr>
          <w:ilvl w:val="0"/>
          <w:numId w:val="0"/>
        </w:numPr>
        <w:rPr>
          <w:rFonts w:hint="eastAsia" w:ascii="仿宋_GB2312" w:hAnsi="仿宋" w:eastAsia="仿宋_GB2312" w:cs="仿宋"/>
          <w:color w:val="000000"/>
          <w:sz w:val="32"/>
          <w:szCs w:val="32"/>
          <w:lang w:val="en-US" w:eastAsia="zh-CN"/>
        </w:rPr>
      </w:pPr>
      <w:r>
        <w:rPr>
          <w:rFonts w:hint="eastAsia" w:ascii="仿宋_GB2312" w:hAnsi="Times New Roman" w:eastAsia="仿宋_GB2312"/>
          <w:sz w:val="32"/>
          <w:szCs w:val="32"/>
          <w:lang w:eastAsia="zh-CN"/>
        </w:rPr>
        <w:t>增减变化原因：</w:t>
      </w:r>
      <w:r>
        <w:rPr>
          <w:rFonts w:hint="eastAsia" w:ascii="仿宋_GB2312" w:hAnsi="仿宋" w:eastAsia="仿宋_GB2312" w:cs="仿宋"/>
          <w:color w:val="000000"/>
          <w:sz w:val="32"/>
          <w:szCs w:val="32"/>
          <w:lang w:val="en-US" w:eastAsia="zh-CN"/>
        </w:rPr>
        <w:t>“三公”经费2018年支出与2017支出对比情况，2018年决算支出739153.7元，2017年决算支出313797.1元，差异率136%，主要原因2018年新购车公务用车一辆，2018年出国（境）人次比去年增加，2018年因公出国（境）团组数为6，出国（境）人数共20人。2018年国内公务接待0批次、0人员。</w:t>
      </w:r>
    </w:p>
    <w:p>
      <w:pPr>
        <w:numPr>
          <w:ilvl w:val="0"/>
          <w:numId w:val="0"/>
        </w:num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2017年街道实有车辆是10辆，2018年实有车辆是4辆，根</w:t>
      </w:r>
      <w:bookmarkStart w:id="0" w:name="_GoBack"/>
      <w:bookmarkEnd w:id="0"/>
      <w:r>
        <w:rPr>
          <w:rFonts w:hint="eastAsia" w:ascii="仿宋_GB2312" w:hAnsi="仿宋" w:eastAsia="仿宋_GB2312" w:cs="仿宋"/>
          <w:color w:val="000000"/>
          <w:sz w:val="32"/>
          <w:szCs w:val="32"/>
          <w:lang w:val="en-US" w:eastAsia="zh-CN"/>
        </w:rPr>
        <w:t>据车改办的要求，将单位6辆一般公务用车资产帐调拨至区机关事务服务中心</w:t>
      </w:r>
      <w:r>
        <w:rPr>
          <w:rFonts w:hint="eastAsia" w:ascii="仿宋_GB2312" w:hAnsi="Times New Roman" w:eastAsia="仿宋_GB2312"/>
          <w:sz w:val="32"/>
          <w:szCs w:val="32"/>
          <w:lang w:val="en-US" w:eastAsia="zh-CN"/>
        </w:rPr>
        <w:t>管理,街道保留特种车辆4辆。</w:t>
      </w:r>
    </w:p>
    <w:p>
      <w:pPr>
        <w:numPr>
          <w:ilvl w:val="0"/>
          <w:numId w:val="1"/>
        </w:numPr>
        <w:tabs>
          <w:tab w:val="left" w:pos="6189"/>
        </w:tabs>
        <w:ind w:firstLine="279" w:firstLineChars="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机关行政运行经费支出情况</w:t>
      </w:r>
      <w:r>
        <w:rPr>
          <w:rFonts w:hint="eastAsia" w:ascii="仿宋_GB2312" w:hAnsi="Times New Roman" w:eastAsia="仿宋_GB2312"/>
          <w:sz w:val="32"/>
          <w:szCs w:val="32"/>
          <w:lang w:eastAsia="zh-CN"/>
        </w:rPr>
        <w:tab/>
      </w:r>
    </w:p>
    <w:p>
      <w:pPr>
        <w:spacing w:line="360" w:lineRule="auto"/>
        <w:ind w:firstLine="555"/>
        <w:outlineLvl w:val="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年本部门（含下属单位）履行一般行政事业管理职能、维持机关运行，用于一般公共预算安排的行政运行经费，</w:t>
      </w:r>
      <w:r>
        <w:rPr>
          <w:rFonts w:hint="eastAsia" w:ascii="仿宋_GB2312" w:eastAsia="仿宋_GB2312"/>
          <w:sz w:val="32"/>
          <w:szCs w:val="32"/>
          <w:lang w:eastAsia="zh-CN"/>
        </w:rPr>
        <w:t>支出资金</w:t>
      </w:r>
      <w:r>
        <w:rPr>
          <w:rFonts w:hint="eastAsia" w:ascii="仿宋_GB2312" w:eastAsia="仿宋_GB2312"/>
          <w:sz w:val="32"/>
          <w:szCs w:val="32"/>
          <w:lang w:val="en-US" w:eastAsia="zh-CN"/>
        </w:rPr>
        <w:t>1217.01</w:t>
      </w:r>
      <w:r>
        <w:rPr>
          <w:rFonts w:hint="eastAsia" w:ascii="仿宋_GB2312" w:eastAsia="仿宋_GB2312"/>
          <w:sz w:val="32"/>
          <w:szCs w:val="32"/>
        </w:rPr>
        <w:t>万元。</w:t>
      </w:r>
    </w:p>
    <w:p>
      <w:pPr>
        <w:rPr>
          <w:rFonts w:hint="eastAsia" w:ascii="黑体" w:eastAsia="黑体"/>
          <w:sz w:val="32"/>
          <w:szCs w:val="32"/>
        </w:rPr>
      </w:pP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lang w:eastAsia="zh-CN"/>
        </w:rPr>
        <w:t>四</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专业性</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360" w:lineRule="auto"/>
        <w:ind w:firstLine="480" w:firstLineChars="150"/>
        <w:rPr>
          <w:rFonts w:hint="eastAsia" w:ascii="仿宋_GB2312" w:eastAsia="仿宋_GB2312"/>
          <w:sz w:val="32"/>
          <w:szCs w:val="32"/>
          <w:highlight w:val="green"/>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ab/>
      </w:r>
      <w:r>
        <w:rPr>
          <w:rFonts w:hint="eastAsia" w:ascii="仿宋_GB2312" w:hAnsi="Times New Roman" w:eastAsia="仿宋_GB2312"/>
          <w:sz w:val="32"/>
          <w:szCs w:val="32"/>
          <w:lang w:eastAsia="zh-CN"/>
        </w:rPr>
        <w:t>五、政府采购支出情况</w:t>
      </w:r>
    </w:p>
    <w:p>
      <w:pPr>
        <w:numPr>
          <w:ilvl w:val="0"/>
          <w:numId w:val="0"/>
        </w:numPr>
        <w:tabs>
          <w:tab w:val="left" w:pos="669"/>
          <w:tab w:val="left" w:pos="6504"/>
        </w:tabs>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ab/>
      </w:r>
      <w:r>
        <w:rPr>
          <w:rFonts w:hint="eastAsia" w:ascii="仿宋_GB2312" w:hAnsi="Times New Roman" w:eastAsia="仿宋_GB2312"/>
          <w:sz w:val="32"/>
          <w:szCs w:val="32"/>
          <w:lang w:eastAsia="zh-CN"/>
        </w:rPr>
        <w:tab/>
      </w:r>
      <w:r>
        <w:rPr>
          <w:rFonts w:hint="eastAsia" w:ascii="仿宋_GB2312" w:hAnsi="Times New Roman" w:eastAsia="仿宋_GB2312"/>
          <w:sz w:val="32"/>
          <w:szCs w:val="32"/>
          <w:lang w:eastAsia="zh-CN"/>
        </w:rPr>
        <w:t>单位：元</w:t>
      </w:r>
    </w:p>
    <w:tbl>
      <w:tblPr>
        <w:tblStyle w:val="2"/>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5"/>
        <w:gridCol w:w="1755"/>
        <w:gridCol w:w="1725"/>
        <w:gridCol w:w="171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2" w:hRule="atLeast"/>
        </w:trPr>
        <w:tc>
          <w:tcPr>
            <w:tcW w:w="8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6"/>
                <w:szCs w:val="36"/>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5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一般公共预算资金</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160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7"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17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91,174,992.63</w:t>
            </w:r>
          </w:p>
        </w:tc>
        <w:tc>
          <w:tcPr>
            <w:tcW w:w="17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83,326,389.59</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7,848,603.04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w:t>
            </w:r>
          </w:p>
        </w:tc>
        <w:tc>
          <w:tcPr>
            <w:tcW w:w="17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6,618,103.00</w:t>
            </w:r>
          </w:p>
        </w:tc>
        <w:tc>
          <w:tcPr>
            <w:tcW w:w="17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6,618,103.00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w:t>
            </w:r>
          </w:p>
        </w:tc>
        <w:tc>
          <w:tcPr>
            <w:tcW w:w="175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16,406,120.21</w:t>
            </w:r>
          </w:p>
        </w:tc>
        <w:tc>
          <w:tcPr>
            <w:tcW w:w="17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9,753,317.17</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6,652,803.04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trPr>
        <w:tc>
          <w:tcPr>
            <w:tcW w:w="1485"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w:t>
            </w:r>
          </w:p>
        </w:tc>
        <w:tc>
          <w:tcPr>
            <w:tcW w:w="175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68,150,769.42</w:t>
            </w:r>
          </w:p>
        </w:tc>
        <w:tc>
          <w:tcPr>
            <w:tcW w:w="172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66,954,969.42</w:t>
            </w:r>
          </w:p>
        </w:tc>
        <w:tc>
          <w:tcPr>
            <w:tcW w:w="171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1,195,800.00</w:t>
            </w:r>
          </w:p>
        </w:tc>
      </w:tr>
    </w:tbl>
    <w:p>
      <w:p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 xml:space="preserve">  </w:t>
      </w:r>
    </w:p>
    <w:p>
      <w:pPr>
        <w:numPr>
          <w:ilvl w:val="0"/>
          <w:numId w:val="0"/>
        </w:numPr>
        <w:tabs>
          <w:tab w:val="center" w:pos="4156"/>
        </w:tabs>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 xml:space="preserve">    六：政府</w:t>
      </w:r>
      <w:r>
        <w:rPr>
          <w:rFonts w:hint="eastAsia" w:ascii="仿宋_GB2312" w:hAnsi="Times New Roman" w:eastAsia="仿宋_GB2312"/>
          <w:sz w:val="32"/>
          <w:szCs w:val="32"/>
          <w:lang w:eastAsia="zh-CN"/>
        </w:rPr>
        <w:t>购买服务支出情况</w:t>
      </w:r>
      <w:r>
        <w:rPr>
          <w:rFonts w:hint="eastAsia" w:ascii="仿宋_GB2312" w:hAnsi="Times New Roman" w:eastAsia="仿宋_GB2312"/>
          <w:sz w:val="32"/>
          <w:szCs w:val="32"/>
          <w:lang w:eastAsia="zh-CN"/>
        </w:rPr>
        <w:tab/>
      </w:r>
      <w:r>
        <w:rPr>
          <w:rFonts w:hint="eastAsia" w:ascii="仿宋_GB2312" w:hAnsi="Times New Roman" w:eastAsia="仿宋_GB2312"/>
          <w:sz w:val="32"/>
          <w:szCs w:val="32"/>
          <w:lang w:eastAsia="zh-CN"/>
        </w:rPr>
        <w:tab/>
      </w:r>
      <w:r>
        <w:rPr>
          <w:rFonts w:hint="eastAsia" w:ascii="仿宋_GB2312" w:hAnsi="Times New Roman" w:eastAsia="仿宋_GB2312"/>
          <w:sz w:val="32"/>
          <w:szCs w:val="32"/>
          <w:lang w:eastAsia="zh-CN"/>
        </w:rPr>
        <w:t>（单位：元）</w:t>
      </w:r>
    </w:p>
    <w:p>
      <w:pPr>
        <w:widowControl w:val="0"/>
        <w:numPr>
          <w:ilvl w:val="0"/>
          <w:numId w:val="0"/>
        </w:numPr>
        <w:tabs>
          <w:tab w:val="center" w:pos="4156"/>
        </w:tabs>
        <w:jc w:val="both"/>
        <w:rPr>
          <w:rFonts w:hint="eastAsia" w:ascii="仿宋_GB2312" w:hAnsi="Times New Roman" w:eastAsia="仿宋_GB2312"/>
          <w:sz w:val="32"/>
          <w:szCs w:val="32"/>
          <w:lang w:eastAsia="zh-CN"/>
        </w:rPr>
      </w:pPr>
    </w:p>
    <w:p>
      <w:pPr>
        <w:widowControl w:val="0"/>
        <w:numPr>
          <w:ilvl w:val="0"/>
          <w:numId w:val="0"/>
        </w:numPr>
        <w:tabs>
          <w:tab w:val="center" w:pos="4156"/>
        </w:tabs>
        <w:jc w:val="both"/>
        <w:rPr>
          <w:rFonts w:hint="eastAsia" w:ascii="仿宋_GB2312" w:hAnsi="Times New Roman" w:eastAsia="仿宋_GB2312"/>
          <w:sz w:val="32"/>
          <w:szCs w:val="32"/>
          <w:lang w:eastAsia="zh-CN"/>
        </w:rPr>
      </w:pPr>
    </w:p>
    <w:tbl>
      <w:tblPr>
        <w:tblStyle w:val="2"/>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2250"/>
        <w:gridCol w:w="2025"/>
        <w:gridCol w:w="189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9165" w:type="dxa"/>
            <w:gridSpan w:val="5"/>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政府购买服务情况表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5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一级项目名称</w:t>
            </w:r>
          </w:p>
        </w:tc>
        <w:tc>
          <w:tcPr>
            <w:tcW w:w="202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一级目录</w:t>
            </w:r>
          </w:p>
        </w:tc>
        <w:tc>
          <w:tcPr>
            <w:tcW w:w="189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二级目录</w:t>
            </w:r>
          </w:p>
        </w:tc>
        <w:tc>
          <w:tcPr>
            <w:tcW w:w="22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02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02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6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21,054,282.45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机关物业费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政府履职所需辅助性服务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后勤服务</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3,717,152.30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小区物业费及车位费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政府履职所需辅助性服务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后勤服务</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156,445.01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机关聘请常年法律顾问经费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政府履职所需辅助性服务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法律服务</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后勤保障服务管理费运营费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政府履职所需辅助性服务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后勤服务</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1,456,844.00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全国第四次经济普查工作经费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政府履职所需辅助性服务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课题研究和社会调查</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社保外延服务体系建设</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政府履职所需辅助性服务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机关信息系统建设与维护</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392,778.00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1+1助推社区居委会自治项目经费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政府履职所需辅助性服务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后勤服务</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130,119.81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社会组织服务指导业委会经费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社会管理性服务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社会组织建设与管理</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220,788.00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裕中地区行政服务站工作经费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社会管理性服务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社会组织建设与管理</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德胜婴幼儿社交平台活动及运营</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人口和计划生育</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巡防保安经费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7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机关工程项目设计监理费</w:t>
            </w:r>
          </w:p>
        </w:tc>
        <w:tc>
          <w:tcPr>
            <w:tcW w:w="202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政府履职所需辅助性服务</w:t>
            </w:r>
          </w:p>
        </w:tc>
        <w:tc>
          <w:tcPr>
            <w:tcW w:w="189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w:t>
            </w:r>
          </w:p>
        </w:tc>
        <w:tc>
          <w:tcPr>
            <w:tcW w:w="22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765"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250" w:type="dxa"/>
            <w:tcBorders>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大厅一窗式外聘人员</w:t>
            </w:r>
          </w:p>
        </w:tc>
        <w:tc>
          <w:tcPr>
            <w:tcW w:w="2025" w:type="dxa"/>
            <w:tcBorders>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政府履职所需辅助性服务</w:t>
            </w:r>
          </w:p>
        </w:tc>
        <w:tc>
          <w:tcPr>
            <w:tcW w:w="1890" w:type="dxa"/>
            <w:tcBorders>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w:t>
            </w:r>
          </w:p>
        </w:tc>
        <w:tc>
          <w:tcPr>
            <w:tcW w:w="223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479,593.08</w:t>
            </w:r>
          </w:p>
        </w:tc>
      </w:tr>
    </w:tbl>
    <w:p>
      <w:pPr>
        <w:ind w:firstLine="309" w:firstLineChars="0"/>
        <w:rPr>
          <w:rFonts w:hint="eastAsia" w:ascii="仿宋_GB2312" w:hAnsi="Times New Roman" w:eastAsia="仿宋_GB2312"/>
          <w:sz w:val="32"/>
          <w:szCs w:val="32"/>
          <w:lang w:eastAsia="zh-CN"/>
        </w:rPr>
      </w:pPr>
    </w:p>
    <w:p>
      <w:pP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七、国有资产占用情况</w:t>
      </w:r>
    </w:p>
    <w:p>
      <w:pPr>
        <w:spacing w:line="36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2018年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rPr>
        <w:t>12824.58万元</w:t>
      </w:r>
      <w:r>
        <w:rPr>
          <w:rFonts w:ascii="仿宋_GB2312" w:eastAsia="仿宋_GB2312"/>
          <w:color w:val="000000"/>
          <w:sz w:val="32"/>
          <w:szCs w:val="32"/>
        </w:rPr>
        <w:t>，其中：</w:t>
      </w:r>
      <w:r>
        <w:rPr>
          <w:rFonts w:hint="eastAsia" w:ascii="仿宋_GB2312" w:eastAsia="仿宋_GB2312"/>
          <w:color w:val="000000"/>
          <w:sz w:val="32"/>
          <w:szCs w:val="32"/>
        </w:rPr>
        <w:t>车辆4台</w:t>
      </w:r>
      <w:r>
        <w:rPr>
          <w:rFonts w:ascii="仿宋_GB2312" w:eastAsia="仿宋_GB2312"/>
          <w:color w:val="000000"/>
          <w:sz w:val="32"/>
          <w:szCs w:val="32"/>
        </w:rPr>
        <w:t>，</w:t>
      </w:r>
      <w:r>
        <w:rPr>
          <w:rFonts w:hint="eastAsia" w:ascii="仿宋_GB2312" w:eastAsia="仿宋_GB2312"/>
          <w:color w:val="000000"/>
          <w:sz w:val="32"/>
          <w:szCs w:val="32"/>
        </w:rPr>
        <w:t>70.2万元；单位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7台（套）、585.58万元，单位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2台（套）、346.06万元。</w:t>
      </w:r>
    </w:p>
    <w:p>
      <w:pPr>
        <w:rPr>
          <w:rFonts w:hint="eastAsia" w:ascii="仿宋_GB2312" w:eastAsia="仿宋_GB2312"/>
          <w:color w:val="000000"/>
          <w:sz w:val="32"/>
          <w:szCs w:val="32"/>
          <w:lang w:val="en-US" w:eastAsia="zh-CN"/>
        </w:rPr>
      </w:pP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lang w:eastAsia="zh-CN"/>
        </w:rPr>
        <w:t>八</w:t>
      </w:r>
      <w:r>
        <w:rPr>
          <w:rFonts w:hint="eastAsia" w:ascii="仿宋_GB2312" w:hAnsi="Times New Roman" w:eastAsia="仿宋_GB2312"/>
          <w:sz w:val="32"/>
          <w:szCs w:val="32"/>
        </w:rPr>
        <w:t>、</w:t>
      </w:r>
      <w:r>
        <w:rPr>
          <w:rFonts w:hint="eastAsia" w:ascii="仿宋_GB2312" w:eastAsia="仿宋_GB2312"/>
          <w:color w:val="000000"/>
          <w:sz w:val="32"/>
          <w:szCs w:val="32"/>
          <w:lang w:val="en-US" w:eastAsia="zh-CN"/>
        </w:rPr>
        <w:t>重点项目绩效目标和绩效评价结果情况</w:t>
      </w:r>
    </w:p>
    <w:p>
      <w:pPr>
        <w:adjustRightInd w:val="0"/>
        <w:snapToGrid w:val="0"/>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lang w:eastAsia="zh-CN"/>
        </w:rPr>
        <w:t>根据</w:t>
      </w:r>
      <w:r>
        <w:rPr>
          <w:rFonts w:hint="eastAsia" w:ascii="仿宋" w:hAnsi="仿宋" w:eastAsia="仿宋"/>
          <w:bCs/>
          <w:sz w:val="32"/>
          <w:szCs w:val="32"/>
        </w:rPr>
        <w:t>2018年我街道财政预算项目情况，选取了39个项目作为重点跟踪项目，重点项目财政预算合计金额为</w:t>
      </w:r>
      <w:r>
        <w:rPr>
          <w:rFonts w:ascii="仿宋" w:hAnsi="仿宋" w:eastAsia="仿宋"/>
          <w:bCs/>
          <w:sz w:val="32"/>
          <w:szCs w:val="32"/>
        </w:rPr>
        <w:t>17</w:t>
      </w:r>
      <w:r>
        <w:rPr>
          <w:rFonts w:hint="eastAsia" w:ascii="仿宋" w:hAnsi="仿宋" w:eastAsia="仿宋"/>
          <w:bCs/>
          <w:sz w:val="32"/>
          <w:szCs w:val="32"/>
        </w:rPr>
        <w:t>,</w:t>
      </w:r>
      <w:r>
        <w:rPr>
          <w:rFonts w:ascii="仿宋" w:hAnsi="仿宋" w:eastAsia="仿宋"/>
          <w:bCs/>
          <w:sz w:val="32"/>
          <w:szCs w:val="32"/>
        </w:rPr>
        <w:t>795.74</w:t>
      </w:r>
      <w:r>
        <w:rPr>
          <w:rFonts w:hint="eastAsia" w:ascii="仿宋" w:hAnsi="仿宋" w:eastAsia="仿宋"/>
          <w:bCs/>
          <w:sz w:val="32"/>
          <w:szCs w:val="32"/>
        </w:rPr>
        <w:t>万元，全年项目财政预算金额为</w:t>
      </w:r>
      <w:r>
        <w:rPr>
          <w:rFonts w:ascii="仿宋" w:hAnsi="仿宋" w:eastAsia="仿宋"/>
          <w:bCs/>
          <w:sz w:val="32"/>
          <w:szCs w:val="32"/>
        </w:rPr>
        <w:t>33</w:t>
      </w:r>
      <w:r>
        <w:rPr>
          <w:rFonts w:hint="eastAsia" w:ascii="仿宋" w:hAnsi="仿宋" w:eastAsia="仿宋"/>
          <w:bCs/>
          <w:sz w:val="32"/>
          <w:szCs w:val="32"/>
        </w:rPr>
        <w:t>,</w:t>
      </w:r>
      <w:r>
        <w:rPr>
          <w:rFonts w:ascii="仿宋" w:hAnsi="仿宋" w:eastAsia="仿宋"/>
          <w:bCs/>
          <w:sz w:val="32"/>
          <w:szCs w:val="32"/>
        </w:rPr>
        <w:t>081.94</w:t>
      </w:r>
      <w:r>
        <w:rPr>
          <w:rFonts w:hint="eastAsia" w:ascii="仿宋" w:hAnsi="仿宋" w:eastAsia="仿宋"/>
          <w:bCs/>
          <w:sz w:val="32"/>
          <w:szCs w:val="32"/>
        </w:rPr>
        <w:t>万元，重点跟踪项目预算金额占全年项目预算金额的53.79%。截至2018年12月31日39个重点跟踪项目实际支出金额合计1</w:t>
      </w:r>
      <w:r>
        <w:rPr>
          <w:rFonts w:ascii="仿宋" w:hAnsi="仿宋" w:eastAsia="仿宋"/>
          <w:bCs/>
          <w:sz w:val="32"/>
          <w:szCs w:val="32"/>
        </w:rPr>
        <w:t>6,266.87</w:t>
      </w:r>
      <w:r>
        <w:rPr>
          <w:rFonts w:hint="eastAsia" w:ascii="仿宋" w:hAnsi="仿宋" w:eastAsia="仿宋"/>
          <w:bCs/>
          <w:sz w:val="32"/>
          <w:szCs w:val="32"/>
        </w:rPr>
        <w:t>万元，预算完成比例为</w:t>
      </w:r>
      <w:r>
        <w:rPr>
          <w:rFonts w:ascii="仿宋" w:hAnsi="仿宋" w:eastAsia="仿宋"/>
          <w:bCs/>
          <w:sz w:val="32"/>
          <w:szCs w:val="32"/>
        </w:rPr>
        <w:t>98.78%</w:t>
      </w:r>
      <w:r>
        <w:rPr>
          <w:rFonts w:hint="eastAsia" w:ascii="仿宋" w:hAnsi="仿宋" w:eastAsia="仿宋"/>
          <w:bCs/>
          <w:sz w:val="32"/>
          <w:szCs w:val="32"/>
        </w:rPr>
        <w:t>。</w:t>
      </w:r>
    </w:p>
    <w:p>
      <w:pPr>
        <w:adjustRightInd w:val="0"/>
        <w:snapToGrid w:val="0"/>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lang w:eastAsia="zh-CN"/>
        </w:rPr>
        <w:t>绩效评价结果情况，努力做到以下几点：</w:t>
      </w:r>
      <w:r>
        <w:rPr>
          <w:rFonts w:hint="eastAsia" w:ascii="仿宋" w:hAnsi="仿宋" w:eastAsia="仿宋"/>
          <w:bCs/>
          <w:sz w:val="32"/>
          <w:szCs w:val="32"/>
        </w:rPr>
        <w:fldChar w:fldCharType="begin"/>
      </w:r>
      <w:r>
        <w:rPr>
          <w:rFonts w:hint="eastAsia" w:ascii="仿宋" w:hAnsi="仿宋" w:eastAsia="仿宋"/>
          <w:bCs/>
          <w:sz w:val="32"/>
          <w:szCs w:val="32"/>
        </w:rPr>
        <w:instrText xml:space="preserve"> = 1 \* GB3 \* MERGEFORMAT </w:instrText>
      </w:r>
      <w:r>
        <w:rPr>
          <w:rFonts w:hint="eastAsia" w:ascii="仿宋" w:hAnsi="仿宋" w:eastAsia="仿宋"/>
          <w:bCs/>
          <w:sz w:val="32"/>
          <w:szCs w:val="32"/>
        </w:rPr>
        <w:fldChar w:fldCharType="separate"/>
      </w:r>
      <w:r>
        <w:t>①</w:t>
      </w:r>
      <w:r>
        <w:rPr>
          <w:rFonts w:hint="eastAsia" w:ascii="仿宋" w:hAnsi="仿宋" w:eastAsia="仿宋"/>
          <w:bCs/>
          <w:sz w:val="32"/>
          <w:szCs w:val="32"/>
        </w:rPr>
        <w:fldChar w:fldCharType="end"/>
      </w:r>
      <w:r>
        <w:rPr>
          <w:rFonts w:hint="eastAsia" w:ascii="仿宋" w:hAnsi="仿宋" w:eastAsia="仿宋"/>
          <w:bCs/>
          <w:sz w:val="32"/>
          <w:szCs w:val="32"/>
        </w:rPr>
        <w:t>进一步加强绩效目标管理，提高绩效目标的填报质量。</w:t>
      </w:r>
      <w:r>
        <w:rPr>
          <w:rFonts w:hint="eastAsia" w:ascii="仿宋_GB2312" w:hAnsi="Times New Roman" w:eastAsia="仿宋_GB2312"/>
          <w:sz w:val="32"/>
          <w:szCs w:val="32"/>
          <w:lang w:eastAsia="zh-CN"/>
        </w:rPr>
        <w:fldChar w:fldCharType="begin"/>
      </w:r>
      <w:r>
        <w:rPr>
          <w:rFonts w:hint="eastAsia" w:ascii="仿宋_GB2312" w:hAnsi="Times New Roman" w:eastAsia="仿宋_GB2312"/>
          <w:sz w:val="32"/>
          <w:szCs w:val="32"/>
          <w:lang w:eastAsia="zh-CN"/>
        </w:rPr>
        <w:instrText xml:space="preserve"> = 2 \* GB3 \* MERGEFORMAT </w:instrText>
      </w:r>
      <w:r>
        <w:rPr>
          <w:rFonts w:hint="eastAsia" w:ascii="仿宋_GB2312" w:hAnsi="Times New Roman" w:eastAsia="仿宋_GB2312"/>
          <w:sz w:val="32"/>
          <w:szCs w:val="32"/>
          <w:lang w:eastAsia="zh-CN"/>
        </w:rPr>
        <w:fldChar w:fldCharType="separate"/>
      </w:r>
      <w:r>
        <w:t>②</w:t>
      </w:r>
      <w:r>
        <w:rPr>
          <w:rFonts w:hint="eastAsia" w:ascii="仿宋_GB2312" w:hAnsi="Times New Roman" w:eastAsia="仿宋_GB2312"/>
          <w:sz w:val="32"/>
          <w:szCs w:val="32"/>
          <w:lang w:eastAsia="zh-CN"/>
        </w:rPr>
        <w:fldChar w:fldCharType="end"/>
      </w:r>
      <w:r>
        <w:rPr>
          <w:rFonts w:hint="eastAsia" w:ascii="仿宋" w:hAnsi="仿宋" w:eastAsia="仿宋"/>
          <w:bCs/>
          <w:sz w:val="32"/>
          <w:szCs w:val="32"/>
        </w:rPr>
        <w:t>加强项目预算编制的准确性，减少项目预算调整比例</w:t>
      </w:r>
      <w:r>
        <w:rPr>
          <w:rFonts w:hint="eastAsia" w:ascii="仿宋" w:hAnsi="仿宋" w:eastAsia="仿宋"/>
          <w:bCs/>
          <w:sz w:val="32"/>
          <w:szCs w:val="32"/>
        </w:rPr>
        <w:fldChar w:fldCharType="begin"/>
      </w:r>
      <w:r>
        <w:rPr>
          <w:rFonts w:hint="eastAsia" w:ascii="仿宋" w:hAnsi="仿宋" w:eastAsia="仿宋"/>
          <w:bCs/>
          <w:sz w:val="32"/>
          <w:szCs w:val="32"/>
        </w:rPr>
        <w:instrText xml:space="preserve"> = 3 \* GB3 \* MERGEFORMAT </w:instrText>
      </w:r>
      <w:r>
        <w:rPr>
          <w:rFonts w:hint="eastAsia" w:ascii="仿宋" w:hAnsi="仿宋" w:eastAsia="仿宋"/>
          <w:bCs/>
          <w:sz w:val="32"/>
          <w:szCs w:val="32"/>
        </w:rPr>
        <w:fldChar w:fldCharType="separate"/>
      </w:r>
      <w:r>
        <w:t>③</w:t>
      </w:r>
      <w:r>
        <w:rPr>
          <w:rFonts w:hint="eastAsia" w:ascii="仿宋" w:hAnsi="仿宋" w:eastAsia="仿宋"/>
          <w:bCs/>
          <w:sz w:val="32"/>
          <w:szCs w:val="32"/>
        </w:rPr>
        <w:fldChar w:fldCharType="end"/>
      </w:r>
      <w:r>
        <w:rPr>
          <w:rFonts w:hint="eastAsia" w:ascii="仿宋" w:hAnsi="仿宋" w:eastAsia="仿宋"/>
          <w:bCs/>
          <w:sz w:val="32"/>
          <w:szCs w:val="32"/>
        </w:rPr>
        <w:t>进一步完善项目管理，规范项目管理细节。</w:t>
      </w:r>
      <w:r>
        <w:rPr>
          <w:rFonts w:hint="eastAsia" w:ascii="仿宋_GB2312" w:hAnsi="Times New Roman" w:eastAsia="仿宋_GB2312"/>
          <w:sz w:val="32"/>
          <w:szCs w:val="32"/>
          <w:lang w:eastAsia="zh-CN"/>
        </w:rPr>
        <w:fldChar w:fldCharType="begin"/>
      </w:r>
      <w:r>
        <w:rPr>
          <w:rFonts w:hint="eastAsia" w:ascii="仿宋_GB2312" w:hAnsi="Times New Roman" w:eastAsia="仿宋_GB2312"/>
          <w:sz w:val="32"/>
          <w:szCs w:val="32"/>
          <w:lang w:eastAsia="zh-CN"/>
        </w:rPr>
        <w:instrText xml:space="preserve"> = 4 \* GB3 \* MERGEFORMAT </w:instrText>
      </w:r>
      <w:r>
        <w:rPr>
          <w:rFonts w:hint="eastAsia" w:ascii="仿宋_GB2312" w:hAnsi="Times New Roman" w:eastAsia="仿宋_GB2312"/>
          <w:sz w:val="32"/>
          <w:szCs w:val="32"/>
          <w:lang w:eastAsia="zh-CN"/>
        </w:rPr>
        <w:fldChar w:fldCharType="separate"/>
      </w:r>
      <w:r>
        <w:t>④</w:t>
      </w:r>
      <w:r>
        <w:rPr>
          <w:rFonts w:hint="eastAsia" w:ascii="仿宋_GB2312" w:hAnsi="Times New Roman" w:eastAsia="仿宋_GB2312"/>
          <w:sz w:val="32"/>
          <w:szCs w:val="32"/>
          <w:lang w:eastAsia="zh-CN"/>
        </w:rPr>
        <w:fldChar w:fldCharType="end"/>
      </w:r>
      <w:r>
        <w:rPr>
          <w:rFonts w:hint="eastAsia" w:ascii="仿宋_GB2312" w:hAnsi="Times New Roman" w:eastAsia="仿宋_GB2312"/>
          <w:sz w:val="32"/>
          <w:szCs w:val="32"/>
          <w:lang w:val="en-US" w:eastAsia="zh-CN"/>
        </w:rPr>
        <w:t xml:space="preserve"> </w:t>
      </w:r>
      <w:r>
        <w:rPr>
          <w:rFonts w:hint="eastAsia" w:ascii="仿宋" w:hAnsi="仿宋" w:eastAsia="仿宋"/>
          <w:bCs/>
          <w:sz w:val="32"/>
          <w:szCs w:val="32"/>
        </w:rPr>
        <w:t>加强项目管理资料和效果材料的留存与整理</w:t>
      </w:r>
      <w:r>
        <w:rPr>
          <w:rFonts w:hint="eastAsia" w:ascii="仿宋" w:hAnsi="仿宋" w:eastAsia="仿宋"/>
          <w:bCs/>
          <w:sz w:val="32"/>
          <w:szCs w:val="32"/>
          <w:lang w:eastAsia="zh-CN"/>
        </w:rPr>
        <w:t>。</w:t>
      </w:r>
      <w:r>
        <w:rPr>
          <w:rFonts w:hint="eastAsia" w:ascii="仿宋_GB2312" w:hAnsi="Times New Roman" w:eastAsia="仿宋_GB2312"/>
          <w:sz w:val="32"/>
          <w:szCs w:val="32"/>
          <w:lang w:eastAsia="zh-CN"/>
        </w:rPr>
        <w:fldChar w:fldCharType="begin"/>
      </w:r>
      <w:r>
        <w:rPr>
          <w:rFonts w:hint="eastAsia" w:ascii="仿宋_GB2312" w:hAnsi="Times New Roman" w:eastAsia="仿宋_GB2312"/>
          <w:sz w:val="32"/>
          <w:szCs w:val="32"/>
          <w:lang w:eastAsia="zh-CN"/>
        </w:rPr>
        <w:instrText xml:space="preserve"> = 5 \* GB3 \* MERGEFORMAT </w:instrText>
      </w:r>
      <w:r>
        <w:rPr>
          <w:rFonts w:hint="eastAsia" w:ascii="仿宋_GB2312" w:hAnsi="Times New Roman" w:eastAsia="仿宋_GB2312"/>
          <w:sz w:val="32"/>
          <w:szCs w:val="32"/>
          <w:lang w:eastAsia="zh-CN"/>
        </w:rPr>
        <w:fldChar w:fldCharType="separate"/>
      </w:r>
      <w:r>
        <w:t>⑤</w:t>
      </w:r>
      <w:r>
        <w:rPr>
          <w:rFonts w:hint="eastAsia" w:ascii="仿宋_GB2312" w:hAnsi="Times New Roman" w:eastAsia="仿宋_GB2312"/>
          <w:sz w:val="32"/>
          <w:szCs w:val="32"/>
          <w:lang w:eastAsia="zh-CN"/>
        </w:rPr>
        <w:fldChar w:fldCharType="end"/>
      </w:r>
      <w:r>
        <w:rPr>
          <w:rFonts w:hint="eastAsia" w:ascii="仿宋" w:hAnsi="仿宋" w:eastAsia="仿宋"/>
          <w:bCs/>
          <w:sz w:val="32"/>
          <w:szCs w:val="32"/>
        </w:rPr>
        <w:t>认真总结分析全年绩效跟踪管理的有益做法和经验</w:t>
      </w:r>
      <w:r>
        <w:rPr>
          <w:rFonts w:hint="eastAsia" w:ascii="仿宋" w:hAnsi="仿宋" w:eastAsia="仿宋"/>
          <w:bCs/>
          <w:sz w:val="32"/>
          <w:szCs w:val="32"/>
          <w:lang w:eastAsia="zh-CN"/>
        </w:rPr>
        <w:t>。</w:t>
      </w:r>
      <w:r>
        <w:rPr>
          <w:rFonts w:hint="eastAsia" w:ascii="仿宋_GB2312" w:hAnsi="Times New Roman" w:eastAsia="仿宋_GB2312"/>
          <w:sz w:val="32"/>
          <w:szCs w:val="32"/>
          <w:lang w:eastAsia="zh-CN"/>
        </w:rPr>
        <w:fldChar w:fldCharType="begin"/>
      </w:r>
      <w:r>
        <w:rPr>
          <w:rFonts w:hint="eastAsia" w:ascii="仿宋_GB2312" w:hAnsi="Times New Roman" w:eastAsia="仿宋_GB2312"/>
          <w:sz w:val="32"/>
          <w:szCs w:val="32"/>
          <w:lang w:eastAsia="zh-CN"/>
        </w:rPr>
        <w:instrText xml:space="preserve"> = 6 \* GB3 \* MERGEFORMAT </w:instrText>
      </w:r>
      <w:r>
        <w:rPr>
          <w:rFonts w:hint="eastAsia" w:ascii="仿宋_GB2312" w:hAnsi="Times New Roman" w:eastAsia="仿宋_GB2312"/>
          <w:sz w:val="32"/>
          <w:szCs w:val="32"/>
          <w:lang w:eastAsia="zh-CN"/>
        </w:rPr>
        <w:fldChar w:fldCharType="separate"/>
      </w:r>
      <w:r>
        <w:t>⑥</w:t>
      </w:r>
      <w:r>
        <w:rPr>
          <w:rFonts w:hint="eastAsia" w:ascii="仿宋_GB2312" w:hAnsi="Times New Roman" w:eastAsia="仿宋_GB2312"/>
          <w:sz w:val="32"/>
          <w:szCs w:val="32"/>
          <w:lang w:eastAsia="zh-CN"/>
        </w:rPr>
        <w:fldChar w:fldCharType="end"/>
      </w:r>
      <w:r>
        <w:rPr>
          <w:rFonts w:hint="eastAsia" w:ascii="仿宋" w:hAnsi="仿宋" w:eastAsia="仿宋"/>
          <w:bCs/>
          <w:sz w:val="32"/>
          <w:szCs w:val="32"/>
        </w:rPr>
        <w:t>加强宣传和辅导，加强日常预算绩效管理监督，提升绩效管理意识。</w:t>
      </w:r>
    </w:p>
    <w:p>
      <w:pPr>
        <w:tabs>
          <w:tab w:val="center" w:pos="4156"/>
        </w:tabs>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九、民生资金支出情况</w:t>
      </w:r>
      <w:r>
        <w:rPr>
          <w:rFonts w:hint="eastAsia" w:ascii="仿宋_GB2312" w:eastAsia="仿宋_GB2312"/>
          <w:color w:val="auto"/>
          <w:sz w:val="32"/>
          <w:szCs w:val="32"/>
          <w:lang w:val="en-US" w:eastAsia="zh-CN"/>
        </w:rPr>
        <w:tab/>
      </w:r>
    </w:p>
    <w:p>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2018年民生资金低保金全年发放1581.53万元，低保金发放程序：由街道市民中心受理并组织社区居委会召开评议会，对申请家庭情况进行公示后，将申请材料报送街道民政保障办公室进行初步审核，最后报区民政局审批，审批后通过“民政资金统发监管平台”进行发放。同时将我街道当月正在享受的低保家庭享受情况通过区政务信息平台和社区公示栏进行公示，公示内容根据文件要求为持证姓名、所属社区、保障人口、保障金额。</w:t>
      </w:r>
    </w:p>
    <w:p>
      <w:pPr>
        <w:rPr>
          <w:rFonts w:hint="eastAsia" w:ascii="仿宋_GB2312" w:eastAsia="仿宋_GB2312"/>
          <w:color w:val="auto"/>
          <w:sz w:val="32"/>
          <w:szCs w:val="32"/>
          <w:lang w:val="en-US" w:eastAsia="zh-CN"/>
        </w:rPr>
      </w:pPr>
    </w:p>
    <w:p>
      <w:pPr>
        <w:spacing w:line="560" w:lineRule="exact"/>
        <w:rPr>
          <w:rFonts w:hint="eastAsia" w:ascii="仿宋_GB2312" w:eastAsia="仿宋_GB2312"/>
          <w:b/>
          <w:bCs/>
          <w:color w:val="000000"/>
          <w:sz w:val="32"/>
          <w:szCs w:val="32"/>
        </w:rPr>
      </w:pPr>
      <w:r>
        <w:rPr>
          <w:rFonts w:hint="eastAsia" w:ascii="仿宋_GB2312" w:eastAsia="仿宋_GB2312"/>
          <w:b/>
          <w:bCs/>
          <w:color w:val="000000"/>
          <w:sz w:val="32"/>
          <w:szCs w:val="32"/>
          <w:lang w:val="en-US" w:eastAsia="zh-CN"/>
        </w:rPr>
        <w:t xml:space="preserve">             </w:t>
      </w:r>
      <w:r>
        <w:rPr>
          <w:rFonts w:hint="eastAsia" w:ascii="仿宋_GB2312" w:eastAsia="仿宋_GB2312"/>
          <w:b/>
          <w:bCs/>
          <w:color w:val="000000"/>
          <w:sz w:val="32"/>
          <w:szCs w:val="32"/>
        </w:rPr>
        <w:t>第二部分、201</w:t>
      </w:r>
      <w:r>
        <w:rPr>
          <w:rFonts w:hint="eastAsia" w:ascii="仿宋_GB2312" w:eastAsia="仿宋_GB2312"/>
          <w:b/>
          <w:bCs/>
          <w:color w:val="000000"/>
          <w:sz w:val="32"/>
          <w:szCs w:val="32"/>
          <w:lang w:val="en-US" w:eastAsia="zh-CN"/>
        </w:rPr>
        <w:t>8</w:t>
      </w:r>
      <w:r>
        <w:rPr>
          <w:rFonts w:hint="eastAsia" w:ascii="仿宋_GB2312" w:eastAsia="仿宋_GB2312"/>
          <w:b/>
          <w:bCs/>
          <w:color w:val="000000"/>
          <w:sz w:val="32"/>
          <w:szCs w:val="32"/>
        </w:rPr>
        <w:t>年度部门决算报表</w:t>
      </w:r>
    </w:p>
    <w:p>
      <w:pPr>
        <w:spacing w:line="560" w:lineRule="exact"/>
        <w:rPr>
          <w:rFonts w:hint="eastAsia" w:ascii="仿宋_GB2312" w:eastAsia="仿宋_GB2312"/>
          <w:b/>
          <w:bCs/>
          <w:color w:val="000000"/>
          <w:sz w:val="32"/>
          <w:szCs w:val="32"/>
          <w:lang w:eastAsia="zh-CN"/>
        </w:rPr>
      </w:pPr>
    </w:p>
    <w:tbl>
      <w:tblPr>
        <w:tblStyle w:val="2"/>
        <w:tblW w:w="8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76"/>
        <w:gridCol w:w="1777"/>
        <w:gridCol w:w="2211"/>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247"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2018年部门收支总体情况表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2076" w:type="dxa"/>
            <w:shd w:val="clear" w:color="auto" w:fill="auto"/>
            <w:vAlign w:val="bottom"/>
          </w:tcPr>
          <w:p>
            <w:pPr>
              <w:rPr>
                <w:rFonts w:hint="eastAsia" w:ascii="Arial" w:hAnsi="Arial" w:cs="Arial"/>
                <w:i w:val="0"/>
                <w:color w:val="000000"/>
                <w:sz w:val="20"/>
                <w:szCs w:val="20"/>
                <w:u w:val="none"/>
              </w:rPr>
            </w:pPr>
          </w:p>
        </w:tc>
        <w:tc>
          <w:tcPr>
            <w:tcW w:w="1777" w:type="dxa"/>
            <w:shd w:val="clear" w:color="auto" w:fill="auto"/>
            <w:vAlign w:val="bottom"/>
          </w:tcPr>
          <w:p>
            <w:pPr>
              <w:rPr>
                <w:rFonts w:hint="default" w:ascii="Arial" w:hAnsi="Arial" w:cs="Arial"/>
                <w:i w:val="0"/>
                <w:color w:val="000000"/>
                <w:sz w:val="20"/>
                <w:szCs w:val="20"/>
                <w:u w:val="none"/>
              </w:rPr>
            </w:pPr>
          </w:p>
        </w:tc>
        <w:tc>
          <w:tcPr>
            <w:tcW w:w="2211" w:type="dxa"/>
            <w:shd w:val="clear" w:color="auto" w:fill="auto"/>
            <w:vAlign w:val="bottom"/>
          </w:tcPr>
          <w:p>
            <w:pPr>
              <w:rPr>
                <w:rFonts w:hint="default" w:ascii="Arial" w:hAnsi="Arial" w:cs="Arial"/>
                <w:i w:val="0"/>
                <w:color w:val="000000"/>
                <w:sz w:val="20"/>
                <w:szCs w:val="20"/>
                <w:u w:val="none"/>
              </w:rPr>
            </w:pPr>
          </w:p>
        </w:tc>
        <w:tc>
          <w:tcPr>
            <w:tcW w:w="218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收入项目类别</w:t>
            </w:r>
          </w:p>
        </w:tc>
        <w:tc>
          <w:tcPr>
            <w:tcW w:w="17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收入决算数</w:t>
            </w: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 项目类别</w:t>
            </w:r>
          </w:p>
        </w:tc>
        <w:tc>
          <w:tcPr>
            <w:tcW w:w="2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1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402,068,507.60</w:t>
            </w: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89,330,771.80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其中：政府性基金预算财政拨款</w:t>
            </w:r>
          </w:p>
        </w:tc>
        <w:tc>
          <w:tcPr>
            <w:tcW w:w="1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48,300.00</w:t>
            </w: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1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1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1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1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1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4,748,084.28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146,373,725.90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15,571,387.64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127,979,686.14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7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402,068,507.60</w:t>
            </w:r>
          </w:p>
        </w:tc>
        <w:tc>
          <w:tcPr>
            <w:tcW w:w="221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17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11" w:type="dxa"/>
            <w:tcBorders>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183" w:type="dxa"/>
            <w:tcBorders>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9,997,120.40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777"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2,673,362.91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18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基本支出结转</w:t>
            </w:r>
          </w:p>
        </w:tc>
        <w:tc>
          <w:tcPr>
            <w:tcW w:w="1777"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1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项目支出结转和结余</w:t>
            </w:r>
          </w:p>
        </w:tc>
        <w:tc>
          <w:tcPr>
            <w:tcW w:w="1777"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2,673,362.91</w:t>
            </w:r>
          </w:p>
        </w:tc>
        <w:tc>
          <w:tcPr>
            <w:tcW w:w="221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经营结余</w:t>
            </w:r>
          </w:p>
        </w:tc>
        <w:tc>
          <w:tcPr>
            <w:tcW w:w="1777"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21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076"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77" w:type="dxa"/>
            <w:tcBorders>
              <w:bottom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404,741,870.51</w:t>
            </w:r>
          </w:p>
        </w:tc>
        <w:tc>
          <w:tcPr>
            <w:tcW w:w="221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1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396,275,633.83</w:t>
            </w:r>
          </w:p>
        </w:tc>
      </w:tr>
    </w:tbl>
    <w:p>
      <w:pPr>
        <w:tabs>
          <w:tab w:val="left" w:pos="1194"/>
        </w:tabs>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ab/>
      </w:r>
    </w:p>
    <w:tbl>
      <w:tblPr>
        <w:tblStyle w:val="2"/>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0"/>
        <w:gridCol w:w="960"/>
        <w:gridCol w:w="750"/>
        <w:gridCol w:w="3930"/>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940" w:type="dxa"/>
            <w:gridSpan w:val="5"/>
            <w:shd w:val="clear" w:color="auto" w:fill="auto"/>
            <w:vAlign w:val="bottom"/>
          </w:tcPr>
          <w:p>
            <w:pPr>
              <w:keepNext w:val="0"/>
              <w:keepLines w:val="0"/>
              <w:widowControl/>
              <w:suppressLineNumbers w:val="0"/>
              <w:jc w:val="center"/>
              <w:textAlignment w:val="bottom"/>
              <w:rPr>
                <w:rFonts w:ascii="Arial" w:hAnsi="Arial" w:cs="Arial"/>
                <w:i w:val="0"/>
                <w:color w:val="000000"/>
                <w:sz w:val="36"/>
                <w:szCs w:val="36"/>
                <w:u w:val="none"/>
              </w:rPr>
            </w:pPr>
            <w:r>
              <w:rPr>
                <w:rFonts w:hint="default" w:ascii="Arial" w:hAnsi="Arial" w:eastAsia="宋体" w:cs="Arial"/>
                <w:i w:val="0"/>
                <w:color w:val="000000"/>
                <w:kern w:val="0"/>
                <w:sz w:val="36"/>
                <w:szCs w:val="36"/>
                <w:u w:val="none"/>
                <w:lang w:val="en-US" w:eastAsia="zh-CN" w:bidi="ar"/>
              </w:rPr>
              <w:t>2018</w:t>
            </w:r>
            <w:r>
              <w:rPr>
                <w:rStyle w:val="6"/>
                <w:lang w:val="en-US" w:eastAsia="zh-CN" w:bidi="ar"/>
              </w:rPr>
              <w:t>年部门收入总体情况表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0" w:type="dxa"/>
            <w:shd w:val="clear" w:color="auto" w:fill="auto"/>
            <w:vAlign w:val="bottom"/>
          </w:tcPr>
          <w:p>
            <w:pPr>
              <w:rPr>
                <w:rFonts w:hint="default" w:ascii="Arial" w:hAnsi="Arial" w:cs="Arial"/>
                <w:i w:val="0"/>
                <w:color w:val="000000"/>
                <w:sz w:val="24"/>
                <w:szCs w:val="24"/>
                <w:u w:val="none"/>
              </w:rPr>
            </w:pPr>
          </w:p>
        </w:tc>
        <w:tc>
          <w:tcPr>
            <w:tcW w:w="960" w:type="dxa"/>
            <w:shd w:val="clear" w:color="auto" w:fill="auto"/>
            <w:vAlign w:val="bottom"/>
          </w:tcPr>
          <w:p>
            <w:pPr>
              <w:rPr>
                <w:rFonts w:hint="default" w:ascii="Arial" w:hAnsi="Arial" w:cs="Arial"/>
                <w:i w:val="0"/>
                <w:color w:val="000000"/>
                <w:sz w:val="24"/>
                <w:szCs w:val="24"/>
                <w:u w:val="none"/>
              </w:rPr>
            </w:pPr>
          </w:p>
        </w:tc>
        <w:tc>
          <w:tcPr>
            <w:tcW w:w="750" w:type="dxa"/>
            <w:shd w:val="clear" w:color="auto" w:fill="auto"/>
            <w:vAlign w:val="bottom"/>
          </w:tcPr>
          <w:p>
            <w:pPr>
              <w:rPr>
                <w:rFonts w:hint="default" w:ascii="Arial" w:hAnsi="Arial" w:cs="Arial"/>
                <w:i w:val="0"/>
                <w:color w:val="000000"/>
                <w:sz w:val="24"/>
                <w:szCs w:val="24"/>
                <w:u w:val="none"/>
              </w:rPr>
            </w:pPr>
          </w:p>
        </w:tc>
        <w:tc>
          <w:tcPr>
            <w:tcW w:w="3930" w:type="dxa"/>
            <w:shd w:val="clear" w:color="auto" w:fill="auto"/>
            <w:vAlign w:val="bottom"/>
          </w:tcPr>
          <w:p>
            <w:pPr>
              <w:rPr>
                <w:rFonts w:hint="default" w:ascii="Arial" w:hAnsi="Arial" w:cs="Arial"/>
                <w:i w:val="0"/>
                <w:color w:val="000000"/>
                <w:sz w:val="24"/>
                <w:szCs w:val="24"/>
                <w:u w:val="none"/>
              </w:rPr>
            </w:pPr>
          </w:p>
        </w:tc>
        <w:tc>
          <w:tcPr>
            <w:tcW w:w="297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支出功能分类科目编码</w:t>
            </w:r>
          </w:p>
        </w:tc>
        <w:tc>
          <w:tcPr>
            <w:tcW w:w="393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项目类别</w:t>
            </w:r>
          </w:p>
        </w:tc>
        <w:tc>
          <w:tcPr>
            <w:tcW w:w="297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3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7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2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89,330,771.80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国防支出</w:t>
            </w:r>
          </w:p>
        </w:tc>
        <w:tc>
          <w:tcPr>
            <w:tcW w:w="2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113,653.23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公共安全支出</w:t>
            </w:r>
          </w:p>
        </w:tc>
        <w:tc>
          <w:tcPr>
            <w:tcW w:w="2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270,988.50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教育支出</w:t>
            </w:r>
          </w:p>
        </w:tc>
        <w:tc>
          <w:tcPr>
            <w:tcW w:w="2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1,459,223.24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科学技术支出</w:t>
            </w:r>
          </w:p>
        </w:tc>
        <w:tc>
          <w:tcPr>
            <w:tcW w:w="2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379,610.91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文化体育与传媒支出</w:t>
            </w:r>
          </w:p>
        </w:tc>
        <w:tc>
          <w:tcPr>
            <w:tcW w:w="2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4,751,634.28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2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148,259,054.04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医疗卫生与计划生育支出</w:t>
            </w:r>
          </w:p>
        </w:tc>
        <w:tc>
          <w:tcPr>
            <w:tcW w:w="2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城乡社区支出</w:t>
            </w:r>
          </w:p>
        </w:tc>
        <w:tc>
          <w:tcPr>
            <w:tcW w:w="2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131,756,738.97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3930" w:type="dxa"/>
            <w:tcBorders>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2970" w:type="dxa"/>
            <w:tcBorders>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9,997,120.40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其他支出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970" w:type="dxa"/>
            <w:gridSpan w:val="4"/>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收入合计</w:t>
            </w:r>
          </w:p>
        </w:tc>
        <w:tc>
          <w:tcPr>
            <w:tcW w:w="29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402,068,507.60</w:t>
            </w:r>
          </w:p>
        </w:tc>
      </w:tr>
    </w:tbl>
    <w:p>
      <w:pPr>
        <w:tabs>
          <w:tab w:val="left" w:pos="1194"/>
        </w:tabs>
        <w:rPr>
          <w:rFonts w:hint="eastAsia" w:ascii="仿宋_GB2312" w:hAnsi="Times New Roman" w:eastAsia="仿宋_GB2312"/>
          <w:sz w:val="32"/>
          <w:szCs w:val="32"/>
          <w:lang w:eastAsia="zh-CN"/>
        </w:rPr>
      </w:pPr>
    </w:p>
    <w:tbl>
      <w:tblPr>
        <w:tblStyle w:val="2"/>
        <w:tblW w:w="8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5"/>
        <w:gridCol w:w="1928"/>
        <w:gridCol w:w="1776"/>
        <w:gridCol w:w="1462"/>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439" w:type="dxa"/>
            <w:gridSpan w:val="5"/>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2018年部门支出总体情况决算表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7" w:hRule="atLeast"/>
        </w:trPr>
        <w:tc>
          <w:tcPr>
            <w:tcW w:w="8439" w:type="dxa"/>
            <w:gridSpan w:val="5"/>
            <w:shd w:val="clear" w:color="auto" w:fill="auto"/>
            <w:vAlign w:val="bottom"/>
          </w:tcPr>
          <w:p>
            <w:pPr>
              <w:keepNext w:val="0"/>
              <w:keepLines w:val="0"/>
              <w:widowControl/>
              <w:suppressLineNumbers w:val="0"/>
              <w:jc w:val="left"/>
              <w:textAlignment w:val="bottom"/>
              <w:rPr>
                <w:rFonts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 xml:space="preserve">     </w:t>
            </w:r>
            <w:r>
              <w:rPr>
                <w:rFonts w:hint="eastAsia" w:ascii="Arial" w:hAnsi="Arial" w:cs="Arial"/>
                <w:i w:val="0"/>
                <w:color w:val="000000"/>
                <w:kern w:val="0"/>
                <w:sz w:val="22"/>
                <w:szCs w:val="22"/>
                <w:u w:val="none"/>
                <w:lang w:val="en-US" w:eastAsia="zh-CN" w:bidi="ar"/>
              </w:rPr>
              <w:t xml:space="preserve">                                                                      单位：元</w:t>
            </w:r>
            <w:r>
              <w:rPr>
                <w:rFonts w:hint="default" w:ascii="Arial" w:hAnsi="Arial" w:eastAsia="宋体" w:cs="Arial"/>
                <w:i w:val="0"/>
                <w:color w:val="000000"/>
                <w:kern w:val="0"/>
                <w:sz w:val="22"/>
                <w:szCs w:val="22"/>
                <w:u w:val="none"/>
                <w:lang w:val="en-US" w:eastAsia="zh-CN" w:bidi="ar"/>
              </w:rPr>
              <w:t xml:space="preserve">                                                                                                                          </w:t>
            </w:r>
            <w:r>
              <w:rPr>
                <w:rFonts w:hint="eastAsia" w:ascii="Arial" w:hAnsi="Arial" w:cs="Arial"/>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支出项目名称</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支出合计</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89,330,771.80</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44,398,969.67</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44,931,802.13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113,653.23</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文化体育与传媒支出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4,748,084.28</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4,748,084.28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146,373,725.90</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16,460,486.74</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129,913,239.16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15,571,387.64</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5,760,975.73</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9,810,411.91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127,979,686.14</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127,979,686.14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9,997,120.40</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9,962,932.00</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92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13" w:type="dxa"/>
            <w:gridSpan w:val="2"/>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支出合计</w:t>
            </w:r>
          </w:p>
        </w:tc>
        <w:tc>
          <w:tcPr>
            <w:tcW w:w="177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396,275,633.83</w:t>
            </w:r>
          </w:p>
        </w:tc>
        <w:tc>
          <w:tcPr>
            <w:tcW w:w="14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76,583,364.14</w:t>
            </w:r>
          </w:p>
        </w:tc>
        <w:tc>
          <w:tcPr>
            <w:tcW w:w="178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319,692,269.69</w:t>
            </w:r>
          </w:p>
        </w:tc>
      </w:tr>
    </w:tbl>
    <w:p>
      <w:pPr>
        <w:jc w:val="left"/>
        <w:rPr>
          <w:rFonts w:hint="eastAsia" w:ascii="仿宋_GB2312" w:hAnsi="Times New Roman" w:eastAsia="仿宋_GB2312" w:cs="Times New Roman"/>
          <w:kern w:val="2"/>
          <w:sz w:val="32"/>
          <w:szCs w:val="32"/>
          <w:lang w:val="en-US" w:eastAsia="zh-CN" w:bidi="ar-SA"/>
        </w:rPr>
      </w:pPr>
    </w:p>
    <w:tbl>
      <w:tblPr>
        <w:tblStyle w:val="2"/>
        <w:tblW w:w="8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5"/>
        <w:gridCol w:w="1572"/>
        <w:gridCol w:w="1091"/>
        <w:gridCol w:w="1572"/>
        <w:gridCol w:w="1572"/>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310" w:type="dxa"/>
            <w:gridSpan w:val="6"/>
            <w:shd w:val="clear" w:color="auto" w:fill="auto"/>
            <w:vAlign w:val="bottom"/>
          </w:tcPr>
          <w:p>
            <w:pPr>
              <w:keepNext w:val="0"/>
              <w:keepLines w:val="0"/>
              <w:widowControl/>
              <w:suppressLineNumbers w:val="0"/>
              <w:tabs>
                <w:tab w:val="left" w:pos="1735"/>
                <w:tab w:val="center" w:pos="4200"/>
              </w:tabs>
              <w:jc w:val="left"/>
              <w:textAlignment w:val="bottom"/>
              <w:rPr>
                <w:rFonts w:hint="eastAsia" w:ascii="宋体" w:hAnsi="宋体" w:cs="宋体"/>
                <w:i w:val="0"/>
                <w:color w:val="000000"/>
                <w:kern w:val="0"/>
                <w:sz w:val="36"/>
                <w:szCs w:val="36"/>
                <w:u w:val="none"/>
                <w:lang w:val="en-US" w:eastAsia="zh-CN" w:bidi="ar"/>
              </w:rPr>
            </w:pPr>
            <w:r>
              <w:rPr>
                <w:rFonts w:hint="eastAsia" w:ascii="宋体" w:hAnsi="宋体" w:cs="宋体"/>
                <w:i w:val="0"/>
                <w:color w:val="000000"/>
                <w:kern w:val="0"/>
                <w:sz w:val="36"/>
                <w:szCs w:val="36"/>
                <w:u w:val="none"/>
                <w:lang w:val="en-US" w:eastAsia="zh-CN" w:bidi="ar"/>
              </w:rPr>
              <w:tab/>
            </w:r>
          </w:p>
          <w:p>
            <w:pPr>
              <w:keepNext w:val="0"/>
              <w:keepLines w:val="0"/>
              <w:widowControl/>
              <w:suppressLineNumbers w:val="0"/>
              <w:tabs>
                <w:tab w:val="left" w:pos="1735"/>
                <w:tab w:val="center" w:pos="4200"/>
              </w:tabs>
              <w:jc w:val="left"/>
              <w:textAlignment w:val="bottom"/>
              <w:rPr>
                <w:rFonts w:hint="eastAsia" w:ascii="宋体" w:hAnsi="宋体" w:cs="宋体"/>
                <w:i w:val="0"/>
                <w:color w:val="000000"/>
                <w:kern w:val="0"/>
                <w:sz w:val="36"/>
                <w:szCs w:val="36"/>
                <w:u w:val="none"/>
                <w:lang w:val="en-US" w:eastAsia="zh-CN" w:bidi="ar"/>
              </w:rPr>
            </w:pPr>
          </w:p>
          <w:p>
            <w:pPr>
              <w:keepNext w:val="0"/>
              <w:keepLines w:val="0"/>
              <w:widowControl/>
              <w:suppressLineNumbers w:val="0"/>
              <w:tabs>
                <w:tab w:val="left" w:pos="1735"/>
                <w:tab w:val="center" w:pos="4200"/>
              </w:tabs>
              <w:jc w:val="left"/>
              <w:textAlignment w:val="bottom"/>
              <w:rPr>
                <w:rFonts w:hint="eastAsia" w:ascii="宋体" w:hAnsi="宋体" w:eastAsia="宋体" w:cs="宋体"/>
                <w:i w:val="0"/>
                <w:color w:val="000000"/>
                <w:sz w:val="36"/>
                <w:szCs w:val="36"/>
                <w:u w:val="none"/>
              </w:rPr>
            </w:pPr>
            <w:r>
              <w:rPr>
                <w:rFonts w:hint="eastAsia" w:ascii="宋体" w:hAnsi="宋体" w:cs="宋体"/>
                <w:i w:val="0"/>
                <w:color w:val="000000"/>
                <w:kern w:val="0"/>
                <w:sz w:val="36"/>
                <w:szCs w:val="36"/>
                <w:u w:val="none"/>
                <w:lang w:val="en-US" w:eastAsia="zh-CN" w:bidi="ar"/>
              </w:rPr>
              <w:tab/>
            </w:r>
            <w:r>
              <w:rPr>
                <w:rFonts w:hint="eastAsia" w:ascii="宋体" w:hAnsi="宋体" w:eastAsia="宋体" w:cs="宋体"/>
                <w:i w:val="0"/>
                <w:color w:val="000000"/>
                <w:kern w:val="0"/>
                <w:sz w:val="36"/>
                <w:szCs w:val="36"/>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865" w:type="dxa"/>
            <w:shd w:val="clear" w:color="auto" w:fill="auto"/>
            <w:vAlign w:val="bottom"/>
          </w:tcPr>
          <w:p>
            <w:pPr>
              <w:rPr>
                <w:rFonts w:hint="eastAsia" w:ascii="Arial" w:hAnsi="Arial" w:cs="Arial"/>
                <w:i w:val="0"/>
                <w:color w:val="000000"/>
                <w:sz w:val="20"/>
                <w:szCs w:val="20"/>
                <w:u w:val="none"/>
              </w:rPr>
            </w:pPr>
          </w:p>
        </w:tc>
        <w:tc>
          <w:tcPr>
            <w:tcW w:w="1572" w:type="dxa"/>
            <w:shd w:val="clear" w:color="auto" w:fill="auto"/>
            <w:vAlign w:val="bottom"/>
          </w:tcPr>
          <w:p>
            <w:pPr>
              <w:rPr>
                <w:rFonts w:hint="default" w:ascii="Arial" w:hAnsi="Arial" w:cs="Arial"/>
                <w:i w:val="0"/>
                <w:color w:val="000000"/>
                <w:sz w:val="20"/>
                <w:szCs w:val="20"/>
                <w:u w:val="none"/>
              </w:rPr>
            </w:pPr>
          </w:p>
        </w:tc>
        <w:tc>
          <w:tcPr>
            <w:tcW w:w="1091" w:type="dxa"/>
            <w:shd w:val="clear" w:color="auto" w:fill="auto"/>
            <w:vAlign w:val="bottom"/>
          </w:tcPr>
          <w:p>
            <w:pPr>
              <w:rPr>
                <w:rFonts w:hint="default" w:ascii="Arial" w:hAnsi="Arial" w:cs="Arial"/>
                <w:i w:val="0"/>
                <w:color w:val="000000"/>
                <w:sz w:val="20"/>
                <w:szCs w:val="20"/>
                <w:u w:val="none"/>
              </w:rPr>
            </w:pPr>
          </w:p>
        </w:tc>
        <w:tc>
          <w:tcPr>
            <w:tcW w:w="1572" w:type="dxa"/>
            <w:shd w:val="clear" w:color="auto" w:fill="auto"/>
            <w:vAlign w:val="bottom"/>
          </w:tcPr>
          <w:p>
            <w:pPr>
              <w:rPr>
                <w:rFonts w:hint="default" w:ascii="Arial" w:hAnsi="Arial" w:cs="Arial"/>
                <w:i w:val="0"/>
                <w:color w:val="000000"/>
                <w:sz w:val="20"/>
                <w:szCs w:val="20"/>
                <w:u w:val="none"/>
              </w:rPr>
            </w:pPr>
          </w:p>
        </w:tc>
        <w:tc>
          <w:tcPr>
            <w:tcW w:w="1572" w:type="dxa"/>
            <w:shd w:val="clear" w:color="auto" w:fill="auto"/>
            <w:vAlign w:val="bottom"/>
          </w:tcPr>
          <w:p>
            <w:pPr>
              <w:rPr>
                <w:rFonts w:hint="default" w:ascii="Arial" w:hAnsi="Arial" w:cs="Arial"/>
                <w:i w:val="0"/>
                <w:color w:val="000000"/>
                <w:sz w:val="20"/>
                <w:szCs w:val="20"/>
                <w:u w:val="none"/>
              </w:rPr>
            </w:pPr>
          </w:p>
        </w:tc>
        <w:tc>
          <w:tcPr>
            <w:tcW w:w="1638"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6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收入项目类别</w:t>
            </w:r>
          </w:p>
        </w:tc>
        <w:tc>
          <w:tcPr>
            <w:tcW w:w="157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收入决算数</w:t>
            </w:r>
          </w:p>
        </w:tc>
        <w:tc>
          <w:tcPr>
            <w:tcW w:w="109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支出项目类别</w:t>
            </w:r>
          </w:p>
        </w:tc>
        <w:tc>
          <w:tcPr>
            <w:tcW w:w="4782" w:type="dxa"/>
            <w:gridSpan w:val="3"/>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57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402,020,207.60</w:t>
            </w: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89,330,771.80</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89,330,771.80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48,300.00</w:t>
            </w: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113,653.23</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113,653.23</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4,748,084.28</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4,748,084.28</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146,373,725.90</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146,373,725.90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15,571,387.64</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15,571,387.64</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127,979,686.14</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127,979,686.14</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9,997,120.40</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9,997,120.40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402,068,507.60</w:t>
            </w: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年初财政拨款结转和结余</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2,673,362.91</w:t>
            </w: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8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一、一般公共预算财政拨款</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2,621,981.12</w:t>
            </w: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二、政府性基金预算财政拨款</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65"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157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404,741,870.51</w:t>
            </w:r>
          </w:p>
        </w:tc>
        <w:tc>
          <w:tcPr>
            <w:tcW w:w="109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396,275,633.83</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396,224,252.04</w:t>
            </w:r>
          </w:p>
        </w:tc>
        <w:tc>
          <w:tcPr>
            <w:tcW w:w="1638" w:type="dxa"/>
            <w:tcBorders>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bl>
    <w:p>
      <w:pPr>
        <w:jc w:val="left"/>
        <w:rPr>
          <w:rFonts w:hint="eastAsia" w:ascii="仿宋_GB2312" w:hAnsi="Times New Roman" w:eastAsia="仿宋_GB2312" w:cs="Times New Roman"/>
          <w:kern w:val="2"/>
          <w:sz w:val="32"/>
          <w:szCs w:val="32"/>
          <w:lang w:val="en-US" w:eastAsia="zh-CN" w:bidi="ar-SA"/>
        </w:rPr>
      </w:pPr>
    </w:p>
    <w:p>
      <w:pPr>
        <w:jc w:val="left"/>
        <w:rPr>
          <w:rFonts w:hint="eastAsia" w:ascii="仿宋_GB2312" w:hAnsi="Times New Roman" w:eastAsia="仿宋_GB2312" w:cs="Times New Roman"/>
          <w:kern w:val="2"/>
          <w:sz w:val="32"/>
          <w:szCs w:val="32"/>
          <w:lang w:val="en-US" w:eastAsia="zh-CN" w:bidi="ar-SA"/>
        </w:rPr>
      </w:pPr>
    </w:p>
    <w:tbl>
      <w:tblPr>
        <w:tblStyle w:val="2"/>
        <w:tblW w:w="8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
        <w:gridCol w:w="692"/>
        <w:gridCol w:w="685"/>
        <w:gridCol w:w="132"/>
        <w:gridCol w:w="1307"/>
        <w:gridCol w:w="1048"/>
        <w:gridCol w:w="524"/>
        <w:gridCol w:w="286"/>
        <w:gridCol w:w="1176"/>
        <w:gridCol w:w="369"/>
        <w:gridCol w:w="1489"/>
        <w:gridCol w:w="62"/>
        <w:gridCol w:w="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9" w:hRule="atLeast"/>
        </w:trPr>
        <w:tc>
          <w:tcPr>
            <w:tcW w:w="8319" w:type="dxa"/>
            <w:gridSpan w:val="13"/>
            <w:shd w:val="clear" w:color="auto" w:fill="auto"/>
            <w:vAlign w:val="bottom"/>
          </w:tcPr>
          <w:p>
            <w:pPr>
              <w:keepNext w:val="0"/>
              <w:keepLines w:val="0"/>
              <w:widowControl/>
              <w:suppressLineNumbers w:val="0"/>
              <w:tabs>
                <w:tab w:val="left" w:pos="2920"/>
                <w:tab w:val="center" w:pos="4050"/>
              </w:tabs>
              <w:jc w:val="left"/>
              <w:textAlignment w:val="bottom"/>
              <w:rPr>
                <w:rFonts w:hint="eastAsia" w:ascii="宋体" w:hAnsi="宋体" w:eastAsia="宋体" w:cs="宋体"/>
                <w:i w:val="0"/>
                <w:color w:val="000000"/>
                <w:sz w:val="36"/>
                <w:szCs w:val="36"/>
                <w:u w:val="none"/>
              </w:rPr>
            </w:pPr>
            <w:r>
              <w:rPr>
                <w:rFonts w:hint="eastAsia" w:ascii="宋体" w:hAnsi="宋体" w:cs="宋体"/>
                <w:i w:val="0"/>
                <w:color w:val="000000"/>
                <w:kern w:val="0"/>
                <w:sz w:val="36"/>
                <w:szCs w:val="36"/>
                <w:u w:val="none"/>
                <w:lang w:val="en-US" w:eastAsia="zh-CN" w:bidi="ar"/>
              </w:rPr>
              <w:t xml:space="preserve">             一般公共预算</w:t>
            </w:r>
            <w:r>
              <w:rPr>
                <w:rFonts w:hint="eastAsia" w:ascii="宋体" w:hAnsi="宋体" w:eastAsia="宋体" w:cs="宋体"/>
                <w:i w:val="0"/>
                <w:color w:val="000000"/>
                <w:kern w:val="0"/>
                <w:sz w:val="36"/>
                <w:szCs w:val="36"/>
                <w:u w:val="none"/>
                <w:lang w:val="en-US" w:eastAsia="zh-CN" w:bidi="ar"/>
              </w:rPr>
              <w:t>支出</w:t>
            </w:r>
            <w:r>
              <w:rPr>
                <w:rFonts w:hint="eastAsia" w:ascii="宋体" w:hAnsi="宋体" w:cs="宋体"/>
                <w:i w:val="0"/>
                <w:color w:val="000000"/>
                <w:kern w:val="0"/>
                <w:sz w:val="36"/>
                <w:szCs w:val="36"/>
                <w:u w:val="none"/>
                <w:lang w:val="en-US" w:eastAsia="zh-CN" w:bidi="ar"/>
              </w:rPr>
              <w:t>情况</w:t>
            </w:r>
            <w:r>
              <w:rPr>
                <w:rFonts w:hint="eastAsia" w:ascii="宋体" w:hAnsi="宋体" w:eastAsia="宋体" w:cs="宋体"/>
                <w:i w:val="0"/>
                <w:color w:val="000000"/>
                <w:kern w:val="0"/>
                <w:sz w:val="36"/>
                <w:szCs w:val="36"/>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240" w:type="dxa"/>
            <w:shd w:val="clear" w:color="auto" w:fill="auto"/>
            <w:vAlign w:val="bottom"/>
          </w:tcPr>
          <w:p>
            <w:pPr>
              <w:jc w:val="center"/>
              <w:rPr>
                <w:rFonts w:hint="eastAsia" w:ascii="宋体" w:hAnsi="宋体" w:eastAsia="宋体" w:cs="宋体"/>
                <w:i w:val="0"/>
                <w:color w:val="000000"/>
                <w:sz w:val="36"/>
                <w:szCs w:val="36"/>
                <w:u w:val="none"/>
              </w:rPr>
            </w:pPr>
          </w:p>
        </w:tc>
        <w:tc>
          <w:tcPr>
            <w:tcW w:w="692" w:type="dxa"/>
            <w:shd w:val="clear" w:color="auto" w:fill="auto"/>
            <w:vAlign w:val="bottom"/>
          </w:tcPr>
          <w:p>
            <w:pPr>
              <w:jc w:val="center"/>
              <w:rPr>
                <w:rFonts w:hint="eastAsia" w:ascii="宋体" w:hAnsi="宋体" w:eastAsia="宋体" w:cs="宋体"/>
                <w:i w:val="0"/>
                <w:color w:val="000000"/>
                <w:sz w:val="36"/>
                <w:szCs w:val="36"/>
                <w:u w:val="none"/>
              </w:rPr>
            </w:pPr>
          </w:p>
        </w:tc>
        <w:tc>
          <w:tcPr>
            <w:tcW w:w="685" w:type="dxa"/>
            <w:shd w:val="clear" w:color="auto" w:fill="auto"/>
            <w:vAlign w:val="bottom"/>
          </w:tcPr>
          <w:p>
            <w:pPr>
              <w:jc w:val="center"/>
              <w:rPr>
                <w:rFonts w:hint="eastAsia" w:ascii="宋体" w:hAnsi="宋体" w:eastAsia="宋体" w:cs="宋体"/>
                <w:i w:val="0"/>
                <w:color w:val="000000"/>
                <w:sz w:val="36"/>
                <w:szCs w:val="36"/>
                <w:u w:val="none"/>
              </w:rPr>
            </w:pPr>
          </w:p>
        </w:tc>
        <w:tc>
          <w:tcPr>
            <w:tcW w:w="1439" w:type="dxa"/>
            <w:gridSpan w:val="2"/>
            <w:shd w:val="clear" w:color="auto" w:fill="auto"/>
            <w:vAlign w:val="bottom"/>
          </w:tcPr>
          <w:p>
            <w:pPr>
              <w:jc w:val="center"/>
              <w:rPr>
                <w:rFonts w:hint="eastAsia" w:ascii="宋体" w:hAnsi="宋体" w:eastAsia="宋体" w:cs="宋体"/>
                <w:i w:val="0"/>
                <w:color w:val="000000"/>
                <w:sz w:val="36"/>
                <w:szCs w:val="36"/>
                <w:u w:val="none"/>
              </w:rPr>
            </w:pPr>
          </w:p>
        </w:tc>
        <w:tc>
          <w:tcPr>
            <w:tcW w:w="1858" w:type="dxa"/>
            <w:gridSpan w:val="3"/>
            <w:shd w:val="clear" w:color="auto" w:fill="auto"/>
            <w:vAlign w:val="bottom"/>
          </w:tcPr>
          <w:p>
            <w:pPr>
              <w:jc w:val="center"/>
              <w:rPr>
                <w:rFonts w:hint="eastAsia" w:ascii="宋体" w:hAnsi="宋体" w:eastAsia="宋体" w:cs="宋体"/>
                <w:i w:val="0"/>
                <w:color w:val="000000"/>
                <w:sz w:val="36"/>
                <w:szCs w:val="36"/>
                <w:u w:val="none"/>
              </w:rPr>
            </w:pPr>
          </w:p>
        </w:tc>
        <w:tc>
          <w:tcPr>
            <w:tcW w:w="1545" w:type="dxa"/>
            <w:gridSpan w:val="2"/>
            <w:shd w:val="clear" w:color="auto" w:fill="auto"/>
            <w:vAlign w:val="bottom"/>
          </w:tcPr>
          <w:p>
            <w:pPr>
              <w:jc w:val="center"/>
              <w:rPr>
                <w:rFonts w:hint="eastAsia" w:ascii="宋体" w:hAnsi="宋体" w:eastAsia="宋体" w:cs="宋体"/>
                <w:i w:val="0"/>
                <w:color w:val="000000"/>
                <w:sz w:val="36"/>
                <w:szCs w:val="36"/>
                <w:u w:val="none"/>
              </w:rPr>
            </w:pPr>
          </w:p>
        </w:tc>
        <w:tc>
          <w:tcPr>
            <w:tcW w:w="1860" w:type="dxa"/>
            <w:gridSpan w:val="3"/>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1439"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858" w:type="dxa"/>
            <w:gridSpan w:val="3"/>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45"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860" w:type="dxa"/>
            <w:gridSpan w:val="3"/>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39"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58"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45"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60"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39"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58"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45"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60" w:type="dxa"/>
            <w:gridSpan w:val="3"/>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89,330,771.80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44,398,969.67</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44,931,802.13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132,308.40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其他人大事务支出</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132,308.40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政协事务</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41,663.04</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41,663.04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其他政协事务支出</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41,663.04</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41,663.04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65,545,743.87</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44,398,969.67</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21,146,774.20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44,398,969.67</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44,398,969.67</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1,502,253.00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1,502,253.00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969,196.90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969,196.90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18,675,324.30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18,675,324.30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752,792.00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752,792.00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2010507</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专项普查活动</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495,992.00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495,992.00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2010508</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统计抽样调查</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206,800.00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其他统计信息事务支出</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877,464.30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877,464.30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877,464.30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877,464.30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180,498.00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180,498.00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其他纪检监察事务支出</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180,498.00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180,498.00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民族事务</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862,234.00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862,234.00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其他民族事务支出</w:t>
            </w:r>
          </w:p>
        </w:tc>
        <w:tc>
          <w:tcPr>
            <w:tcW w:w="1858"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862,234.00</w:t>
            </w:r>
          </w:p>
        </w:tc>
        <w:tc>
          <w:tcPr>
            <w:tcW w:w="154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862,234.00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20124</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433,289.41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433,289.41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2012499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其他宗教事务支出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433,289.41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433,289.41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民主党派及工商联事务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47,625.00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其他民主党派及工商联事务支出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47,625.00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496,643.24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496,643.24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496,643.24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496,643.24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17,046,719.34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17,046,719.34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17,046,719.34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17,046,719.34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2,913,791.20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2,913,791.20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其他宣传事务支出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2,913,791.20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2,913,791.20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113,653.23</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国防动员</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113,653.23</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113,653.23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兵役征集</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人民防空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45,494.23</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45,494.23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2030607</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民兵</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54,119.00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2040604</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基层司法业务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270,988.50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1,459,223.24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科学技术普及</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科普活动</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文化体育与传媒支出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4,748,084.28</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4,748,084.28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4,308,890.53</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4,308,890.53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群众文化</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1,272,988.40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1,272,988.40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3,035,902.13</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3,035,902.13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439,193.75</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439,193.75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2070308</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群众体育</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439,193.75</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439,193.75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146,373,725.90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16,460,486.74</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129,913,239.16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9,169,155.05</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8,054,602.19</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1,114,552.86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9,039,865.35</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8,054,602.19</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985,263.16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129,289.70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129,289.70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59,792,707.91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59,792,707.91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2080204</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拥军优属</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807,368.60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807,368.60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老龄事务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2,349,384.39</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2,349,384.39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2080206</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民间组织管理</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350,907.81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350,907.81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基层政权和社区建设</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56,105,040.39</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56,105,040.39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180,006.72</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15,163,244.90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8,405,884.55</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6,757,360.35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1,773,106.60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1,773,106.60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离退休人员管理机构</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332,000.37</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3,905,785.71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3,905,785.71</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2,726,992.24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2,726,992.24</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6,425,359.98</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6,425,359.98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4,579,940.00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4,579,940.00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公益性岗位补贴</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4,579,940.00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4,579,940.00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5,943,427.88</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5,943,427.88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2,338,372.20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2,338,372.20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伤残抚恤</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2,619,676.00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2,619,676.00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109,229.00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109,229.00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义务兵优待</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264,312.00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264,312.00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611,838.68</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611,838.68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18,475,492.97</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18,475,492.97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军队移交政府的离退休人员安置</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18,475,492.97</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18,475,492.97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8,371,945.45</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8,371,945.45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老年福利</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8,307,265.95</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8,307,265.95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其他社会福利支出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64,679.50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5,532,794.95</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5,532,794.95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2081104</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残疾人康复</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383,376.36</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383,376.36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残疾人就业和扶贫</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1,457,029.88</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1,457,029.88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2081107</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3,692,388.71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3,692,388.71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红十字事业</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246,650.00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其他红十字事业支出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246,650.00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15,815,347.02</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15,815,347.02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城市最低生活保障金支出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15,815,347.02</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15,815,347.02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1,340,274.68</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其他城市生活救助</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1,340,274.68</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1,340,274.68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1,942,745.09</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1,942,745.09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1,942,745.09</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1,942,745.09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15,571,387.64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5,760,975.73</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9,810,411.91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3,890,352.60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3,890,352.60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3,890,352.60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3,890,352.60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食品和药品监督管理事务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1,757,204.51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1,757,204.51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2101016</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食品安全事务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1,757,204.51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1,757,204.51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5,790,975.73</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5,760,975.73</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4,950,975.73</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4,950,975.73</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840,000.00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810,000.00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医疗救助</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4,124,186.19</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4,124,186.19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城乡医疗救助</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3,139,295.47</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3,139,295.47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其他医疗救助支出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984,890.72</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984,890.72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优抚对象医疗</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8,668.61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8,668.61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127,979,686.14</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127,979,686.14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614,371.80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614,371.80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2120104</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城管执法</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614,371.80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614,371.80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83,843,505.33</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83,843,505.33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83,843,505.33</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83,843,505.33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43,521,809.01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43,521,809.01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43,521,809.01</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43,521,809.01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9,997,120.40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9,962,932.00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34,188.40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其他保障性安居工程支出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34,188.40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34,188.40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9,962,932.00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9,962,932.00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5,310,913.00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5,310,913.00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4,652,019.00</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4,652,019.00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270" w:hRule="atLeast"/>
        </w:trPr>
        <w:tc>
          <w:tcPr>
            <w:tcW w:w="161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143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彩票公益金及对应专项债务收入安排的支出</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300" w:hRule="atLeast"/>
        </w:trPr>
        <w:tc>
          <w:tcPr>
            <w:tcW w:w="1617" w:type="dxa"/>
            <w:gridSpan w:val="3"/>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1439" w:type="dxa"/>
            <w:gridSpan w:val="2"/>
            <w:tcBorders>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572" w:type="dxa"/>
            <w:gridSpan w:val="2"/>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c>
          <w:tcPr>
            <w:tcW w:w="1462" w:type="dxa"/>
            <w:gridSpan w:val="2"/>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8" w:type="dxa"/>
            <w:gridSpan w:val="2"/>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71" w:type="dxa"/>
          <w:trHeight w:val="540" w:hRule="atLeast"/>
        </w:trPr>
        <w:tc>
          <w:tcPr>
            <w:tcW w:w="3056" w:type="dxa"/>
            <w:gridSpan w:val="5"/>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支出合计</w:t>
            </w:r>
          </w:p>
        </w:tc>
        <w:tc>
          <w:tcPr>
            <w:tcW w:w="157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396275633.8</w:t>
            </w:r>
          </w:p>
        </w:tc>
        <w:tc>
          <w:tcPr>
            <w:tcW w:w="146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76583364.14</w:t>
            </w:r>
          </w:p>
        </w:tc>
        <w:tc>
          <w:tcPr>
            <w:tcW w:w="1858"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319692269.69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09" w:type="dxa"/>
          <w:trHeight w:val="570" w:hRule="atLeast"/>
        </w:trPr>
        <w:tc>
          <w:tcPr>
            <w:tcW w:w="8010" w:type="dxa"/>
            <w:gridSpan w:val="12"/>
            <w:shd w:val="clear" w:color="auto" w:fill="auto"/>
            <w:vAlign w:val="bottom"/>
          </w:tcPr>
          <w:p>
            <w:pPr>
              <w:keepNext w:val="0"/>
              <w:keepLines w:val="0"/>
              <w:widowControl/>
              <w:suppressLineNumbers w:val="0"/>
              <w:tabs>
                <w:tab w:val="left" w:pos="1465"/>
                <w:tab w:val="center" w:pos="4050"/>
              </w:tabs>
              <w:jc w:val="left"/>
              <w:textAlignment w:val="bottom"/>
              <w:rPr>
                <w:rFonts w:hint="eastAsia" w:ascii="宋体" w:hAnsi="宋体" w:cs="宋体"/>
                <w:i w:val="0"/>
                <w:color w:val="000000"/>
                <w:kern w:val="0"/>
                <w:sz w:val="36"/>
                <w:szCs w:val="36"/>
                <w:u w:val="none"/>
                <w:lang w:val="en-US" w:eastAsia="zh-CN" w:bidi="ar"/>
              </w:rPr>
            </w:pPr>
            <w:r>
              <w:rPr>
                <w:rFonts w:hint="eastAsia" w:ascii="宋体" w:hAnsi="宋体" w:cs="宋体"/>
                <w:i w:val="0"/>
                <w:color w:val="000000"/>
                <w:kern w:val="0"/>
                <w:sz w:val="36"/>
                <w:szCs w:val="36"/>
                <w:u w:val="none"/>
                <w:lang w:val="en-US" w:eastAsia="zh-CN" w:bidi="ar"/>
              </w:rPr>
              <w:tab/>
            </w:r>
          </w:p>
          <w:p>
            <w:pPr>
              <w:keepNext w:val="0"/>
              <w:keepLines w:val="0"/>
              <w:widowControl/>
              <w:suppressLineNumbers w:val="0"/>
              <w:tabs>
                <w:tab w:val="left" w:pos="1465"/>
                <w:tab w:val="center" w:pos="4050"/>
              </w:tabs>
              <w:jc w:val="left"/>
              <w:textAlignment w:val="bottom"/>
              <w:rPr>
                <w:rFonts w:hint="eastAsia" w:ascii="宋体" w:hAnsi="宋体" w:cs="宋体"/>
                <w:i w:val="0"/>
                <w:color w:val="000000"/>
                <w:kern w:val="0"/>
                <w:sz w:val="36"/>
                <w:szCs w:val="36"/>
                <w:u w:val="none"/>
                <w:lang w:val="en-US" w:eastAsia="zh-CN" w:bidi="ar"/>
              </w:rPr>
            </w:pPr>
          </w:p>
          <w:p>
            <w:pPr>
              <w:keepNext w:val="0"/>
              <w:keepLines w:val="0"/>
              <w:widowControl/>
              <w:suppressLineNumbers w:val="0"/>
              <w:tabs>
                <w:tab w:val="left" w:pos="1465"/>
                <w:tab w:val="center" w:pos="4050"/>
              </w:tabs>
              <w:jc w:val="left"/>
              <w:textAlignment w:val="bottom"/>
              <w:rPr>
                <w:rFonts w:hint="eastAsia" w:ascii="宋体" w:hAnsi="宋体" w:eastAsia="宋体" w:cs="宋体"/>
                <w:i w:val="0"/>
                <w:color w:val="000000"/>
                <w:sz w:val="36"/>
                <w:szCs w:val="36"/>
                <w:u w:val="none"/>
              </w:rPr>
            </w:pPr>
            <w:r>
              <w:rPr>
                <w:rFonts w:hint="eastAsia" w:ascii="宋体" w:hAnsi="宋体" w:cs="宋体"/>
                <w:i w:val="0"/>
                <w:color w:val="000000"/>
                <w:kern w:val="0"/>
                <w:sz w:val="36"/>
                <w:szCs w:val="36"/>
                <w:u w:val="none"/>
                <w:lang w:val="en-US" w:eastAsia="zh-CN" w:bidi="ar"/>
              </w:rPr>
              <w:tab/>
            </w:r>
            <w:r>
              <w:rPr>
                <w:rFonts w:hint="eastAsia" w:ascii="宋体" w:hAnsi="宋体" w:eastAsia="宋体" w:cs="宋体"/>
                <w:i w:val="0"/>
                <w:color w:val="000000"/>
                <w:kern w:val="0"/>
                <w:sz w:val="36"/>
                <w:szCs w:val="36"/>
                <w:u w:val="none"/>
                <w:lang w:val="en-US" w:eastAsia="zh-CN" w:bidi="ar"/>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shd w:val="clear" w:color="auto" w:fill="auto"/>
            <w:vAlign w:val="bottom"/>
          </w:tcPr>
          <w:p>
            <w:pPr>
              <w:rPr>
                <w:rFonts w:hint="eastAsia" w:ascii="Arial" w:hAnsi="Arial" w:cs="Arial"/>
                <w:i w:val="0"/>
                <w:color w:val="000000"/>
                <w:sz w:val="20"/>
                <w:szCs w:val="20"/>
                <w:u w:val="none"/>
              </w:rPr>
            </w:pPr>
          </w:p>
        </w:tc>
        <w:tc>
          <w:tcPr>
            <w:tcW w:w="2355" w:type="dxa"/>
            <w:gridSpan w:val="2"/>
            <w:shd w:val="clear" w:color="auto" w:fill="auto"/>
            <w:vAlign w:val="bottom"/>
          </w:tcPr>
          <w:p>
            <w:pPr>
              <w:rPr>
                <w:rFonts w:hint="default" w:ascii="Arial" w:hAnsi="Arial" w:cs="Arial"/>
                <w:i w:val="0"/>
                <w:color w:val="000000"/>
                <w:sz w:val="20"/>
                <w:szCs w:val="20"/>
                <w:u w:val="none"/>
              </w:rPr>
            </w:pPr>
          </w:p>
        </w:tc>
        <w:tc>
          <w:tcPr>
            <w:tcW w:w="3906" w:type="dxa"/>
            <w:gridSpan w:val="6"/>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经济科目代码</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30101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10,219,028.07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30102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27,202,206.00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30103</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13,600,808.00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30108</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3,905,785.71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30109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2,726,992.24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30112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6,140,017.01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30113</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5,310,913.00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30199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204,239.88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30201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350,715.16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30204</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30205</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141,953.78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30206</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775,616.54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30207</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138,487.03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30208</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取暖费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299,762.12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30211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30212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30213</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681,777.28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30215</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30226</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30227</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169,962.92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30228</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525,213.60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30229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434,540.21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30231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144,358.70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30239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30240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税金及附加费用</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30299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1,657,129.69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303</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30301</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995,419.00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30302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650,708.00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30304</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抚恤金</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30309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30399</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其他个人和家庭的补助支出</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310</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9" w:type="dxa"/>
          <w:trHeight w:val="285" w:hRule="atLeast"/>
        </w:trPr>
        <w:tc>
          <w:tcPr>
            <w:tcW w:w="17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31002</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39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98,938.00</w:t>
            </w:r>
          </w:p>
        </w:tc>
      </w:tr>
    </w:tbl>
    <w:p>
      <w:pPr>
        <w:jc w:val="left"/>
        <w:rPr>
          <w:rFonts w:hint="eastAsia" w:ascii="仿宋_GB2312" w:hAnsi="Times New Roman" w:eastAsia="仿宋_GB2312" w:cs="Times New Roman"/>
          <w:kern w:val="2"/>
          <w:sz w:val="32"/>
          <w:szCs w:val="32"/>
          <w:lang w:val="en-US" w:eastAsia="zh-CN" w:bidi="ar-SA"/>
        </w:rPr>
      </w:pPr>
    </w:p>
    <w:tbl>
      <w:tblPr>
        <w:tblStyle w:val="2"/>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0"/>
        <w:gridCol w:w="960"/>
        <w:gridCol w:w="960"/>
        <w:gridCol w:w="393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160" w:type="dxa"/>
            <w:gridSpan w:val="5"/>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0" w:type="dxa"/>
            <w:shd w:val="clear" w:color="auto" w:fill="auto"/>
            <w:vAlign w:val="bottom"/>
          </w:tcPr>
          <w:p>
            <w:pPr>
              <w:jc w:val="center"/>
              <w:rPr>
                <w:rFonts w:hint="eastAsia" w:ascii="宋体" w:hAnsi="宋体" w:eastAsia="宋体" w:cs="宋体"/>
                <w:i w:val="0"/>
                <w:color w:val="000000"/>
                <w:sz w:val="36"/>
                <w:szCs w:val="36"/>
                <w:u w:val="none"/>
              </w:rPr>
            </w:pPr>
          </w:p>
        </w:tc>
        <w:tc>
          <w:tcPr>
            <w:tcW w:w="960" w:type="dxa"/>
            <w:shd w:val="clear" w:color="auto" w:fill="auto"/>
            <w:vAlign w:val="bottom"/>
          </w:tcPr>
          <w:p>
            <w:pPr>
              <w:jc w:val="center"/>
              <w:rPr>
                <w:rFonts w:hint="eastAsia" w:ascii="Arial" w:hAnsi="Arial" w:cs="Arial"/>
                <w:i w:val="0"/>
                <w:color w:val="000000"/>
                <w:sz w:val="20"/>
                <w:szCs w:val="20"/>
                <w:u w:val="none"/>
              </w:rPr>
            </w:pPr>
          </w:p>
        </w:tc>
        <w:tc>
          <w:tcPr>
            <w:tcW w:w="960" w:type="dxa"/>
            <w:shd w:val="clear" w:color="auto" w:fill="auto"/>
            <w:vAlign w:val="bottom"/>
          </w:tcPr>
          <w:p>
            <w:pPr>
              <w:jc w:val="center"/>
              <w:rPr>
                <w:rFonts w:hint="default" w:ascii="Arial" w:hAnsi="Arial" w:cs="Arial"/>
                <w:i w:val="0"/>
                <w:color w:val="000000"/>
                <w:sz w:val="20"/>
                <w:szCs w:val="20"/>
                <w:u w:val="none"/>
              </w:rPr>
            </w:pPr>
          </w:p>
        </w:tc>
        <w:tc>
          <w:tcPr>
            <w:tcW w:w="3930" w:type="dxa"/>
            <w:shd w:val="clear" w:color="auto" w:fill="auto"/>
            <w:vAlign w:val="bottom"/>
          </w:tcPr>
          <w:p>
            <w:pPr>
              <w:jc w:val="center"/>
              <w:rPr>
                <w:rFonts w:hint="default" w:ascii="Arial" w:hAnsi="Arial" w:cs="Arial"/>
                <w:i w:val="0"/>
                <w:color w:val="000000"/>
                <w:sz w:val="20"/>
                <w:szCs w:val="20"/>
                <w:u w:val="none"/>
              </w:rPr>
            </w:pPr>
          </w:p>
        </w:tc>
        <w:tc>
          <w:tcPr>
            <w:tcW w:w="1980"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50"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393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8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决算支出数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250"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93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98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5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9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5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彩票公益金及对应专项债务收入安排的支出</w:t>
            </w:r>
          </w:p>
        </w:tc>
        <w:tc>
          <w:tcPr>
            <w:tcW w:w="19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5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393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9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51,381.79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5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0"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50"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30"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jc w:val="left"/>
        <w:rPr>
          <w:rFonts w:hint="eastAsia" w:ascii="仿宋_GB2312" w:hAnsi="Times New Roman" w:eastAsia="仿宋_GB2312" w:cs="Times New Roman"/>
          <w:kern w:val="2"/>
          <w:sz w:val="32"/>
          <w:szCs w:val="32"/>
          <w:lang w:val="en-US" w:eastAsia="zh-CN" w:bidi="ar-SA"/>
        </w:rPr>
      </w:pPr>
    </w:p>
    <w:p>
      <w:pPr>
        <w:jc w:val="left"/>
        <w:rPr>
          <w:rFonts w:hint="eastAsia" w:ascii="仿宋_GB2312" w:hAnsi="Times New Roman" w:eastAsia="仿宋_GB2312" w:cs="Times New Roman"/>
          <w:kern w:val="2"/>
          <w:sz w:val="32"/>
          <w:szCs w:val="32"/>
          <w:lang w:val="en-US" w:eastAsia="zh-CN" w:bidi="ar-SA"/>
        </w:rPr>
      </w:pPr>
    </w:p>
    <w:tbl>
      <w:tblPr>
        <w:tblStyle w:val="2"/>
        <w:tblW w:w="8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39"/>
        <w:gridCol w:w="1725"/>
        <w:gridCol w:w="1770"/>
        <w:gridCol w:w="186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8334" w:type="dxa"/>
            <w:gridSpan w:val="5"/>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“三公”经费财政拨款支出预决算对比情况表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334" w:type="dxa"/>
            <w:gridSpan w:val="5"/>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单</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年初预算批复数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差异率%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153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153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320,436.86</w:t>
            </w:r>
          </w:p>
        </w:tc>
        <w:tc>
          <w:tcPr>
            <w:tcW w:w="17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739,153.70</w:t>
            </w:r>
          </w:p>
        </w:tc>
        <w:tc>
          <w:tcPr>
            <w:tcW w:w="18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-418,716.84</w:t>
            </w:r>
          </w:p>
        </w:tc>
        <w:tc>
          <w:tcPr>
            <w:tcW w:w="14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153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7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322,490.00</w:t>
            </w:r>
          </w:p>
        </w:tc>
        <w:tc>
          <w:tcPr>
            <w:tcW w:w="18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-322,490.00</w:t>
            </w:r>
          </w:p>
        </w:tc>
        <w:tc>
          <w:tcPr>
            <w:tcW w:w="14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trPr>
        <w:tc>
          <w:tcPr>
            <w:tcW w:w="153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7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257,905.00</w:t>
            </w:r>
          </w:p>
        </w:tc>
        <w:tc>
          <w:tcPr>
            <w:tcW w:w="18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-257,905.00</w:t>
            </w:r>
          </w:p>
        </w:tc>
        <w:tc>
          <w:tcPr>
            <w:tcW w:w="14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53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7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263,500.00</w:t>
            </w:r>
          </w:p>
        </w:tc>
        <w:tc>
          <w:tcPr>
            <w:tcW w:w="17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158,758.70</w:t>
            </w:r>
          </w:p>
        </w:tc>
        <w:tc>
          <w:tcPr>
            <w:tcW w:w="18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104,741.30</w:t>
            </w:r>
          </w:p>
        </w:tc>
        <w:tc>
          <w:tcPr>
            <w:tcW w:w="14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rPr>
        <w:tc>
          <w:tcPr>
            <w:tcW w:w="153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7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56,936.86</w:t>
            </w:r>
          </w:p>
        </w:tc>
        <w:tc>
          <w:tcPr>
            <w:tcW w:w="177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56,936.86</w:t>
            </w:r>
          </w:p>
        </w:tc>
        <w:tc>
          <w:tcPr>
            <w:tcW w:w="14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bl>
    <w:p>
      <w:pPr>
        <w:jc w:val="left"/>
        <w:rPr>
          <w:rFonts w:hint="eastAsia"/>
          <w:lang w:val="en-US" w:eastAsia="zh-CN"/>
        </w:rPr>
      </w:pP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A4A6C"/>
    <w:multiLevelType w:val="singleLevel"/>
    <w:tmpl w:val="5D5A4A6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5A"/>
    <w:rsid w:val="00010438"/>
    <w:rsid w:val="00054988"/>
    <w:rsid w:val="00074BEC"/>
    <w:rsid w:val="00081D99"/>
    <w:rsid w:val="00085D93"/>
    <w:rsid w:val="00086773"/>
    <w:rsid w:val="00086892"/>
    <w:rsid w:val="000D45C2"/>
    <w:rsid w:val="000F01AC"/>
    <w:rsid w:val="001039A0"/>
    <w:rsid w:val="00130D4A"/>
    <w:rsid w:val="00182D84"/>
    <w:rsid w:val="001905EB"/>
    <w:rsid w:val="001A285C"/>
    <w:rsid w:val="001C0551"/>
    <w:rsid w:val="001E691A"/>
    <w:rsid w:val="001F7E52"/>
    <w:rsid w:val="002246EA"/>
    <w:rsid w:val="00246587"/>
    <w:rsid w:val="0024760E"/>
    <w:rsid w:val="00291DB2"/>
    <w:rsid w:val="002B2F2B"/>
    <w:rsid w:val="002B51B3"/>
    <w:rsid w:val="00316AB9"/>
    <w:rsid w:val="00344338"/>
    <w:rsid w:val="0039196A"/>
    <w:rsid w:val="003D1087"/>
    <w:rsid w:val="00463141"/>
    <w:rsid w:val="004956E8"/>
    <w:rsid w:val="004B486F"/>
    <w:rsid w:val="004C5C29"/>
    <w:rsid w:val="004E566B"/>
    <w:rsid w:val="00506123"/>
    <w:rsid w:val="00517124"/>
    <w:rsid w:val="00524C2F"/>
    <w:rsid w:val="00573B4C"/>
    <w:rsid w:val="00583D6C"/>
    <w:rsid w:val="005B2834"/>
    <w:rsid w:val="005E306D"/>
    <w:rsid w:val="00662D7D"/>
    <w:rsid w:val="00686C35"/>
    <w:rsid w:val="006B27B6"/>
    <w:rsid w:val="006C5F2B"/>
    <w:rsid w:val="006E41EF"/>
    <w:rsid w:val="00715DA7"/>
    <w:rsid w:val="00730B69"/>
    <w:rsid w:val="00740CAD"/>
    <w:rsid w:val="007C32E8"/>
    <w:rsid w:val="007F40E5"/>
    <w:rsid w:val="00810A13"/>
    <w:rsid w:val="00812A3C"/>
    <w:rsid w:val="0083666E"/>
    <w:rsid w:val="00846797"/>
    <w:rsid w:val="0088311A"/>
    <w:rsid w:val="008836E6"/>
    <w:rsid w:val="008C51F3"/>
    <w:rsid w:val="008E3D69"/>
    <w:rsid w:val="009156ED"/>
    <w:rsid w:val="00923B9C"/>
    <w:rsid w:val="009257C8"/>
    <w:rsid w:val="00983026"/>
    <w:rsid w:val="00992143"/>
    <w:rsid w:val="009A3FE3"/>
    <w:rsid w:val="009B1968"/>
    <w:rsid w:val="009D107B"/>
    <w:rsid w:val="009F7DC3"/>
    <w:rsid w:val="00A020EC"/>
    <w:rsid w:val="00A16A47"/>
    <w:rsid w:val="00A27B65"/>
    <w:rsid w:val="00A30B6F"/>
    <w:rsid w:val="00A32A36"/>
    <w:rsid w:val="00A37527"/>
    <w:rsid w:val="00A46FE4"/>
    <w:rsid w:val="00A5591C"/>
    <w:rsid w:val="00A57A5A"/>
    <w:rsid w:val="00A7677A"/>
    <w:rsid w:val="00A934F9"/>
    <w:rsid w:val="00A93ABD"/>
    <w:rsid w:val="00AC6835"/>
    <w:rsid w:val="00AD1C00"/>
    <w:rsid w:val="00AE3BC8"/>
    <w:rsid w:val="00B04759"/>
    <w:rsid w:val="00B732BF"/>
    <w:rsid w:val="00B827AC"/>
    <w:rsid w:val="00B86BE9"/>
    <w:rsid w:val="00B903B1"/>
    <w:rsid w:val="00B947EB"/>
    <w:rsid w:val="00BD36B3"/>
    <w:rsid w:val="00BE53CA"/>
    <w:rsid w:val="00BE661F"/>
    <w:rsid w:val="00C23556"/>
    <w:rsid w:val="00C27A3E"/>
    <w:rsid w:val="00C31826"/>
    <w:rsid w:val="00C514E3"/>
    <w:rsid w:val="00C518D8"/>
    <w:rsid w:val="00C70CCF"/>
    <w:rsid w:val="00C86108"/>
    <w:rsid w:val="00C914F2"/>
    <w:rsid w:val="00C92310"/>
    <w:rsid w:val="00C97CBA"/>
    <w:rsid w:val="00CB4F76"/>
    <w:rsid w:val="00CF2A94"/>
    <w:rsid w:val="00D12D1F"/>
    <w:rsid w:val="00D135FA"/>
    <w:rsid w:val="00D4573E"/>
    <w:rsid w:val="00D62115"/>
    <w:rsid w:val="00DB7980"/>
    <w:rsid w:val="00DC1500"/>
    <w:rsid w:val="00DC1695"/>
    <w:rsid w:val="00DD4000"/>
    <w:rsid w:val="00DE5055"/>
    <w:rsid w:val="00DE589A"/>
    <w:rsid w:val="00DF0B84"/>
    <w:rsid w:val="00E274C0"/>
    <w:rsid w:val="00E468DE"/>
    <w:rsid w:val="00E62DB7"/>
    <w:rsid w:val="00E73150"/>
    <w:rsid w:val="00E76B80"/>
    <w:rsid w:val="00E84F03"/>
    <w:rsid w:val="00ED4AE9"/>
    <w:rsid w:val="00F327BB"/>
    <w:rsid w:val="00F4187A"/>
    <w:rsid w:val="00F5226C"/>
    <w:rsid w:val="00F82EF9"/>
    <w:rsid w:val="00FB7157"/>
    <w:rsid w:val="00FD0B53"/>
    <w:rsid w:val="00FE4DAB"/>
    <w:rsid w:val="01164141"/>
    <w:rsid w:val="01B34D3A"/>
    <w:rsid w:val="01E00059"/>
    <w:rsid w:val="01F759E4"/>
    <w:rsid w:val="02454EA5"/>
    <w:rsid w:val="029808F2"/>
    <w:rsid w:val="02A63091"/>
    <w:rsid w:val="03210D61"/>
    <w:rsid w:val="034C51DB"/>
    <w:rsid w:val="039700A2"/>
    <w:rsid w:val="03E96A62"/>
    <w:rsid w:val="042D7929"/>
    <w:rsid w:val="043712A8"/>
    <w:rsid w:val="046A1782"/>
    <w:rsid w:val="04B230DF"/>
    <w:rsid w:val="04EA1CD0"/>
    <w:rsid w:val="0588476D"/>
    <w:rsid w:val="05CE168E"/>
    <w:rsid w:val="066D35FF"/>
    <w:rsid w:val="06780F53"/>
    <w:rsid w:val="06926EB0"/>
    <w:rsid w:val="070E3B3E"/>
    <w:rsid w:val="078F47DE"/>
    <w:rsid w:val="07B34B41"/>
    <w:rsid w:val="07BA10AC"/>
    <w:rsid w:val="08241EF2"/>
    <w:rsid w:val="083A361A"/>
    <w:rsid w:val="08635FBD"/>
    <w:rsid w:val="08870093"/>
    <w:rsid w:val="09AC50FC"/>
    <w:rsid w:val="09AF17F5"/>
    <w:rsid w:val="09B5611F"/>
    <w:rsid w:val="09C5250C"/>
    <w:rsid w:val="09CB64C8"/>
    <w:rsid w:val="09E3314C"/>
    <w:rsid w:val="09ED0573"/>
    <w:rsid w:val="0A07511F"/>
    <w:rsid w:val="0A1178BD"/>
    <w:rsid w:val="0A4642A1"/>
    <w:rsid w:val="0A640AE6"/>
    <w:rsid w:val="0A82071B"/>
    <w:rsid w:val="0AAD1742"/>
    <w:rsid w:val="0ACB4B32"/>
    <w:rsid w:val="0ADE346B"/>
    <w:rsid w:val="0AF7192A"/>
    <w:rsid w:val="0B08619A"/>
    <w:rsid w:val="0BD54E43"/>
    <w:rsid w:val="0C831E19"/>
    <w:rsid w:val="0CE629E2"/>
    <w:rsid w:val="0CFF33B3"/>
    <w:rsid w:val="0D785231"/>
    <w:rsid w:val="0D7D3F28"/>
    <w:rsid w:val="0DC8116E"/>
    <w:rsid w:val="0DDD7F33"/>
    <w:rsid w:val="0DDE3D36"/>
    <w:rsid w:val="0E02108B"/>
    <w:rsid w:val="0EC97307"/>
    <w:rsid w:val="0F0500B7"/>
    <w:rsid w:val="0F2C305B"/>
    <w:rsid w:val="0F850563"/>
    <w:rsid w:val="0FDC5760"/>
    <w:rsid w:val="0FFB0013"/>
    <w:rsid w:val="0FFD31F6"/>
    <w:rsid w:val="10864308"/>
    <w:rsid w:val="10FA02AB"/>
    <w:rsid w:val="11273247"/>
    <w:rsid w:val="11986CF9"/>
    <w:rsid w:val="11C8153E"/>
    <w:rsid w:val="11CE2F6D"/>
    <w:rsid w:val="11E844D6"/>
    <w:rsid w:val="12073FD1"/>
    <w:rsid w:val="1224487F"/>
    <w:rsid w:val="1306351A"/>
    <w:rsid w:val="133D751A"/>
    <w:rsid w:val="13904AF9"/>
    <w:rsid w:val="13AF4268"/>
    <w:rsid w:val="141057FA"/>
    <w:rsid w:val="149E5EBA"/>
    <w:rsid w:val="15440C4B"/>
    <w:rsid w:val="15F60020"/>
    <w:rsid w:val="167A2B3F"/>
    <w:rsid w:val="16CD260F"/>
    <w:rsid w:val="171B6361"/>
    <w:rsid w:val="171C0AE2"/>
    <w:rsid w:val="171E548D"/>
    <w:rsid w:val="173E46DA"/>
    <w:rsid w:val="17434C46"/>
    <w:rsid w:val="17632628"/>
    <w:rsid w:val="17831FA6"/>
    <w:rsid w:val="18865467"/>
    <w:rsid w:val="19035B9A"/>
    <w:rsid w:val="191178BA"/>
    <w:rsid w:val="193D45A0"/>
    <w:rsid w:val="197D1322"/>
    <w:rsid w:val="1A5B04DA"/>
    <w:rsid w:val="1A791FEA"/>
    <w:rsid w:val="1B097A18"/>
    <w:rsid w:val="1BBB662F"/>
    <w:rsid w:val="1C0C6BD5"/>
    <w:rsid w:val="1C6C4693"/>
    <w:rsid w:val="1C7317F7"/>
    <w:rsid w:val="1C8A068A"/>
    <w:rsid w:val="1CE61262"/>
    <w:rsid w:val="1CF76FB3"/>
    <w:rsid w:val="1D527AC0"/>
    <w:rsid w:val="1D8C0B21"/>
    <w:rsid w:val="1DC95965"/>
    <w:rsid w:val="1DCD3B83"/>
    <w:rsid w:val="1DDD7907"/>
    <w:rsid w:val="1DED3070"/>
    <w:rsid w:val="1E081319"/>
    <w:rsid w:val="1E6C4DBD"/>
    <w:rsid w:val="1E77613A"/>
    <w:rsid w:val="1E9F5AE2"/>
    <w:rsid w:val="1F163784"/>
    <w:rsid w:val="1F331D19"/>
    <w:rsid w:val="1F3E204F"/>
    <w:rsid w:val="1F537DAC"/>
    <w:rsid w:val="1F541404"/>
    <w:rsid w:val="1FB92E7E"/>
    <w:rsid w:val="1FC92C91"/>
    <w:rsid w:val="209C0386"/>
    <w:rsid w:val="20AA1432"/>
    <w:rsid w:val="20CE383D"/>
    <w:rsid w:val="21680FA4"/>
    <w:rsid w:val="21BD2A1C"/>
    <w:rsid w:val="21D46634"/>
    <w:rsid w:val="231850DD"/>
    <w:rsid w:val="23424F82"/>
    <w:rsid w:val="23477554"/>
    <w:rsid w:val="234A7823"/>
    <w:rsid w:val="23E325A0"/>
    <w:rsid w:val="23E61FCE"/>
    <w:rsid w:val="24105803"/>
    <w:rsid w:val="24203D04"/>
    <w:rsid w:val="242771EE"/>
    <w:rsid w:val="24A67D69"/>
    <w:rsid w:val="24CE2B47"/>
    <w:rsid w:val="24EE38F3"/>
    <w:rsid w:val="252A4A26"/>
    <w:rsid w:val="2531676B"/>
    <w:rsid w:val="256E61B6"/>
    <w:rsid w:val="259D793B"/>
    <w:rsid w:val="25A8042B"/>
    <w:rsid w:val="26084FE1"/>
    <w:rsid w:val="26281872"/>
    <w:rsid w:val="263872E6"/>
    <w:rsid w:val="26797013"/>
    <w:rsid w:val="26A61D8D"/>
    <w:rsid w:val="26B05353"/>
    <w:rsid w:val="278461B3"/>
    <w:rsid w:val="27DC1750"/>
    <w:rsid w:val="27E41EDA"/>
    <w:rsid w:val="280165B9"/>
    <w:rsid w:val="280655B1"/>
    <w:rsid w:val="281659BD"/>
    <w:rsid w:val="281A2E19"/>
    <w:rsid w:val="28DB2E94"/>
    <w:rsid w:val="28F24A41"/>
    <w:rsid w:val="29CE357F"/>
    <w:rsid w:val="29D70ED2"/>
    <w:rsid w:val="2A225C79"/>
    <w:rsid w:val="2A5560F9"/>
    <w:rsid w:val="2A73065D"/>
    <w:rsid w:val="2A9A3325"/>
    <w:rsid w:val="2AC85F53"/>
    <w:rsid w:val="2B163D99"/>
    <w:rsid w:val="2B4B7B08"/>
    <w:rsid w:val="2B9E10DF"/>
    <w:rsid w:val="2BF10E25"/>
    <w:rsid w:val="2C261D58"/>
    <w:rsid w:val="2C5B6305"/>
    <w:rsid w:val="2CB62C11"/>
    <w:rsid w:val="2D164C83"/>
    <w:rsid w:val="2D6008BF"/>
    <w:rsid w:val="2D8272F6"/>
    <w:rsid w:val="2DBF7497"/>
    <w:rsid w:val="2F1A0D12"/>
    <w:rsid w:val="2F7F6A05"/>
    <w:rsid w:val="2FAC69B4"/>
    <w:rsid w:val="2FCD58D8"/>
    <w:rsid w:val="2FDC156F"/>
    <w:rsid w:val="300A2684"/>
    <w:rsid w:val="303046D3"/>
    <w:rsid w:val="3062297C"/>
    <w:rsid w:val="30AE3603"/>
    <w:rsid w:val="30CB2573"/>
    <w:rsid w:val="31A84687"/>
    <w:rsid w:val="31AD35BF"/>
    <w:rsid w:val="32595E6A"/>
    <w:rsid w:val="32C6048C"/>
    <w:rsid w:val="32DA120E"/>
    <w:rsid w:val="33411C45"/>
    <w:rsid w:val="33794229"/>
    <w:rsid w:val="33D17113"/>
    <w:rsid w:val="33D47CBF"/>
    <w:rsid w:val="344C4562"/>
    <w:rsid w:val="347F6FB4"/>
    <w:rsid w:val="34DF6A3A"/>
    <w:rsid w:val="351B5D3F"/>
    <w:rsid w:val="355C3D88"/>
    <w:rsid w:val="364D3BD3"/>
    <w:rsid w:val="3665787C"/>
    <w:rsid w:val="369852FC"/>
    <w:rsid w:val="36AC290F"/>
    <w:rsid w:val="371F5D76"/>
    <w:rsid w:val="37443833"/>
    <w:rsid w:val="374B7E60"/>
    <w:rsid w:val="375D1BAB"/>
    <w:rsid w:val="375F1937"/>
    <w:rsid w:val="37AE2C15"/>
    <w:rsid w:val="3865363C"/>
    <w:rsid w:val="38D33AA0"/>
    <w:rsid w:val="39126B64"/>
    <w:rsid w:val="39780900"/>
    <w:rsid w:val="397A23EF"/>
    <w:rsid w:val="39B2773C"/>
    <w:rsid w:val="3A0C69D2"/>
    <w:rsid w:val="3A1170D1"/>
    <w:rsid w:val="3A1F0B67"/>
    <w:rsid w:val="3A2A2F3B"/>
    <w:rsid w:val="3A343DF7"/>
    <w:rsid w:val="3A522A87"/>
    <w:rsid w:val="3AA4061A"/>
    <w:rsid w:val="3AC05D68"/>
    <w:rsid w:val="3AC63C19"/>
    <w:rsid w:val="3AE54899"/>
    <w:rsid w:val="3AE56CFD"/>
    <w:rsid w:val="3B4137D3"/>
    <w:rsid w:val="3B8B7356"/>
    <w:rsid w:val="3BE92809"/>
    <w:rsid w:val="3C203FB2"/>
    <w:rsid w:val="3C5A4A14"/>
    <w:rsid w:val="3C881CDF"/>
    <w:rsid w:val="3C8F0440"/>
    <w:rsid w:val="3CAB58FC"/>
    <w:rsid w:val="3CAE08F9"/>
    <w:rsid w:val="3D6B252F"/>
    <w:rsid w:val="3DE052A1"/>
    <w:rsid w:val="3EEE5A67"/>
    <w:rsid w:val="3F0B5259"/>
    <w:rsid w:val="3F26604B"/>
    <w:rsid w:val="3F315638"/>
    <w:rsid w:val="3F502065"/>
    <w:rsid w:val="3F8F6157"/>
    <w:rsid w:val="3F93363A"/>
    <w:rsid w:val="3FEB189F"/>
    <w:rsid w:val="40036E2F"/>
    <w:rsid w:val="401424D5"/>
    <w:rsid w:val="40441361"/>
    <w:rsid w:val="40B362BA"/>
    <w:rsid w:val="40BB1553"/>
    <w:rsid w:val="40C44D64"/>
    <w:rsid w:val="41AE1F42"/>
    <w:rsid w:val="42193474"/>
    <w:rsid w:val="422E0B81"/>
    <w:rsid w:val="424D6D5D"/>
    <w:rsid w:val="4259489B"/>
    <w:rsid w:val="4260549B"/>
    <w:rsid w:val="42D838D0"/>
    <w:rsid w:val="42DA6293"/>
    <w:rsid w:val="43114DA3"/>
    <w:rsid w:val="4355244C"/>
    <w:rsid w:val="4367054B"/>
    <w:rsid w:val="437F0AF9"/>
    <w:rsid w:val="43AA1CED"/>
    <w:rsid w:val="43BB158F"/>
    <w:rsid w:val="43C443F8"/>
    <w:rsid w:val="44140192"/>
    <w:rsid w:val="444C3F30"/>
    <w:rsid w:val="44842F22"/>
    <w:rsid w:val="44AC5589"/>
    <w:rsid w:val="44BC2874"/>
    <w:rsid w:val="44E1070E"/>
    <w:rsid w:val="450B6266"/>
    <w:rsid w:val="45C57728"/>
    <w:rsid w:val="463F7092"/>
    <w:rsid w:val="467907E9"/>
    <w:rsid w:val="468B4801"/>
    <w:rsid w:val="46FB4C6B"/>
    <w:rsid w:val="47031023"/>
    <w:rsid w:val="47344B57"/>
    <w:rsid w:val="474D015A"/>
    <w:rsid w:val="47C454E1"/>
    <w:rsid w:val="485D6DE9"/>
    <w:rsid w:val="48C236DC"/>
    <w:rsid w:val="492D4801"/>
    <w:rsid w:val="494461AF"/>
    <w:rsid w:val="49637B50"/>
    <w:rsid w:val="49C40DF0"/>
    <w:rsid w:val="4A0B4169"/>
    <w:rsid w:val="4A202D36"/>
    <w:rsid w:val="4A8D7C3B"/>
    <w:rsid w:val="4A965BF5"/>
    <w:rsid w:val="4AB71064"/>
    <w:rsid w:val="4AF60BBC"/>
    <w:rsid w:val="4B220A23"/>
    <w:rsid w:val="4B5B2FD4"/>
    <w:rsid w:val="4B940548"/>
    <w:rsid w:val="4BC443DD"/>
    <w:rsid w:val="4BCB15D9"/>
    <w:rsid w:val="4BEC3B67"/>
    <w:rsid w:val="4C453698"/>
    <w:rsid w:val="4CA46A86"/>
    <w:rsid w:val="4CBF2064"/>
    <w:rsid w:val="4CCE67E1"/>
    <w:rsid w:val="4D1E62B6"/>
    <w:rsid w:val="4D465EBE"/>
    <w:rsid w:val="4D665E71"/>
    <w:rsid w:val="4D781384"/>
    <w:rsid w:val="4DFA33F7"/>
    <w:rsid w:val="4E4735BC"/>
    <w:rsid w:val="4E766DDC"/>
    <w:rsid w:val="4E98018A"/>
    <w:rsid w:val="4EFD33B8"/>
    <w:rsid w:val="4F2D3D1B"/>
    <w:rsid w:val="4F54748D"/>
    <w:rsid w:val="4F8D5651"/>
    <w:rsid w:val="4F9B529E"/>
    <w:rsid w:val="4FBC5185"/>
    <w:rsid w:val="50406A04"/>
    <w:rsid w:val="50CA562D"/>
    <w:rsid w:val="51553656"/>
    <w:rsid w:val="51ED09F1"/>
    <w:rsid w:val="51F71EAC"/>
    <w:rsid w:val="52383420"/>
    <w:rsid w:val="523B1DAD"/>
    <w:rsid w:val="52AB3A04"/>
    <w:rsid w:val="52CC12DF"/>
    <w:rsid w:val="53D32F59"/>
    <w:rsid w:val="53E9081C"/>
    <w:rsid w:val="54020A6C"/>
    <w:rsid w:val="542151BE"/>
    <w:rsid w:val="543B5CB6"/>
    <w:rsid w:val="557F6267"/>
    <w:rsid w:val="558C5CD6"/>
    <w:rsid w:val="55C96A43"/>
    <w:rsid w:val="55CE34A6"/>
    <w:rsid w:val="55D96368"/>
    <w:rsid w:val="55E60FB7"/>
    <w:rsid w:val="55F529EB"/>
    <w:rsid w:val="56800A06"/>
    <w:rsid w:val="5694681E"/>
    <w:rsid w:val="56C053E8"/>
    <w:rsid w:val="56C4602B"/>
    <w:rsid w:val="56DF56D8"/>
    <w:rsid w:val="57341EB7"/>
    <w:rsid w:val="5735404D"/>
    <w:rsid w:val="574A7166"/>
    <w:rsid w:val="57550994"/>
    <w:rsid w:val="578E56C4"/>
    <w:rsid w:val="57BF387A"/>
    <w:rsid w:val="581453F9"/>
    <w:rsid w:val="58334A33"/>
    <w:rsid w:val="58832FA2"/>
    <w:rsid w:val="5988467E"/>
    <w:rsid w:val="59980956"/>
    <w:rsid w:val="59F255AB"/>
    <w:rsid w:val="5A546EDC"/>
    <w:rsid w:val="5A70657B"/>
    <w:rsid w:val="5A7352F3"/>
    <w:rsid w:val="5AEA2BD9"/>
    <w:rsid w:val="5B947766"/>
    <w:rsid w:val="5B98323A"/>
    <w:rsid w:val="5BAE2B3C"/>
    <w:rsid w:val="5BEF0282"/>
    <w:rsid w:val="5C9A157A"/>
    <w:rsid w:val="5CE37398"/>
    <w:rsid w:val="5CF5733E"/>
    <w:rsid w:val="5DD20639"/>
    <w:rsid w:val="5E106DCA"/>
    <w:rsid w:val="5E242F01"/>
    <w:rsid w:val="5E4004B5"/>
    <w:rsid w:val="5ED838F1"/>
    <w:rsid w:val="5EEF1C83"/>
    <w:rsid w:val="5F1B4650"/>
    <w:rsid w:val="5F2A0168"/>
    <w:rsid w:val="5F366DA9"/>
    <w:rsid w:val="5FA956DC"/>
    <w:rsid w:val="5FD543ED"/>
    <w:rsid w:val="5FE61491"/>
    <w:rsid w:val="600D7756"/>
    <w:rsid w:val="60155367"/>
    <w:rsid w:val="60260B68"/>
    <w:rsid w:val="60D00AAE"/>
    <w:rsid w:val="61664B66"/>
    <w:rsid w:val="618E63E5"/>
    <w:rsid w:val="61DA6697"/>
    <w:rsid w:val="61F35C07"/>
    <w:rsid w:val="62232DA6"/>
    <w:rsid w:val="629D33B9"/>
    <w:rsid w:val="62A711D3"/>
    <w:rsid w:val="62D12319"/>
    <w:rsid w:val="631044A2"/>
    <w:rsid w:val="63220847"/>
    <w:rsid w:val="637B270A"/>
    <w:rsid w:val="63BF357B"/>
    <w:rsid w:val="641E60A0"/>
    <w:rsid w:val="64305259"/>
    <w:rsid w:val="645B3109"/>
    <w:rsid w:val="647D68FB"/>
    <w:rsid w:val="648961E6"/>
    <w:rsid w:val="64EA5997"/>
    <w:rsid w:val="65036E05"/>
    <w:rsid w:val="653F61F4"/>
    <w:rsid w:val="65414724"/>
    <w:rsid w:val="65804A3B"/>
    <w:rsid w:val="659F1371"/>
    <w:rsid w:val="65BF48D0"/>
    <w:rsid w:val="65C60DE9"/>
    <w:rsid w:val="65CC3B0B"/>
    <w:rsid w:val="65E43DD5"/>
    <w:rsid w:val="661A7C03"/>
    <w:rsid w:val="66441FA4"/>
    <w:rsid w:val="66CB5547"/>
    <w:rsid w:val="6700429E"/>
    <w:rsid w:val="670227DD"/>
    <w:rsid w:val="67AD6F95"/>
    <w:rsid w:val="682346B4"/>
    <w:rsid w:val="68AA44EB"/>
    <w:rsid w:val="68E841E3"/>
    <w:rsid w:val="69181A5F"/>
    <w:rsid w:val="69314402"/>
    <w:rsid w:val="693C7864"/>
    <w:rsid w:val="698721AF"/>
    <w:rsid w:val="699E2A5A"/>
    <w:rsid w:val="6A0A7F98"/>
    <w:rsid w:val="6A0D3B87"/>
    <w:rsid w:val="6A2C46DF"/>
    <w:rsid w:val="6A6A30BA"/>
    <w:rsid w:val="6A6B0E39"/>
    <w:rsid w:val="6AA76991"/>
    <w:rsid w:val="6AA81983"/>
    <w:rsid w:val="6B4101A4"/>
    <w:rsid w:val="6B664951"/>
    <w:rsid w:val="6B6E2B78"/>
    <w:rsid w:val="6BBC6E28"/>
    <w:rsid w:val="6C744033"/>
    <w:rsid w:val="6CB75292"/>
    <w:rsid w:val="6CC9461A"/>
    <w:rsid w:val="6CD234FE"/>
    <w:rsid w:val="6D206CCC"/>
    <w:rsid w:val="6D2D6728"/>
    <w:rsid w:val="6D710FED"/>
    <w:rsid w:val="6D844AB6"/>
    <w:rsid w:val="6DE44F69"/>
    <w:rsid w:val="6DEA7B68"/>
    <w:rsid w:val="6E095259"/>
    <w:rsid w:val="6E9734AF"/>
    <w:rsid w:val="6F4C63B1"/>
    <w:rsid w:val="6F87322C"/>
    <w:rsid w:val="6FD217B2"/>
    <w:rsid w:val="6FD33A25"/>
    <w:rsid w:val="6FF76B2D"/>
    <w:rsid w:val="6FFD1C1C"/>
    <w:rsid w:val="7043782C"/>
    <w:rsid w:val="70471AA9"/>
    <w:rsid w:val="706A6FED"/>
    <w:rsid w:val="70A8433D"/>
    <w:rsid w:val="716009ED"/>
    <w:rsid w:val="71905825"/>
    <w:rsid w:val="71A24FCE"/>
    <w:rsid w:val="71B66DDC"/>
    <w:rsid w:val="72A37CA3"/>
    <w:rsid w:val="72AA3D8B"/>
    <w:rsid w:val="73033494"/>
    <w:rsid w:val="734B4FC2"/>
    <w:rsid w:val="73920552"/>
    <w:rsid w:val="73957939"/>
    <w:rsid w:val="73BE2802"/>
    <w:rsid w:val="73BF13AE"/>
    <w:rsid w:val="73D9197A"/>
    <w:rsid w:val="73E56AEF"/>
    <w:rsid w:val="742E1C90"/>
    <w:rsid w:val="74496B1B"/>
    <w:rsid w:val="746B63C6"/>
    <w:rsid w:val="74956F01"/>
    <w:rsid w:val="74B024D1"/>
    <w:rsid w:val="74DA0F6A"/>
    <w:rsid w:val="75043C49"/>
    <w:rsid w:val="75065003"/>
    <w:rsid w:val="76D90AC1"/>
    <w:rsid w:val="76F91AF5"/>
    <w:rsid w:val="77645A47"/>
    <w:rsid w:val="77912C89"/>
    <w:rsid w:val="77B238FC"/>
    <w:rsid w:val="77C8219D"/>
    <w:rsid w:val="77CB649A"/>
    <w:rsid w:val="78363E97"/>
    <w:rsid w:val="7874055B"/>
    <w:rsid w:val="787E0B31"/>
    <w:rsid w:val="791A5E65"/>
    <w:rsid w:val="79460DF7"/>
    <w:rsid w:val="794B28C0"/>
    <w:rsid w:val="797366EA"/>
    <w:rsid w:val="797E344D"/>
    <w:rsid w:val="79BA7B6B"/>
    <w:rsid w:val="79D42D57"/>
    <w:rsid w:val="7A0513F9"/>
    <w:rsid w:val="7A2904D0"/>
    <w:rsid w:val="7A342159"/>
    <w:rsid w:val="7A4E3C47"/>
    <w:rsid w:val="7A8C1BF5"/>
    <w:rsid w:val="7A8D047F"/>
    <w:rsid w:val="7A947568"/>
    <w:rsid w:val="7AB6392A"/>
    <w:rsid w:val="7AFF1EE0"/>
    <w:rsid w:val="7B134094"/>
    <w:rsid w:val="7B380847"/>
    <w:rsid w:val="7B8720CC"/>
    <w:rsid w:val="7CD66BCA"/>
    <w:rsid w:val="7CED0CC0"/>
    <w:rsid w:val="7D293F9F"/>
    <w:rsid w:val="7D6648DB"/>
    <w:rsid w:val="7D745FCD"/>
    <w:rsid w:val="7D8D0183"/>
    <w:rsid w:val="7DA05F76"/>
    <w:rsid w:val="7E0434F8"/>
    <w:rsid w:val="7E202380"/>
    <w:rsid w:val="7E2C134C"/>
    <w:rsid w:val="7E6F7FBD"/>
    <w:rsid w:val="7EA01998"/>
    <w:rsid w:val="7F010454"/>
    <w:rsid w:val="7F0D25D6"/>
    <w:rsid w:val="7F90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Char2"/>
    <w:basedOn w:val="1"/>
    <w:qFormat/>
    <w:uiPriority w:val="0"/>
    <w:rPr>
      <w:rFonts w:ascii="Tahoma" w:hAnsi="Tahoma"/>
      <w:sz w:val="24"/>
      <w:szCs w:val="20"/>
    </w:rPr>
  </w:style>
  <w:style w:type="paragraph" w:customStyle="1" w:styleId="5">
    <w:name w:val="默认段落字体 Para Char"/>
    <w:basedOn w:val="1"/>
    <w:qFormat/>
    <w:uiPriority w:val="99"/>
    <w:pPr>
      <w:adjustRightInd w:val="0"/>
      <w:spacing w:line="360" w:lineRule="auto"/>
    </w:pPr>
    <w:rPr>
      <w:rFonts w:ascii="Times New Roman" w:hAnsi="Times New Roman"/>
      <w:kern w:val="0"/>
      <w:szCs w:val="21"/>
    </w:rPr>
  </w:style>
  <w:style w:type="character" w:customStyle="1" w:styleId="6">
    <w:name w:val="font01"/>
    <w:basedOn w:val="3"/>
    <w:qFormat/>
    <w:uiPriority w:val="0"/>
    <w:rPr>
      <w:rFonts w:hint="eastAsia" w:ascii="宋体" w:hAnsi="宋体" w:eastAsia="宋体" w:cs="宋体"/>
      <w:color w:val="000000"/>
      <w:sz w:val="36"/>
      <w:szCs w:val="36"/>
      <w:u w:val="none"/>
    </w:rPr>
  </w:style>
  <w:style w:type="character" w:customStyle="1" w:styleId="7">
    <w:name w:val="font61"/>
    <w:basedOn w:val="3"/>
    <w:qFormat/>
    <w:uiPriority w:val="0"/>
    <w:rPr>
      <w:rFonts w:hint="eastAsia" w:ascii="宋体" w:hAnsi="宋体" w:eastAsia="宋体" w:cs="宋体"/>
      <w:color w:val="000000"/>
      <w:sz w:val="22"/>
      <w:szCs w:val="22"/>
      <w:u w:val="none"/>
    </w:rPr>
  </w:style>
  <w:style w:type="character" w:customStyle="1" w:styleId="8">
    <w:name w:val="font21"/>
    <w:basedOn w:val="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48</Words>
  <Characters>276</Characters>
  <Lines>2</Lines>
  <Paragraphs>1</Paragraphs>
  <TotalTime>1</TotalTime>
  <ScaleCrop>false</ScaleCrop>
  <LinksUpToDate>false</LinksUpToDate>
  <CharactersWithSpaces>323</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2019-01-29T05:42:00Z</dcterms:created>
  <dc:creator>admin</dc:creator>
  <cp:lastModifiedBy>炫    飛</cp:lastModifiedBy>
  <cp:lastPrinted>2018-08-28T06:10:00Z</cp:lastPrinted>
  <dcterms:modified xsi:type="dcterms:W3CDTF">2021-03-22T02:35:26Z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C778A8FE85F14D42A7CD1309DCE16039</vt:lpwstr>
  </property>
</Properties>
</file>