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本次检验项目</w:t>
      </w:r>
    </w:p>
    <w:p>
      <w:pPr>
        <w:pStyle w:val="14"/>
        <w:ind w:left="0" w:leftChars="0" w:firstLine="0" w:firstLineChars="0"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2"/>
          <w:szCs w:val="32"/>
        </w:rPr>
        <w:t>一、食用农产品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本次抽检的</w:t>
      </w:r>
      <w:r>
        <w:rPr>
          <w:rFonts w:hint="eastAsia" w:eastAsia="仿宋_GB2312"/>
          <w:bCs/>
          <w:sz w:val="32"/>
          <w:szCs w:val="32"/>
        </w:rPr>
        <w:t>食用农产品包括畜禽肉及其副产品、水产品、蔬菜、水果类。</w:t>
      </w:r>
    </w:p>
    <w:p>
      <w:pPr>
        <w:pStyle w:val="15"/>
        <w:numPr>
          <w:ilvl w:val="0"/>
          <w:numId w:val="1"/>
        </w:numPr>
        <w:ind w:firstLineChars="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抽检依据（所有细类的判定依据）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畜禽肉及其副产品抽检依据是中华人民共和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国农业部公告第235号《动物性食品中兽药最高残留限量》、中华人民共和国农业部公告第2292号、中华人民共和国农业部公告第560号等标准及产品明示标准和指标的要求；水产品抽检依据是中华人民共和国农业部公告第560号、中华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共和国农业部公告第235号《动物性食品中兽药最高残留限量》、《食品中可能违法添加的非食用物质和易滥用的食品添加剂品种名单（第五批）》（整顿办函〔2011〕1 号）、GB 2762-2017《食品安全国家标准 食品中污染物限量》、《食品中可能违法添加的非食用物质和易滥用的食品添加剂名单（第四批）》(整顿办函〔2010〕50号)等标准及产品明示标准和指标的要求；蔬菜抽检依据是GB 2762-2017《食品安全国家标准 食品中污染物限量》、GB 2763-2016《食品安全国家标准 食品中农药最大残留限量》、GB 22556-2008《豆芽卫生标准》等标准及产品明示标准和指标的要求；水果类抽检依据是GB 2762-2017《食品安全国家标准 食品中污染物限量》、GB 2763-2016《食品安全国家标准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ind w:firstLine="42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楷体" w:hAnsi="楷体" w:eastAsia="楷体"/>
          <w:bCs/>
          <w:sz w:val="32"/>
          <w:szCs w:val="32"/>
        </w:rPr>
        <w:t>（二）检验项目（按照4个细类分别列出）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畜禽肉及其副产品抽检项目包括克伦特罗、沙丁胺醇、莱克多巴胺、恩诺沙星（以恩诺沙星与环 丙沙星之和计） 、诺氟沙星、氧氟沙星、洛美沙星、培氟沙星、呋喃它酮代谢物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、呋喃妥因代谢物、呋喃西林代谢物、呋喃唑酮代谢物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12个指标。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水产品抽检项目包括镉（以 Cd 计）、孔雀石绿  、氯霉素 、呋喃它酮代谢物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、呋喃妥因代谢物、呋喃西林代谢物、呋喃唑酮代谢物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7个指标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蔬菜抽检项目包括镉（以 Cd 计） 、甲拌磷 、腐霉利 、毒死蜱、乐果 、杀扑磷、氧乐果、克百威、甲胺磷、氯氰菊酯和高效氯氰菊酯、水胺硫磷、敌百虫、二氧化硫残留量、敌敌畏1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个指标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水果类抽检项目包括敌敌畏、毒死蜱、丙溴磷、氯氰菊酯和高效氯氰菊酯、吡唑醚菌酯、苯醚甲环唑、溴氰菊酯、氧乐果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个指标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14"/>
        <w:ind w:left="0" w:leftChars="0" w:firstLine="0" w:firstLineChars="0"/>
        <w:jc w:val="left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二</w:t>
      </w:r>
      <w:r>
        <w:rPr>
          <w:rFonts w:eastAsia="黑体"/>
          <w:bCs/>
          <w:sz w:val="36"/>
          <w:szCs w:val="36"/>
        </w:rPr>
        <w:t>、</w:t>
      </w:r>
      <w:r>
        <w:rPr>
          <w:rFonts w:hint="eastAsia" w:eastAsia="黑体"/>
          <w:bCs/>
          <w:sz w:val="36"/>
          <w:szCs w:val="36"/>
          <w:lang w:eastAsia="zh-CN"/>
        </w:rPr>
        <w:t>速冻食品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本次抽检的</w:t>
      </w:r>
      <w:r>
        <w:rPr>
          <w:rFonts w:hint="eastAsia" w:eastAsia="仿宋_GB2312"/>
          <w:bCs/>
          <w:sz w:val="32"/>
          <w:szCs w:val="32"/>
          <w:lang w:eastAsia="zh-CN"/>
        </w:rPr>
        <w:t>速冻食品包括速冻米面食品（汤圆</w:t>
      </w:r>
      <w:r>
        <w:rPr>
          <w:rFonts w:hint="eastAsia" w:eastAsia="仿宋_GB2312"/>
          <w:bCs/>
          <w:sz w:val="32"/>
          <w:szCs w:val="32"/>
          <w:lang w:val="en-US" w:eastAsia="zh-CN"/>
        </w:rPr>
        <w:t>/</w:t>
      </w:r>
      <w:r>
        <w:rPr>
          <w:rFonts w:hint="eastAsia" w:eastAsia="仿宋_GB2312"/>
          <w:bCs/>
          <w:sz w:val="32"/>
          <w:szCs w:val="32"/>
          <w:lang w:eastAsia="zh-CN"/>
        </w:rPr>
        <w:t>元宵）。</w:t>
      </w:r>
    </w:p>
    <w:p>
      <w:pPr>
        <w:numPr>
          <w:ilvl w:val="0"/>
          <w:numId w:val="0"/>
        </w:num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 xml:space="preserve">（一） </w:t>
      </w:r>
      <w:r>
        <w:rPr>
          <w:rFonts w:ascii="楷体" w:hAnsi="楷体" w:eastAsia="楷体"/>
          <w:bCs/>
          <w:sz w:val="32"/>
          <w:szCs w:val="32"/>
        </w:rPr>
        <w:t>抽检依据（所有细类的判定依据）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抽检依据：</w:t>
      </w:r>
      <w:r>
        <w:rPr>
          <w:rFonts w:hint="eastAsia" w:eastAsia="仿宋_GB2312"/>
          <w:bCs/>
          <w:sz w:val="32"/>
          <w:szCs w:val="32"/>
          <w:lang w:eastAsia="zh-CN"/>
        </w:rPr>
        <w:t>速冻米面食品</w:t>
      </w:r>
      <w:r>
        <w:rPr>
          <w:rFonts w:hint="eastAsia" w:eastAsia="仿宋_GB2312"/>
          <w:bCs/>
          <w:sz w:val="32"/>
          <w:szCs w:val="32"/>
          <w:lang w:val="en-US" w:eastAsia="zh-CN"/>
        </w:rPr>
        <w:t>的抽检依据是</w:t>
      </w:r>
      <w:r>
        <w:rPr>
          <w:rFonts w:hint="eastAsia" w:eastAsia="仿宋_GB2312"/>
          <w:bCs/>
          <w:sz w:val="32"/>
          <w:szCs w:val="32"/>
        </w:rPr>
        <w:t>GB 19295</w:t>
      </w:r>
      <w:r>
        <w:rPr>
          <w:rFonts w:hint="eastAsia" w:eastAsia="仿宋_GB2312"/>
          <w:bCs/>
          <w:sz w:val="32"/>
          <w:szCs w:val="32"/>
          <w:lang w:val="en-US" w:eastAsia="zh-CN"/>
        </w:rPr>
        <w:t>-2011</w:t>
      </w:r>
      <w:r>
        <w:rPr>
          <w:rFonts w:hint="eastAsia" w:eastAsia="仿宋_GB2312"/>
          <w:bCs/>
          <w:sz w:val="32"/>
          <w:szCs w:val="32"/>
          <w:lang w:eastAsia="zh-CN"/>
        </w:rPr>
        <w:t>《</w:t>
      </w:r>
      <w:r>
        <w:rPr>
          <w:rFonts w:eastAsia="仿宋_GB2312"/>
          <w:bCs/>
          <w:sz w:val="32"/>
          <w:szCs w:val="32"/>
        </w:rPr>
        <w:t xml:space="preserve">食品安全国家标准速冻面米制品 </w:t>
      </w:r>
      <w:r>
        <w:rPr>
          <w:rFonts w:hint="eastAsia" w:eastAsia="仿宋_GB2312"/>
          <w:bCs/>
          <w:sz w:val="32"/>
          <w:szCs w:val="32"/>
          <w:lang w:eastAsia="zh-CN"/>
        </w:rPr>
        <w:t>》、</w:t>
      </w:r>
      <w:r>
        <w:rPr>
          <w:rFonts w:hint="eastAsia" w:eastAsia="仿宋_GB2312"/>
          <w:bCs/>
          <w:sz w:val="32"/>
          <w:szCs w:val="32"/>
        </w:rPr>
        <w:t>GB 2762-2017《食品安全国家标准 食品中污染物限量》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/>
          <w:bCs/>
          <w:sz w:val="32"/>
          <w:szCs w:val="32"/>
          <w:lang w:eastAsia="zh-CN"/>
        </w:rPr>
      </w:pPr>
      <w:r>
        <w:rPr>
          <w:rFonts w:ascii="楷体" w:hAnsi="楷体" w:eastAsia="楷体"/>
          <w:bCs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速冻米面食品</w:t>
      </w:r>
      <w:r>
        <w:rPr>
          <w:rFonts w:hint="eastAsia" w:eastAsia="仿宋_GB2312"/>
          <w:bCs/>
          <w:sz w:val="32"/>
          <w:szCs w:val="32"/>
          <w:lang w:val="en-US" w:eastAsia="zh-CN"/>
        </w:rPr>
        <w:t>的检测项目包括</w:t>
      </w:r>
      <w:r>
        <w:rPr>
          <w:rFonts w:hint="eastAsia" w:eastAsia="仿宋_GB2312"/>
          <w:bCs/>
          <w:sz w:val="32"/>
          <w:szCs w:val="32"/>
        </w:rPr>
        <w:t>过氧化值（以脂肪计）</w:t>
      </w:r>
      <w:r>
        <w:rPr>
          <w:rFonts w:hint="eastAsia" w:eastAsia="仿宋_GB2312"/>
          <w:bCs/>
          <w:sz w:val="32"/>
          <w:szCs w:val="32"/>
          <w:lang w:eastAsia="zh-CN"/>
        </w:rPr>
        <w:t>、糖精钠</w:t>
      </w:r>
      <w:r>
        <w:rPr>
          <w:rFonts w:hint="eastAsia" w:eastAsia="仿宋_GB2312"/>
          <w:bCs/>
          <w:sz w:val="32"/>
          <w:szCs w:val="32"/>
          <w:lang w:val="en-US" w:eastAsia="zh-CN"/>
        </w:rPr>
        <w:t>2个指标。</w:t>
      </w:r>
    </w:p>
    <w:p>
      <w:pPr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三、食用油、油脂及其制品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本次抽检的</w:t>
      </w:r>
      <w:r>
        <w:rPr>
          <w:rFonts w:hint="eastAsia" w:eastAsia="仿宋_GB2312"/>
          <w:bCs/>
          <w:sz w:val="32"/>
          <w:szCs w:val="32"/>
          <w:lang w:eastAsia="zh-CN"/>
        </w:rPr>
        <w:t>食用油、油脂及其制品包括食用植物油。</w:t>
      </w:r>
    </w:p>
    <w:p>
      <w:pPr>
        <w:numPr>
          <w:ilvl w:val="0"/>
          <w:numId w:val="0"/>
        </w:numPr>
        <w:ind w:firstLine="320" w:firstLineChars="100"/>
      </w:pPr>
      <w:r>
        <w:rPr>
          <w:rFonts w:hint="eastAsia" w:ascii="楷体" w:hAnsi="楷体" w:eastAsia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）</w:t>
      </w:r>
      <w:r>
        <w:rPr>
          <w:rFonts w:ascii="楷体" w:hAnsi="楷体" w:eastAsia="楷体"/>
          <w:bCs/>
          <w:sz w:val="32"/>
          <w:szCs w:val="32"/>
        </w:rPr>
        <w:t>抽检依据（所有细类的判定依据）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食用油、油脂及其制品</w:t>
      </w:r>
      <w:r>
        <w:rPr>
          <w:rFonts w:hint="eastAsia" w:eastAsia="仿宋_GB2312"/>
          <w:bCs/>
          <w:sz w:val="32"/>
          <w:szCs w:val="32"/>
          <w:lang w:val="en-US" w:eastAsia="zh-CN"/>
        </w:rPr>
        <w:t>的抽检依据是</w:t>
      </w:r>
      <w:r>
        <w:rPr>
          <w:rFonts w:hint="eastAsia" w:ascii="楷体" w:hAnsi="楷体" w:eastAsia="楷体"/>
          <w:bCs/>
          <w:sz w:val="32"/>
          <w:szCs w:val="32"/>
        </w:rPr>
        <w:t>GB 2716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食品安全国家标准植物油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》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GB 276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食品添加剂使用标准</w:t>
      </w:r>
      <w:r>
        <w:rPr>
          <w:rFonts w:hint="eastAsia" w:eastAsia="仿宋_GB2312"/>
          <w:bCs/>
          <w:sz w:val="32"/>
          <w:szCs w:val="32"/>
        </w:rPr>
        <w:t>》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GB 2762-2017《食品安全国家标准 食品中污染物限量》等标准及产品明示标准和指标的要求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320" w:firstLineChars="1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）</w:t>
      </w:r>
      <w:r>
        <w:rPr>
          <w:rFonts w:ascii="楷体" w:hAnsi="楷体" w:eastAsia="楷体"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食用油、油脂及其制品</w:t>
      </w:r>
      <w:r>
        <w:rPr>
          <w:rFonts w:hint="eastAsia" w:eastAsia="仿宋_GB2312"/>
          <w:bCs/>
          <w:sz w:val="32"/>
          <w:szCs w:val="32"/>
          <w:lang w:val="en-US" w:eastAsia="zh-CN"/>
        </w:rPr>
        <w:t>的检测项目包括酸值/酸价、过氧化值、苯并[a]芘、特丁基对苯二酚（TBHQ）、二丁基羟基甲苯（BHT）、特丁基对苯二酚（TBHQ）、溶剂残留量7个指标。</w:t>
      </w:r>
    </w:p>
    <w:p>
      <w:pPr>
        <w:numPr>
          <w:ilvl w:val="0"/>
          <w:numId w:val="0"/>
        </w:numPr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四、调味品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本次抽检的</w:t>
      </w:r>
      <w:r>
        <w:rPr>
          <w:rFonts w:hint="eastAsia" w:eastAsia="仿宋_GB2312"/>
          <w:bCs/>
          <w:sz w:val="32"/>
          <w:szCs w:val="32"/>
          <w:lang w:eastAsia="zh-CN"/>
        </w:rPr>
        <w:t>调味品包括酱油、食醋、调味料酒、液体复合调味料。</w:t>
      </w:r>
      <w:r>
        <w:rPr>
          <w:rFonts w:hint="eastAsia" w:eastAsia="仿宋_GB2312"/>
          <w:bCs/>
          <w:sz w:val="32"/>
          <w:szCs w:val="32"/>
          <w:lang w:eastAsia="zh-CN"/>
        </w:rPr>
        <w:tab/>
      </w:r>
    </w:p>
    <w:p>
      <w:pPr>
        <w:numPr>
          <w:ilvl w:val="0"/>
          <w:numId w:val="0"/>
        </w:numPr>
        <w:ind w:left="420" w:leftChars="0" w:firstLine="320" w:firstLineChars="100"/>
      </w:pPr>
      <w:r>
        <w:rPr>
          <w:rFonts w:hint="eastAsia" w:ascii="楷体" w:hAnsi="楷体" w:eastAsia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）</w:t>
      </w:r>
      <w:r>
        <w:rPr>
          <w:rFonts w:ascii="楷体" w:hAnsi="楷体" w:eastAsia="楷体"/>
          <w:bCs/>
          <w:sz w:val="32"/>
          <w:szCs w:val="32"/>
        </w:rPr>
        <w:t>抽检依据（所有细类的判定依据）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抽检依据</w:t>
      </w:r>
      <w:r>
        <w:rPr>
          <w:rFonts w:hint="eastAsia" w:eastAsia="仿宋_GB2312"/>
          <w:bCs/>
          <w:sz w:val="32"/>
          <w:szCs w:val="32"/>
          <w:lang w:eastAsia="zh-CN"/>
        </w:rPr>
        <w:t>：酱油的</w:t>
      </w:r>
      <w:r>
        <w:rPr>
          <w:rFonts w:hint="eastAsia" w:eastAsia="仿宋_GB2312"/>
          <w:bCs/>
          <w:sz w:val="32"/>
          <w:szCs w:val="32"/>
        </w:rPr>
        <w:t>抽检依据是GB 2717</w:t>
      </w:r>
      <w:r>
        <w:rPr>
          <w:rFonts w:hint="eastAsia" w:eastAsia="仿宋_GB2312"/>
          <w:bCs/>
          <w:sz w:val="32"/>
          <w:szCs w:val="32"/>
          <w:lang w:val="en-US" w:eastAsia="zh-CN"/>
        </w:rPr>
        <w:t>-2018</w:t>
      </w:r>
      <w:r>
        <w:rPr>
          <w:rFonts w:hint="eastAsia" w:eastAsia="仿宋_GB2312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食品安全国家标准酱油</w:t>
      </w:r>
      <w:r>
        <w:rPr>
          <w:rFonts w:hint="eastAsia" w:eastAsia="仿宋_GB2312"/>
          <w:bCs/>
          <w:sz w:val="32"/>
          <w:szCs w:val="32"/>
          <w:lang w:eastAsia="zh-CN"/>
        </w:rPr>
        <w:t>》、</w:t>
      </w:r>
      <w:r>
        <w:rPr>
          <w:rFonts w:hint="eastAsia" w:eastAsia="仿宋_GB2312"/>
          <w:bCs/>
          <w:sz w:val="32"/>
          <w:szCs w:val="32"/>
        </w:rPr>
        <w:t>GB 276</w:t>
      </w:r>
      <w:r>
        <w:rPr>
          <w:rFonts w:hint="eastAsia" w:eastAsia="仿宋_GB2312"/>
          <w:bCs/>
          <w:sz w:val="32"/>
          <w:szCs w:val="32"/>
          <w:lang w:val="en-US" w:eastAsia="zh-CN"/>
        </w:rPr>
        <w:t>0-2014</w:t>
      </w:r>
      <w:r>
        <w:rPr>
          <w:rFonts w:hint="eastAsia" w:eastAsia="仿宋_GB2312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食品添加剂使用标准</w:t>
      </w:r>
      <w:r>
        <w:rPr>
          <w:rFonts w:hint="eastAsia" w:eastAsia="仿宋_GB2312"/>
          <w:bCs/>
          <w:sz w:val="32"/>
          <w:szCs w:val="32"/>
        </w:rPr>
        <w:t>》</w:t>
      </w:r>
      <w:r>
        <w:rPr>
          <w:rFonts w:hint="eastAsia" w:eastAsia="仿宋_GB2312"/>
          <w:bCs/>
          <w:sz w:val="32"/>
          <w:szCs w:val="32"/>
          <w:lang w:eastAsia="zh-CN"/>
        </w:rPr>
        <w:t>；</w:t>
      </w:r>
      <w:r>
        <w:rPr>
          <w:rFonts w:eastAsia="仿宋_GB2312"/>
          <w:bCs/>
          <w:sz w:val="32"/>
          <w:szCs w:val="32"/>
        </w:rPr>
        <w:t>抽检依据</w:t>
      </w:r>
      <w:r>
        <w:rPr>
          <w:rFonts w:hint="eastAsia" w:eastAsia="仿宋_GB2312"/>
          <w:bCs/>
          <w:sz w:val="32"/>
          <w:szCs w:val="32"/>
          <w:lang w:eastAsia="zh-CN"/>
        </w:rPr>
        <w:t>食醋的</w:t>
      </w:r>
      <w:r>
        <w:rPr>
          <w:rFonts w:hint="eastAsia" w:eastAsia="仿宋_GB2312"/>
          <w:bCs/>
          <w:sz w:val="32"/>
          <w:szCs w:val="32"/>
        </w:rPr>
        <w:t>抽检依据是GB 2719</w:t>
      </w:r>
      <w:r>
        <w:rPr>
          <w:rFonts w:hint="eastAsia" w:eastAsia="仿宋_GB2312"/>
          <w:bCs/>
          <w:sz w:val="32"/>
          <w:szCs w:val="32"/>
          <w:lang w:val="en-US" w:eastAsia="zh-CN"/>
        </w:rPr>
        <w:t>-2018</w:t>
      </w:r>
      <w:r>
        <w:rPr>
          <w:rFonts w:hint="eastAsia" w:eastAsia="仿宋_GB2312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食品安全国家标准食醋</w:t>
      </w:r>
      <w:r>
        <w:rPr>
          <w:rFonts w:hint="eastAsia" w:eastAsia="仿宋_GB2312"/>
          <w:bCs/>
          <w:sz w:val="32"/>
          <w:szCs w:val="32"/>
          <w:lang w:eastAsia="zh-CN"/>
        </w:rPr>
        <w:t>》、</w:t>
      </w:r>
      <w:r>
        <w:rPr>
          <w:rFonts w:hint="eastAsia" w:eastAsia="仿宋_GB2312"/>
          <w:bCs/>
          <w:sz w:val="32"/>
          <w:szCs w:val="32"/>
        </w:rPr>
        <w:t>GB 276</w:t>
      </w:r>
      <w:r>
        <w:rPr>
          <w:rFonts w:hint="eastAsia" w:eastAsia="仿宋_GB2312"/>
          <w:bCs/>
          <w:sz w:val="32"/>
          <w:szCs w:val="32"/>
          <w:lang w:val="en-US" w:eastAsia="zh-CN"/>
        </w:rPr>
        <w:t>0-2014</w:t>
      </w:r>
      <w:r>
        <w:rPr>
          <w:rFonts w:hint="eastAsia" w:eastAsia="仿宋_GB2312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食品添加剂使用标准</w:t>
      </w:r>
      <w:r>
        <w:rPr>
          <w:rFonts w:hint="eastAsia" w:eastAsia="仿宋_GB2312"/>
          <w:bCs/>
          <w:sz w:val="32"/>
          <w:szCs w:val="32"/>
        </w:rPr>
        <w:t>》</w:t>
      </w:r>
      <w:r>
        <w:rPr>
          <w:rFonts w:hint="eastAsia" w:eastAsia="仿宋_GB2312"/>
          <w:bCs/>
          <w:sz w:val="32"/>
          <w:szCs w:val="32"/>
          <w:lang w:eastAsia="zh-CN"/>
        </w:rPr>
        <w:t>；</w:t>
      </w:r>
      <w:r>
        <w:rPr>
          <w:rFonts w:eastAsia="仿宋_GB2312"/>
          <w:bCs/>
          <w:sz w:val="32"/>
          <w:szCs w:val="32"/>
        </w:rPr>
        <w:t>抽检依据</w:t>
      </w:r>
      <w:r>
        <w:rPr>
          <w:rFonts w:hint="eastAsia" w:eastAsia="仿宋_GB2312"/>
          <w:bCs/>
          <w:sz w:val="32"/>
          <w:szCs w:val="32"/>
          <w:lang w:eastAsia="zh-CN"/>
        </w:rPr>
        <w:t>调味料酒的</w:t>
      </w:r>
      <w:r>
        <w:rPr>
          <w:rFonts w:hint="eastAsia" w:eastAsia="仿宋_GB2312"/>
          <w:bCs/>
          <w:sz w:val="32"/>
          <w:szCs w:val="32"/>
        </w:rPr>
        <w:t>抽检依据是GB 276</w:t>
      </w:r>
      <w:r>
        <w:rPr>
          <w:rFonts w:hint="eastAsia" w:eastAsia="仿宋_GB2312"/>
          <w:bCs/>
          <w:sz w:val="32"/>
          <w:szCs w:val="32"/>
          <w:lang w:val="en-US" w:eastAsia="zh-CN"/>
        </w:rPr>
        <w:t>0-2014</w:t>
      </w:r>
      <w:r>
        <w:rPr>
          <w:rFonts w:hint="eastAsia" w:eastAsia="仿宋_GB2312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食品添加剂使用标准</w:t>
      </w:r>
      <w:r>
        <w:rPr>
          <w:rFonts w:hint="eastAsia" w:eastAsia="仿宋_GB2312"/>
          <w:bCs/>
          <w:sz w:val="32"/>
          <w:szCs w:val="32"/>
        </w:rPr>
        <w:t>》</w:t>
      </w:r>
      <w:r>
        <w:rPr>
          <w:rFonts w:hint="eastAsia" w:eastAsia="仿宋_GB2312"/>
          <w:bCs/>
          <w:sz w:val="32"/>
          <w:szCs w:val="32"/>
          <w:lang w:eastAsia="zh-CN"/>
        </w:rPr>
        <w:t>；</w:t>
      </w:r>
      <w:r>
        <w:rPr>
          <w:rFonts w:eastAsia="仿宋_GB2312"/>
          <w:bCs/>
          <w:sz w:val="32"/>
          <w:szCs w:val="32"/>
        </w:rPr>
        <w:t>抽检依据</w:t>
      </w:r>
      <w:r>
        <w:rPr>
          <w:rFonts w:hint="eastAsia" w:eastAsia="仿宋_GB2312"/>
          <w:bCs/>
          <w:sz w:val="32"/>
          <w:szCs w:val="32"/>
          <w:lang w:eastAsia="zh-CN"/>
        </w:rPr>
        <w:t>液体复合调味料的</w:t>
      </w:r>
      <w:r>
        <w:rPr>
          <w:rFonts w:hint="eastAsia" w:eastAsia="仿宋_GB2312"/>
          <w:bCs/>
          <w:sz w:val="32"/>
          <w:szCs w:val="32"/>
        </w:rPr>
        <w:t>抽检依据是GB 276</w:t>
      </w:r>
      <w:r>
        <w:rPr>
          <w:rFonts w:hint="eastAsia" w:eastAsia="仿宋_GB2312"/>
          <w:bCs/>
          <w:sz w:val="32"/>
          <w:szCs w:val="32"/>
          <w:lang w:val="en-US" w:eastAsia="zh-CN"/>
        </w:rPr>
        <w:t>0-2014</w:t>
      </w:r>
      <w:r>
        <w:rPr>
          <w:rFonts w:hint="eastAsia" w:eastAsia="仿宋_GB2312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食品添加剂使用标准</w:t>
      </w:r>
      <w:r>
        <w:rPr>
          <w:rFonts w:hint="eastAsia" w:eastAsia="仿宋_GB2312"/>
          <w:bCs/>
          <w:sz w:val="32"/>
          <w:szCs w:val="32"/>
        </w:rPr>
        <w:t>》等标准及产品明示标准和指标的要求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二）</w:t>
      </w:r>
      <w:r>
        <w:rPr>
          <w:rFonts w:ascii="楷体" w:hAnsi="楷体" w:eastAsia="楷体"/>
          <w:bCs/>
          <w:sz w:val="32"/>
          <w:szCs w:val="32"/>
        </w:rPr>
        <w:t>检验项目（按照4个细类分别列出）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1.</w:t>
      </w:r>
      <w:r>
        <w:rPr>
          <w:rFonts w:hint="eastAsia" w:eastAsia="仿宋_GB2312"/>
          <w:bCs/>
          <w:sz w:val="32"/>
          <w:szCs w:val="32"/>
          <w:lang w:eastAsia="zh-CN"/>
        </w:rPr>
        <w:t>酱油</w:t>
      </w:r>
      <w:r>
        <w:rPr>
          <w:rFonts w:hint="eastAsia" w:eastAsia="仿宋_GB2312"/>
          <w:bCs/>
          <w:sz w:val="32"/>
          <w:szCs w:val="32"/>
        </w:rPr>
        <w:t>抽检项目包括</w:t>
      </w:r>
      <w:r>
        <w:rPr>
          <w:rFonts w:hint="eastAsia" w:eastAsia="仿宋_GB2312"/>
          <w:bCs/>
          <w:sz w:val="32"/>
          <w:szCs w:val="32"/>
          <w:lang w:eastAsia="zh-CN"/>
        </w:rPr>
        <w:t>氨基酸态氮、苯甲酸及其钠盐（以苯甲酸计）、山梨酸及其钾盐（以山梨酸计）、糖精钠（以糖精计）、脱氢乙酸及其钠盐（以脱氢乙酸计）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个指标。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2.食醋</w:t>
      </w:r>
      <w:r>
        <w:rPr>
          <w:rFonts w:hint="eastAsia" w:eastAsia="仿宋_GB2312"/>
          <w:bCs/>
          <w:sz w:val="32"/>
          <w:szCs w:val="32"/>
          <w:lang w:eastAsia="zh-CN"/>
        </w:rPr>
        <w:t>抽检项目包括总酸、苯甲酸及其钠盐（以苯甲酸计）、山梨酸及其钾盐（以山梨酸计）、糖精钠（以糖精计）、脱氢乙酸及其钠盐（以脱氢乙酸计）、防腐剂混合使用时各自用量占其最大使用量的比例之和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个指标。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eastAsia="仿宋_GB2312"/>
          <w:bCs/>
          <w:sz w:val="32"/>
          <w:szCs w:val="32"/>
          <w:lang w:eastAsia="zh-CN"/>
        </w:rPr>
        <w:t>调味料酒抽检项目包括苯甲酸及其钠盐（以苯甲酸计）、山梨酸及其钾盐（以山梨酸计）、糖精钠（以糖精计）、脱氢乙酸及其钠盐（以脱氢乙酸计）、甜蜜素（以环己基氨基磺酸计）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个指标。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4.</w:t>
      </w:r>
      <w:r>
        <w:rPr>
          <w:rFonts w:hint="eastAsia" w:eastAsia="仿宋_GB2312"/>
          <w:bCs/>
          <w:sz w:val="32"/>
          <w:szCs w:val="32"/>
          <w:lang w:eastAsia="zh-CN"/>
        </w:rPr>
        <w:t>液体复合调味料抽检项目包括苯甲酸及其钠盐（以苯甲酸计）、山梨酸及其钾盐（以山梨酸计）、糖精钠（以糖精计）、脱氢乙酸及其钠盐（以脱氢乙酸计）、防腐剂混合使用时各自用量占其最大使用量的比例之和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个指标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五、食盐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：食盐的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抽检依据是GB 2721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-2015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食品安全国家标准食用盐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GB 2762-2017《食品安全国家标准 食品中污染物限量》等标准及产品明示标准和指标的要求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ind w:left="420" w:leftChars="0"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氯化钠（食品加工用盐不检测；调味盐、低钠盐不检测）、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碘（以I计）（食品加工用盐不检测；调味盐不检测）、铅（以 Pb 计）、总砷（以 As 计）、镉（以 Cd 计）、总汞（以 Hg 计）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6个指标。</w:t>
      </w:r>
    </w:p>
    <w:p>
      <w:pPr>
        <w:numPr>
          <w:ilvl w:val="0"/>
          <w:numId w:val="0"/>
        </w:numPr>
        <w:ind w:leftChars="100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六、乳制品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本次抽检的</w:t>
      </w:r>
      <w:r>
        <w:rPr>
          <w:rFonts w:hint="eastAsia" w:eastAsia="仿宋_GB2312"/>
          <w:bCs/>
          <w:sz w:val="32"/>
          <w:szCs w:val="32"/>
          <w:lang w:eastAsia="zh-CN"/>
        </w:rPr>
        <w:t>乳制品包括灭菌乳、调制乳和发酵乳。</w:t>
      </w:r>
    </w:p>
    <w:p>
      <w:pPr>
        <w:numPr>
          <w:ilvl w:val="0"/>
          <w:numId w:val="0"/>
        </w:num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（一）</w:t>
      </w:r>
      <w:r>
        <w:rPr>
          <w:rFonts w:ascii="楷体" w:hAnsi="楷体" w:eastAsia="楷体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eastAsia="仿宋_GB2312"/>
          <w:bCs/>
          <w:sz w:val="32"/>
          <w:szCs w:val="32"/>
        </w:rPr>
        <w:t>抽检依据</w:t>
      </w:r>
      <w:r>
        <w:rPr>
          <w:rFonts w:hint="eastAsia" w:eastAsia="仿宋_GB2312"/>
          <w:bCs/>
          <w:sz w:val="32"/>
          <w:szCs w:val="32"/>
          <w:lang w:eastAsia="zh-CN"/>
        </w:rPr>
        <w:t>：灭菌乳的</w:t>
      </w:r>
      <w:r>
        <w:rPr>
          <w:rFonts w:hint="eastAsia" w:eastAsia="仿宋_GB2312"/>
          <w:bCs/>
          <w:sz w:val="32"/>
          <w:szCs w:val="32"/>
        </w:rPr>
        <w:t>抽检依据是</w:t>
      </w:r>
      <w:r>
        <w:rPr>
          <w:rFonts w:hint="eastAsia" w:eastAsia="仿宋_GB2312"/>
          <w:bCs/>
          <w:sz w:val="32"/>
          <w:szCs w:val="32"/>
          <w:lang w:val="en-US" w:eastAsia="zh-CN"/>
        </w:rPr>
        <w:t>GB 25190-2010 《食品安全国家标准 灭菌乳》、卫生部、工业和信息化部、农业部、工商总局质检总局公告2011年第10号；</w:t>
      </w:r>
      <w:r>
        <w:rPr>
          <w:rFonts w:hint="eastAsia" w:eastAsia="仿宋_GB2312"/>
          <w:bCs/>
          <w:sz w:val="32"/>
          <w:szCs w:val="32"/>
          <w:lang w:eastAsia="zh-CN"/>
        </w:rPr>
        <w:t>调制乳的</w:t>
      </w:r>
      <w:r>
        <w:rPr>
          <w:rFonts w:hint="eastAsia" w:eastAsia="仿宋_GB2312"/>
          <w:bCs/>
          <w:sz w:val="32"/>
          <w:szCs w:val="32"/>
        </w:rPr>
        <w:t>抽检依据</w:t>
      </w:r>
      <w:r>
        <w:rPr>
          <w:rFonts w:hint="eastAsia" w:eastAsia="仿宋_GB2312"/>
          <w:bCs/>
          <w:sz w:val="32"/>
          <w:szCs w:val="32"/>
          <w:lang w:val="en-US" w:eastAsia="zh-CN"/>
        </w:rPr>
        <w:t>GB 25191-2010 《食品安全国家标准 调制乳》、卫生部、工业和信息化部、农业部、工商总局质检总局公告2011年第10号；发酵乳的抽检依据是GB 19302-2010 《食品安全国家标准 发酵乳》、卫生部、工业和信息化部、农业部、工商总局质检总局公告2011年第10号。</w:t>
      </w:r>
    </w:p>
    <w:p>
      <w:pPr>
        <w:numPr>
          <w:ilvl w:val="0"/>
          <w:numId w:val="0"/>
        </w:num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lang w:eastAsia="zh-CN"/>
        </w:rPr>
        <w:t>（二）</w:t>
      </w:r>
      <w:r>
        <w:rPr>
          <w:rFonts w:ascii="楷体" w:hAnsi="楷体" w:eastAsia="楷体"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1.灭菌乳的检测项目包括蛋白质、脂肪（限全脂产品检测）、三聚氰胺3个指标。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2.调制乳的检测项目包括蛋白质、三聚氰胺、菌落总数（限非灭菌工艺生产的其他调制乳检测）、大肠菌群（限非灭菌工艺生产的其他调制乳检测）4个指标。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3.发酵乳的检测项目包括脂肪（限全脂产品检测）、蛋白质山梨酸及其钾盐（以山梨酸计）、酵母、霉菌、金黄色葡萄球菌、沙门氏菌7个指标。</w:t>
      </w:r>
    </w:p>
    <w:p>
      <w:pPr>
        <w:numPr>
          <w:ilvl w:val="0"/>
          <w:numId w:val="2"/>
        </w:numPr>
        <w:rPr>
          <w:rFonts w:hint="eastAsia" w:eastAsia="黑体"/>
          <w:bCs/>
          <w:sz w:val="36"/>
          <w:szCs w:val="36"/>
          <w:lang w:val="en-US" w:eastAsia="zh-CN"/>
        </w:rPr>
      </w:pPr>
      <w:r>
        <w:rPr>
          <w:rFonts w:hint="eastAsia" w:eastAsia="黑体"/>
          <w:bCs/>
          <w:sz w:val="36"/>
          <w:szCs w:val="36"/>
          <w:lang w:val="en-US" w:eastAsia="zh-CN"/>
        </w:rPr>
        <w:t>小麦粉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本次抽检的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小麦粉类包括通用小麦粉、专用小麦粉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：通用小麦粉、专用小麦粉的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抽检依据是GB 2762-2017《食品安全国家标准 食品中污染物限量》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通用小麦粉、专用小麦粉的检测项目包括镉（以 Cd 计）、苯并[a]芘、脱氧雪腐镰刀菌烯醇3个指标。</w:t>
      </w:r>
    </w:p>
    <w:p>
      <w:pPr>
        <w:numPr>
          <w:ilvl w:val="0"/>
          <w:numId w:val="0"/>
        </w:numPr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八、餐饮食品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本次抽检的</w:t>
      </w:r>
      <w:r>
        <w:rPr>
          <w:rFonts w:hint="eastAsia" w:eastAsia="仿宋_GB2312"/>
          <w:bCs/>
          <w:sz w:val="32"/>
          <w:szCs w:val="32"/>
          <w:lang w:eastAsia="zh-CN"/>
        </w:rPr>
        <w:t>餐饮食品包括发酵面制品（自制）、油炸面制品（自制）、酱卤肉制品、肉灌肠、其他熟肉（自制）和餐馆用餐饮具和其他餐饮食品。</w:t>
      </w:r>
    </w:p>
    <w:p>
      <w:pPr>
        <w:numPr>
          <w:ilvl w:val="0"/>
          <w:numId w:val="0"/>
        </w:numPr>
        <w:ind w:firstLine="320" w:firstLineChars="1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）</w:t>
      </w:r>
      <w:r>
        <w:rPr>
          <w:rFonts w:ascii="楷体" w:hAnsi="楷体" w:eastAsia="楷体"/>
          <w:bCs/>
          <w:sz w:val="32"/>
          <w:szCs w:val="32"/>
        </w:rPr>
        <w:t>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发酵面制品（自制）的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抽检依据是GB 276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0-2014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；油炸面制品（自制）的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GB 276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0-2014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；酱卤肉制品、肉灌肠、其他熟肉（自制）的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GB 276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0-2014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；餐馆用餐饮具的抽检依据是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GB 14934-2016《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食(饮)具消毒卫生标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准》；其他餐饮食品的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抽检依据是GB 276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0-2014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320" w:firstLineChars="1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lang w:eastAsia="zh-CN"/>
        </w:rPr>
        <w:t>（二）</w:t>
      </w:r>
      <w:r>
        <w:rPr>
          <w:rFonts w:ascii="楷体" w:hAnsi="楷体" w:eastAsia="楷体"/>
          <w:bCs/>
          <w:sz w:val="32"/>
          <w:szCs w:val="32"/>
        </w:rPr>
        <w:t>检验项目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1.发酵面制品（自制）的检测项目包括苯甲酸及其钠盐（以苯甲酸计）、山梨酸及其钾盐（以山梨酸计）、糖精钠（以糖精计）3个指标。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油炸面制品（自制）的检测项目包括铝的残留量（干样品，以 Al 计）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1个指标。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酱卤肉制品、肉灌肠、其他熟肉（自制）的检测项目包括苯甲酸及其钠盐（以苯甲酸计）、山梨酸及其钾盐（以山梨酸计）、糖精钠（以糖精计）、胭脂红、脱氢乙酸及其钠盐（以脱氢乙酸计）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5个指标。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4.餐馆用餐饮具的检测项目包括大肠菌群、沙门氏菌2个指标。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5.其他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餐饮食品的检测项目包括苯甲酸及其钠盐（以苯甲酸计）、山梨酸及其钾盐（以山梨酸计）、糖精钠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3个指标。</w:t>
      </w:r>
    </w:p>
    <w:p>
      <w:pPr>
        <w:numPr>
          <w:ilvl w:val="0"/>
          <w:numId w:val="0"/>
        </w:numPr>
        <w:ind w:leftChars="100"/>
        <w:rPr>
          <w:rFonts w:hint="eastAsia" w:eastAsia="仿宋_GB2312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eastAsia="仿宋_GB2312"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39548"/>
    <w:multiLevelType w:val="singleLevel"/>
    <w:tmpl w:val="D603954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0D3F55"/>
    <w:multiLevelType w:val="multilevel"/>
    <w:tmpl w:val="200D3F55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37C40"/>
    <w:rsid w:val="02F466D7"/>
    <w:rsid w:val="06605BE0"/>
    <w:rsid w:val="0EFE4F67"/>
    <w:rsid w:val="18D625AB"/>
    <w:rsid w:val="229E6A51"/>
    <w:rsid w:val="26437C40"/>
    <w:rsid w:val="2EA03442"/>
    <w:rsid w:val="300A524F"/>
    <w:rsid w:val="32BB7C81"/>
    <w:rsid w:val="33B732C4"/>
    <w:rsid w:val="36B45FC3"/>
    <w:rsid w:val="36DF048B"/>
    <w:rsid w:val="3B1C3A57"/>
    <w:rsid w:val="3C6777DD"/>
    <w:rsid w:val="3F526257"/>
    <w:rsid w:val="41CE4F28"/>
    <w:rsid w:val="42B10ED8"/>
    <w:rsid w:val="42C76191"/>
    <w:rsid w:val="4EDE5BA7"/>
    <w:rsid w:val="4FEF3E64"/>
    <w:rsid w:val="524E31EF"/>
    <w:rsid w:val="5577112F"/>
    <w:rsid w:val="5B222F3A"/>
    <w:rsid w:val="66030144"/>
    <w:rsid w:val="70666803"/>
    <w:rsid w:val="71887831"/>
    <w:rsid w:val="76AC642C"/>
    <w:rsid w:val="7F7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sz w:val="24"/>
      <w:szCs w:val="24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  <w:rPr>
      <w:color w:val="CC0000"/>
      <w:sz w:val="24"/>
      <w:szCs w:val="24"/>
    </w:rPr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337AB7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  <w:rPr>
      <w:sz w:val="24"/>
      <w:szCs w:val="24"/>
    </w:rPr>
  </w:style>
  <w:style w:type="character" w:styleId="12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bzrq"/>
    <w:basedOn w:val="4"/>
    <w:qFormat/>
    <w:uiPriority w:val="0"/>
  </w:style>
  <w:style w:type="character" w:customStyle="1" w:styleId="17">
    <w:name w:val="bzmc"/>
    <w:basedOn w:val="4"/>
    <w:qFormat/>
    <w:uiPriority w:val="0"/>
  </w:style>
  <w:style w:type="character" w:customStyle="1" w:styleId="18">
    <w:name w:val="bzmc1"/>
    <w:basedOn w:val="4"/>
    <w:qFormat/>
    <w:uiPriority w:val="0"/>
  </w:style>
  <w:style w:type="character" w:customStyle="1" w:styleId="19">
    <w:name w:val="bzmc2"/>
    <w:basedOn w:val="4"/>
    <w:qFormat/>
    <w:uiPriority w:val="0"/>
  </w:style>
  <w:style w:type="character" w:customStyle="1" w:styleId="20">
    <w:name w:val="f_r6"/>
    <w:basedOn w:val="4"/>
    <w:qFormat/>
    <w:uiPriority w:val="0"/>
  </w:style>
  <w:style w:type="character" w:customStyle="1" w:styleId="21">
    <w:name w:val="sysj"/>
    <w:basedOn w:val="4"/>
    <w:qFormat/>
    <w:uiPriority w:val="0"/>
  </w:style>
  <w:style w:type="character" w:customStyle="1" w:styleId="22">
    <w:name w:val="thisi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2019-08-08T07:28:00Z</dcterms:created>
  <dc:creator>阴乐 Yue YIN[COFCO\yinyue]</dc:creator>
  <cp:lastModifiedBy>炫    飛</cp:lastModifiedBy>
  <dcterms:modified xsi:type="dcterms:W3CDTF">2021-04-29T09:26:53Z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878C294BAA1B4FDB82C494E5FA400AAE</vt:lpwstr>
  </property>
</Properties>
</file>