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p>
    <w:p>
      <w:pPr>
        <w:spacing w:line="720" w:lineRule="exact"/>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北京市西城区红十字会</w:t>
      </w:r>
      <w:r>
        <w:rPr>
          <w:rFonts w:hint="eastAsia" w:ascii="方正小标宋简体" w:eastAsia="方正小标宋简体"/>
          <w:sz w:val="44"/>
          <w:szCs w:val="44"/>
          <w:lang w:eastAsia="zh-CN"/>
        </w:rPr>
        <w:t>2020</w:t>
      </w:r>
      <w:r>
        <w:rPr>
          <w:rFonts w:hint="eastAsia" w:ascii="方正小标宋简体" w:eastAsia="方正小标宋简体"/>
          <w:sz w:val="44"/>
          <w:szCs w:val="44"/>
        </w:rPr>
        <w:t>年部门预算</w:t>
      </w:r>
    </w:p>
    <w:p>
      <w:pPr>
        <w:spacing w:line="720" w:lineRule="exact"/>
        <w:jc w:val="center"/>
        <w:rPr>
          <w:rFonts w:ascii="方正小标宋简体" w:eastAsia="方正小标宋简体"/>
          <w:sz w:val="44"/>
          <w:szCs w:val="44"/>
        </w:rPr>
      </w:pPr>
    </w:p>
    <w:p>
      <w:pPr>
        <w:spacing w:line="720" w:lineRule="exact"/>
        <w:jc w:val="center"/>
        <w:rPr>
          <w:rFonts w:ascii="方正小标宋简体" w:eastAsia="方正小标宋简体"/>
          <w:sz w:val="32"/>
          <w:szCs w:val="32"/>
        </w:rPr>
      </w:pPr>
      <w:r>
        <w:rPr>
          <w:rFonts w:hint="eastAsia" w:ascii="方正小标宋简体" w:eastAsia="方正小标宋简体"/>
          <w:sz w:val="32"/>
          <w:szCs w:val="32"/>
        </w:rPr>
        <w:t>目  录</w:t>
      </w:r>
    </w:p>
    <w:p>
      <w:pPr>
        <w:pStyle w:val="9"/>
        <w:rPr>
          <w:rStyle w:val="14"/>
          <w:rFonts w:ascii="黑体" w:hAnsi="黑体"/>
          <w:sz w:val="24"/>
          <w:szCs w:val="24"/>
        </w:rPr>
      </w:pPr>
    </w:p>
    <w:p>
      <w:pPr>
        <w:pStyle w:val="9"/>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_Toc31828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第一部分  </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年部门预算情况说明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_Toc31828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_Toc29470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一、部门主要职责</w:t>
      </w:r>
      <w:r>
        <w:rPr>
          <w:rFonts w:hint="eastAsia" w:asciiTheme="minorEastAsia" w:hAnsiTheme="minorEastAsia" w:eastAsiaTheme="minorEastAsia" w:cstheme="minorEastAsia"/>
          <w:sz w:val="28"/>
          <w:szCs w:val="28"/>
          <w:lang w:eastAsia="zh-CN"/>
        </w:rPr>
        <w:t>及机构设置情况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_Toc29470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_Toc17892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（一）部门机构设置、职责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_Toc17892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_Toc12372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（二）人员构成情况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_Toc12372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_Toc28714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年部门预算收支及增减变化情况说明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_Toc28714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_Toc31973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三、主要支出情况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_Toc31973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_Toc21743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四、部门“三公”经费财政拨款预算说明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_Toc21743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_Toc26957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（一）“三公”经费的单位范围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_Toc26957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_Toc20783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（二）“三公”经费预算财政拨款情况说明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_Toc20783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_Toc31557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（三）关于</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年度部门预算中“三公”经费财政拨款预算与上年比增减情况及原因的说明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_Toc31557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_Toc9665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五、其他情况说明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_Toc9665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（一）机构运行经费说明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_Toc5732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（二）政府采购预算说明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_Toc5732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_Toc25802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（三）政府购买服务预算说明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_Toc25802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（四）绩效目标情况及绩效评价结果说明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_Toc22060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（五）国有资本经营预算财政拨款情况说明：无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_Toc22060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_Toc18063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kern w:val="2"/>
          <w:sz w:val="28"/>
          <w:szCs w:val="28"/>
          <w:lang w:val="en-US" w:eastAsia="zh-CN" w:bidi="ar-SA"/>
        </w:rPr>
        <w:t>（六）国有资产占用情况说明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_Toc18063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_Toc7603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六、名词解释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_Toc7603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0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_Toc4946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第二部分  </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年部门预算表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_Toc9601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表一：部门收支总体情况表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_Toc9601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_Toc10555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表二：部门收入总体情况表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_Toc10555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_Toc29932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表三：部门支出总体情况表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_Toc29932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_Toc15403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表四：财政拨款收支总体情况表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_Toc15403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_Toc6822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表五：一般公共预算支出情况表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_Toc6822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_Toc2304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表六：一般公共预算基本支出情况表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_Toc27969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表七：一般公共预算“三公”经费支出情况表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表八：政府性基金预算支出情况表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_Toc3205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_Toc31956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表九：部门预算明细表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_Toc31956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5"/>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_Toc27396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lang w:val="en-US" w:eastAsia="zh-CN"/>
        </w:rPr>
        <w:t>表十：专项转移支付预算表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_Toc27396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_Toc9932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表十一、部门整体支出绩效目标申报表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_Toc9932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_Toc21852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表十二、项目支出绩效目标申报表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_Toc21852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pStyle w:val="2"/>
        <w:rPr>
          <w:rFonts w:ascii="黑体" w:hAnsi="黑体"/>
          <w:b w:val="0"/>
          <w:sz w:val="36"/>
          <w:szCs w:val="36"/>
        </w:rPr>
      </w:pPr>
      <w:bookmarkStart w:id="0" w:name="_Toc31828"/>
      <w:r>
        <w:rPr>
          <w:rFonts w:hint="eastAsia" w:ascii="黑体" w:hAnsi="黑体"/>
          <w:b w:val="0"/>
          <w:sz w:val="36"/>
          <w:szCs w:val="36"/>
        </w:rPr>
        <w:t xml:space="preserve">第一部分  </w:t>
      </w:r>
      <w:r>
        <w:rPr>
          <w:rFonts w:hint="eastAsia" w:ascii="黑体" w:hAnsi="黑体"/>
          <w:b w:val="0"/>
          <w:sz w:val="36"/>
          <w:szCs w:val="36"/>
          <w:lang w:eastAsia="zh-CN"/>
        </w:rPr>
        <w:t>2020</w:t>
      </w:r>
      <w:r>
        <w:rPr>
          <w:rFonts w:hint="eastAsia" w:ascii="黑体" w:hAnsi="黑体"/>
          <w:b w:val="0"/>
          <w:sz w:val="36"/>
          <w:szCs w:val="36"/>
        </w:rPr>
        <w:t>年部门预算情况说明</w:t>
      </w:r>
      <w:bookmarkEnd w:id="0"/>
    </w:p>
    <w:p/>
    <w:p>
      <w:pPr>
        <w:pStyle w:val="3"/>
        <w:ind w:firstLine="643"/>
        <w:rPr>
          <w:rFonts w:hint="eastAsia" w:eastAsia="仿宋"/>
          <w:lang w:val="en-US" w:eastAsia="zh-CN"/>
        </w:rPr>
      </w:pPr>
      <w:bookmarkStart w:id="1" w:name="_Toc29470"/>
      <w:r>
        <w:rPr>
          <w:rFonts w:hint="eastAsia"/>
        </w:rPr>
        <w:t>一、部门主要职责</w:t>
      </w:r>
      <w:r>
        <w:rPr>
          <w:rFonts w:hint="eastAsia"/>
          <w:lang w:eastAsia="zh-CN"/>
        </w:rPr>
        <w:t>及机构设置情况</w:t>
      </w:r>
      <w:bookmarkEnd w:id="1"/>
    </w:p>
    <w:p>
      <w:pPr>
        <w:pStyle w:val="4"/>
        <w:ind w:firstLine="640"/>
      </w:pPr>
      <w:bookmarkStart w:id="2" w:name="_Toc17892"/>
      <w:r>
        <w:rPr>
          <w:rFonts w:hint="eastAsia"/>
        </w:rPr>
        <w:t>（一）部门机构设置、职责</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依照《中国红十字会法》协助政府从事人道主义社会救助工作，联系、组织社会各界力量，组织推动红十字志愿服务，开展备灾救灾、赈济救助、应急救援、应急救护培训及演练、红十字青少年、红十字社区服务、招募造血干细胞捐献志愿者、宣传义务献血，红十字国际、国内交流援助等人道主义工作，传播红十字运动，建立红十字组织，发展红十字事业。</w:t>
      </w:r>
    </w:p>
    <w:p>
      <w:pPr>
        <w:pStyle w:val="4"/>
        <w:ind w:firstLine="640"/>
      </w:pPr>
      <w:bookmarkStart w:id="3" w:name="_Toc12372"/>
      <w:r>
        <w:rPr>
          <w:rFonts w:hint="eastAsia"/>
        </w:rPr>
        <w:t>（二）人员构成情况</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西城区红十字会行政编制18人，实际18人，长期聘用临时工3人，退休人员5人。</w:t>
      </w:r>
    </w:p>
    <w:p>
      <w:pPr>
        <w:spacing w:line="560" w:lineRule="exact"/>
        <w:ind w:firstLine="640" w:firstLineChars="200"/>
        <w:rPr>
          <w:rFonts w:ascii="仿宋" w:hAnsi="仿宋" w:eastAsia="仿宋"/>
          <w:sz w:val="32"/>
          <w:szCs w:val="32"/>
        </w:rPr>
      </w:pPr>
    </w:p>
    <w:p>
      <w:pPr>
        <w:pStyle w:val="3"/>
        <w:ind w:firstLine="643"/>
      </w:pPr>
      <w:bookmarkStart w:id="4" w:name="_Toc28714"/>
      <w:r>
        <w:rPr>
          <w:rFonts w:hint="eastAsia"/>
        </w:rPr>
        <w:t>二、</w:t>
      </w:r>
      <w:r>
        <w:rPr>
          <w:rFonts w:hint="eastAsia"/>
          <w:lang w:eastAsia="zh-CN"/>
        </w:rPr>
        <w:t>2020</w:t>
      </w:r>
      <w:r>
        <w:rPr>
          <w:rFonts w:hint="eastAsia"/>
        </w:rPr>
        <w:t>年部门预算收支及增减变化情况说明</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本单位</w:t>
      </w:r>
      <w:r>
        <w:rPr>
          <w:rFonts w:hint="eastAsia" w:ascii="仿宋" w:hAnsi="仿宋" w:eastAsia="仿宋"/>
          <w:sz w:val="32"/>
          <w:szCs w:val="32"/>
          <w:lang w:eastAsia="zh-CN"/>
        </w:rPr>
        <w:t>2020</w:t>
      </w:r>
      <w:r>
        <w:rPr>
          <w:rFonts w:hint="eastAsia" w:ascii="仿宋" w:hAnsi="仿宋" w:eastAsia="仿宋"/>
          <w:sz w:val="32"/>
          <w:szCs w:val="32"/>
        </w:rPr>
        <w:t>年收入支出预算8136365.19 元，全部为一般公共预算财政拨款，比201</w:t>
      </w:r>
      <w:r>
        <w:rPr>
          <w:rFonts w:hint="eastAsia" w:ascii="仿宋" w:hAnsi="仿宋" w:eastAsia="仿宋"/>
          <w:sz w:val="32"/>
          <w:szCs w:val="32"/>
          <w:lang w:val="en-US" w:eastAsia="zh-CN"/>
        </w:rPr>
        <w:t>9</w:t>
      </w:r>
      <w:r>
        <w:rPr>
          <w:rFonts w:hint="eastAsia" w:ascii="仿宋" w:hAnsi="仿宋" w:eastAsia="仿宋"/>
          <w:sz w:val="32"/>
          <w:szCs w:val="32"/>
        </w:rPr>
        <w:t>年收支预算7878085.16元</w:t>
      </w:r>
      <w:r>
        <w:rPr>
          <w:rFonts w:hint="eastAsia" w:ascii="仿宋" w:hAnsi="仿宋" w:eastAsia="仿宋"/>
          <w:sz w:val="32"/>
          <w:szCs w:val="32"/>
          <w:lang w:eastAsia="zh-CN"/>
        </w:rPr>
        <w:t>增加</w:t>
      </w:r>
      <w:r>
        <w:rPr>
          <w:rFonts w:hint="eastAsia" w:ascii="仿宋" w:hAnsi="仿宋" w:eastAsia="仿宋"/>
          <w:sz w:val="32"/>
          <w:szCs w:val="32"/>
          <w:lang w:val="en-US" w:eastAsia="zh-CN"/>
        </w:rPr>
        <w:t>258280.03</w:t>
      </w:r>
      <w:r>
        <w:rPr>
          <w:rFonts w:hint="eastAsia" w:ascii="仿宋" w:hAnsi="仿宋" w:eastAsia="仿宋"/>
          <w:sz w:val="32"/>
          <w:szCs w:val="32"/>
        </w:rPr>
        <w:t>元,</w:t>
      </w:r>
      <w:r>
        <w:rPr>
          <w:rFonts w:hint="eastAsia" w:ascii="仿宋" w:hAnsi="仿宋" w:eastAsia="仿宋"/>
          <w:sz w:val="32"/>
          <w:szCs w:val="32"/>
          <w:lang w:eastAsia="zh-CN"/>
        </w:rPr>
        <w:t>增加</w:t>
      </w:r>
      <w:r>
        <w:rPr>
          <w:rFonts w:hint="eastAsia" w:ascii="仿宋" w:hAnsi="仿宋" w:eastAsia="仿宋"/>
          <w:sz w:val="32"/>
          <w:szCs w:val="32"/>
          <w:lang w:val="en-US" w:eastAsia="zh-CN"/>
        </w:rPr>
        <w:t>3.28</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的主要原因</w:t>
      </w:r>
      <w:r>
        <w:rPr>
          <w:rFonts w:hint="eastAsia" w:ascii="仿宋" w:hAnsi="仿宋" w:eastAsia="仿宋"/>
          <w:sz w:val="32"/>
          <w:szCs w:val="32"/>
          <w:lang w:eastAsia="zh-CN"/>
        </w:rPr>
        <w:t>是工资福利支出增长和增加绩效自评工作经费</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pStyle w:val="3"/>
        <w:ind w:firstLine="643"/>
      </w:pPr>
      <w:bookmarkStart w:id="5" w:name="_Toc31973"/>
      <w:r>
        <w:rPr>
          <w:rFonts w:hint="eastAsia"/>
        </w:rPr>
        <w:t>三、主要支出情况</w:t>
      </w:r>
      <w:bookmarkEnd w:id="5"/>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（1）基本支出预算6262744.64元，占总支出预算的7</w:t>
      </w:r>
      <w:r>
        <w:rPr>
          <w:rFonts w:hint="eastAsia" w:ascii="仿宋" w:hAnsi="仿宋" w:eastAsia="仿宋" w:cs="仿宋_GB2312"/>
          <w:sz w:val="32"/>
          <w:szCs w:val="32"/>
          <w:lang w:val="en-US" w:eastAsia="zh-CN" w:bidi="ar"/>
        </w:rPr>
        <w:t>6.97</w:t>
      </w:r>
      <w:r>
        <w:rPr>
          <w:rFonts w:hint="eastAsia" w:ascii="仿宋" w:hAnsi="仿宋" w:eastAsia="仿宋" w:cs="仿宋_GB2312"/>
          <w:sz w:val="32"/>
          <w:szCs w:val="32"/>
          <w:lang w:bidi="ar"/>
        </w:rPr>
        <w:t>%,比2018年</w:t>
      </w:r>
      <w:r>
        <w:rPr>
          <w:rFonts w:hint="eastAsia" w:ascii="仿宋" w:hAnsi="仿宋" w:eastAsia="仿宋"/>
          <w:sz w:val="32"/>
          <w:szCs w:val="32"/>
        </w:rPr>
        <w:t xml:space="preserve">5841582.42 </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增加</w:t>
      </w:r>
      <w:r>
        <w:rPr>
          <w:rFonts w:hint="eastAsia" w:ascii="仿宋" w:hAnsi="仿宋" w:eastAsia="仿宋" w:cs="仿宋_GB2312"/>
          <w:sz w:val="32"/>
          <w:szCs w:val="32"/>
          <w:lang w:val="en-US" w:eastAsia="zh-CN" w:bidi="ar"/>
        </w:rPr>
        <w:t>421162.22</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增长</w:t>
      </w:r>
      <w:r>
        <w:rPr>
          <w:rFonts w:hint="eastAsia" w:ascii="仿宋" w:hAnsi="仿宋" w:eastAsia="仿宋" w:cs="仿宋_GB2312"/>
          <w:sz w:val="32"/>
          <w:szCs w:val="32"/>
          <w:lang w:val="en-US" w:eastAsia="zh-CN" w:bidi="ar"/>
        </w:rPr>
        <w:t>7.2</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工资福利支出预算增加</w:t>
      </w:r>
      <w:r>
        <w:rPr>
          <w:rFonts w:hint="eastAsia" w:ascii="仿宋" w:hAnsi="仿宋" w:eastAsia="仿宋" w:cs="仿宋_GB2312"/>
          <w:sz w:val="32"/>
          <w:szCs w:val="32"/>
          <w:lang w:bidi="ar"/>
        </w:rPr>
        <w:t>。其中公用支出441786.64 元，比2018年416011.24元增加</w:t>
      </w:r>
      <w:r>
        <w:rPr>
          <w:rFonts w:hint="eastAsia" w:ascii="仿宋" w:hAnsi="仿宋" w:eastAsia="仿宋" w:cs="仿宋_GB2312"/>
          <w:sz w:val="32"/>
          <w:szCs w:val="32"/>
          <w:lang w:val="en-US" w:eastAsia="zh-CN" w:bidi="ar"/>
        </w:rPr>
        <w:t>25775.40</w:t>
      </w:r>
      <w:r>
        <w:rPr>
          <w:rFonts w:hint="eastAsia" w:ascii="仿宋" w:hAnsi="仿宋" w:eastAsia="仿宋" w:cs="仿宋_GB2312"/>
          <w:sz w:val="32"/>
          <w:szCs w:val="32"/>
          <w:lang w:bidi="ar"/>
        </w:rPr>
        <w:t>元，增加</w:t>
      </w:r>
      <w:r>
        <w:rPr>
          <w:rFonts w:hint="eastAsia" w:ascii="仿宋" w:hAnsi="仿宋" w:eastAsia="仿宋" w:cs="仿宋_GB2312"/>
          <w:sz w:val="32"/>
          <w:szCs w:val="32"/>
          <w:lang w:val="en-US" w:eastAsia="zh-CN" w:bidi="ar"/>
        </w:rPr>
        <w:t>6.2</w:t>
      </w:r>
      <w:r>
        <w:rPr>
          <w:rFonts w:hint="eastAsia" w:ascii="仿宋" w:hAnsi="仿宋" w:eastAsia="仿宋" w:cs="仿宋_GB2312"/>
          <w:sz w:val="32"/>
          <w:szCs w:val="32"/>
          <w:lang w:bidi="ar"/>
        </w:rPr>
        <w:t>%，</w:t>
      </w:r>
      <w:r>
        <w:rPr>
          <w:rFonts w:hint="eastAsia" w:ascii="仿宋" w:hAnsi="仿宋" w:eastAsia="仿宋" w:cs="仿宋_GB2312"/>
          <w:sz w:val="32"/>
          <w:szCs w:val="32"/>
          <w:lang w:eastAsia="zh-CN" w:bidi="ar"/>
        </w:rPr>
        <w:t>主要原因是工会经费和其他商品服务支出增加</w:t>
      </w:r>
      <w:r>
        <w:rPr>
          <w:rFonts w:hint="eastAsia" w:ascii="仿宋" w:hAnsi="仿宋" w:eastAsia="仿宋" w:cs="仿宋_GB2312"/>
          <w:sz w:val="32"/>
          <w:szCs w:val="32"/>
          <w:lang w:bidi="ar"/>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bidi="ar"/>
        </w:rPr>
        <w:t>（2）项目支出预算1873620.55元，占总支出预算的</w:t>
      </w:r>
      <w:r>
        <w:rPr>
          <w:rFonts w:hint="eastAsia" w:ascii="仿宋" w:hAnsi="仿宋" w:eastAsia="仿宋" w:cs="仿宋_GB2312"/>
          <w:sz w:val="32"/>
          <w:szCs w:val="32"/>
          <w:lang w:val="en-US" w:eastAsia="zh-CN" w:bidi="ar"/>
        </w:rPr>
        <w:t>23.03</w:t>
      </w:r>
      <w:r>
        <w:rPr>
          <w:rFonts w:hint="eastAsia" w:ascii="仿宋" w:hAnsi="仿宋" w:eastAsia="仿宋" w:cs="仿宋_GB2312"/>
          <w:sz w:val="32"/>
          <w:szCs w:val="32"/>
          <w:lang w:bidi="ar"/>
        </w:rPr>
        <w:t>%。比201</w:t>
      </w:r>
      <w:r>
        <w:rPr>
          <w:rFonts w:hint="eastAsia" w:ascii="仿宋" w:hAnsi="仿宋" w:eastAsia="仿宋" w:cs="仿宋_GB2312"/>
          <w:sz w:val="32"/>
          <w:szCs w:val="32"/>
          <w:lang w:val="en-US" w:eastAsia="zh-CN" w:bidi="ar"/>
        </w:rPr>
        <w:t>9</w:t>
      </w:r>
      <w:r>
        <w:rPr>
          <w:rFonts w:hint="eastAsia" w:ascii="仿宋" w:hAnsi="仿宋" w:eastAsia="仿宋" w:cs="仿宋_GB2312"/>
          <w:sz w:val="32"/>
          <w:szCs w:val="32"/>
          <w:lang w:bidi="ar"/>
        </w:rPr>
        <w:t>年2036502.74 元减少</w:t>
      </w:r>
      <w:r>
        <w:rPr>
          <w:rFonts w:hint="eastAsia" w:ascii="仿宋" w:hAnsi="仿宋" w:eastAsia="仿宋" w:cs="仿宋_GB2312"/>
          <w:sz w:val="32"/>
          <w:szCs w:val="32"/>
          <w:lang w:val="en-US" w:eastAsia="zh-CN" w:bidi="ar"/>
        </w:rPr>
        <w:t>162882.19</w:t>
      </w:r>
      <w:r>
        <w:rPr>
          <w:rFonts w:hint="eastAsia" w:ascii="仿宋" w:hAnsi="仿宋" w:eastAsia="仿宋" w:cs="仿宋_GB2312"/>
          <w:sz w:val="32"/>
          <w:szCs w:val="32"/>
          <w:lang w:bidi="ar"/>
        </w:rPr>
        <w:t>元，主要原因是</w:t>
      </w:r>
      <w:r>
        <w:rPr>
          <w:rFonts w:ascii="仿宋" w:hAnsi="仿宋" w:eastAsia="仿宋" w:cs="仿宋_GB2312"/>
          <w:sz w:val="32"/>
          <w:szCs w:val="32"/>
          <w:lang w:bidi="ar"/>
        </w:rPr>
        <w:fldChar w:fldCharType="begin"/>
      </w:r>
      <w:r>
        <w:rPr>
          <w:rFonts w:ascii="仿宋" w:hAnsi="仿宋" w:eastAsia="仿宋" w:cs="仿宋_GB2312"/>
          <w:sz w:val="32"/>
          <w:szCs w:val="32"/>
          <w:lang w:bidi="ar"/>
        </w:rPr>
        <w:instrText xml:space="preserve"> </w:instrText>
      </w:r>
      <w:r>
        <w:rPr>
          <w:rFonts w:hint="eastAsia" w:ascii="仿宋" w:hAnsi="仿宋" w:eastAsia="仿宋" w:cs="仿宋_GB2312"/>
          <w:sz w:val="32"/>
          <w:szCs w:val="32"/>
          <w:lang w:bidi="ar"/>
        </w:rPr>
        <w:instrText xml:space="preserve">eq \o\ac(○,</w:instrText>
      </w:r>
      <w:r>
        <w:rPr>
          <w:rFonts w:hint="eastAsia" w:ascii="仿宋" w:hAnsi="仿宋" w:eastAsia="仿宋" w:cs="仿宋_GB2312"/>
          <w:position w:val="4"/>
          <w:sz w:val="22"/>
          <w:szCs w:val="32"/>
          <w:lang w:bidi="ar"/>
        </w:rPr>
        <w:instrText xml:space="preserve">1</w:instrText>
      </w:r>
      <w:r>
        <w:rPr>
          <w:rFonts w:hint="eastAsia" w:ascii="仿宋" w:hAnsi="仿宋" w:eastAsia="仿宋" w:cs="仿宋_GB2312"/>
          <w:sz w:val="32"/>
          <w:szCs w:val="32"/>
          <w:lang w:bidi="ar"/>
        </w:rPr>
        <w:instrText xml:space="preserve">)</w:instrText>
      </w:r>
      <w:r>
        <w:rPr>
          <w:rFonts w:ascii="仿宋" w:hAnsi="仿宋" w:eastAsia="仿宋" w:cs="仿宋_GB2312"/>
          <w:sz w:val="32"/>
          <w:szCs w:val="32"/>
          <w:lang w:bidi="ar"/>
        </w:rPr>
        <w:fldChar w:fldCharType="end"/>
      </w:r>
      <w:r>
        <w:rPr>
          <w:rFonts w:hint="eastAsia" w:ascii="仿宋" w:hAnsi="仿宋" w:eastAsia="仿宋" w:cs="仿宋_GB2312"/>
          <w:sz w:val="32"/>
          <w:szCs w:val="32"/>
          <w:lang w:val="en-US" w:eastAsia="zh-CN" w:bidi="ar"/>
        </w:rPr>
        <w:t>将</w:t>
      </w:r>
      <w:r>
        <w:rPr>
          <w:rFonts w:hint="eastAsia" w:ascii="仿宋" w:hAnsi="仿宋" w:eastAsia="仿宋" w:cs="仿宋_GB2312"/>
          <w:sz w:val="32"/>
          <w:szCs w:val="32"/>
          <w:lang w:eastAsia="zh-CN" w:bidi="ar"/>
        </w:rPr>
        <w:t>以前年度的自动体外除颤仪购置安装经费变更为自动体外除颤仪配件更新经费，</w:t>
      </w:r>
      <w:r>
        <w:rPr>
          <w:rFonts w:hint="eastAsia" w:ascii="仿宋" w:hAnsi="仿宋" w:eastAsia="仿宋" w:cs="仿宋_GB2312"/>
          <w:sz w:val="32"/>
          <w:szCs w:val="32"/>
          <w:lang w:val="en-US" w:eastAsia="zh-CN" w:bidi="ar"/>
        </w:rPr>
        <w:t>2020年我会仅出资对以前年度安装的AED进行维护、更新配件，不再出资购置安装新机</w:t>
      </w:r>
      <w:r>
        <w:rPr>
          <w:rFonts w:hint="eastAsia" w:ascii="仿宋" w:hAnsi="仿宋" w:eastAsia="仿宋" w:cs="仿宋_GB2312"/>
          <w:sz w:val="32"/>
          <w:szCs w:val="32"/>
          <w:lang w:eastAsia="zh-CN" w:bidi="ar"/>
        </w:rPr>
        <w:t>。</w:t>
      </w:r>
      <w:r>
        <w:rPr>
          <w:rFonts w:hint="eastAsia" w:ascii="仿宋" w:hAnsi="仿宋" w:eastAsia="仿宋" w:cs="仿宋_GB2312"/>
          <w:sz w:val="32"/>
          <w:szCs w:val="32"/>
          <w:lang w:bidi="ar"/>
        </w:rPr>
        <w:t>20</w:t>
      </w:r>
      <w:r>
        <w:rPr>
          <w:rFonts w:hint="eastAsia" w:ascii="仿宋" w:hAnsi="仿宋" w:eastAsia="仿宋" w:cs="仿宋_GB2312"/>
          <w:sz w:val="32"/>
          <w:szCs w:val="32"/>
          <w:lang w:val="en-US" w:eastAsia="zh-CN" w:bidi="ar"/>
        </w:rPr>
        <w:t>20</w:t>
      </w:r>
      <w:r>
        <w:rPr>
          <w:rFonts w:hint="eastAsia" w:ascii="仿宋" w:hAnsi="仿宋" w:eastAsia="仿宋" w:cs="仿宋_GB2312"/>
          <w:sz w:val="32"/>
          <w:szCs w:val="32"/>
          <w:lang w:bidi="ar"/>
        </w:rPr>
        <w:t>年主要项目是①红十字理事会会议费</w:t>
      </w: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0000.00元②红十字专兼职干部培训费55000.00元③红十字志愿者活动经费1</w:t>
      </w:r>
      <w:r>
        <w:rPr>
          <w:rFonts w:hint="eastAsia" w:ascii="仿宋" w:hAnsi="仿宋" w:eastAsia="仿宋" w:cs="仿宋_GB2312"/>
          <w:sz w:val="32"/>
          <w:szCs w:val="32"/>
          <w:lang w:val="en-US" w:eastAsia="zh-CN" w:bidi="ar"/>
        </w:rPr>
        <w:t>1</w:t>
      </w:r>
      <w:r>
        <w:rPr>
          <w:rFonts w:hint="eastAsia" w:ascii="仿宋" w:hAnsi="仿宋" w:eastAsia="仿宋" w:cs="仿宋_GB2312"/>
          <w:sz w:val="32"/>
          <w:szCs w:val="32"/>
          <w:lang w:bidi="ar"/>
        </w:rPr>
        <w:t>5000.00元④造血干细胞工作站经费278000.00元⑤青少年主题活动70000.00元⑥应急救护普及培训682545</w:t>
      </w:r>
      <w:r>
        <w:rPr>
          <w:rFonts w:hint="eastAsia" w:ascii="仿宋" w:hAnsi="仿宋" w:eastAsia="仿宋" w:cs="仿宋_GB2312"/>
          <w:sz w:val="32"/>
          <w:szCs w:val="32"/>
          <w:lang w:val="en-US" w:eastAsia="zh-CN" w:bidi="ar"/>
        </w:rPr>
        <w:t>.00</w:t>
      </w:r>
      <w:r>
        <w:rPr>
          <w:rFonts w:hint="eastAsia" w:ascii="仿宋" w:hAnsi="仿宋" w:eastAsia="仿宋" w:cs="仿宋_GB2312"/>
          <w:sz w:val="32"/>
          <w:szCs w:val="32"/>
          <w:lang w:bidi="ar"/>
        </w:rPr>
        <w:t>元⑦公益文化建设经费550640</w:t>
      </w:r>
      <w:r>
        <w:rPr>
          <w:rFonts w:hint="eastAsia" w:ascii="仿宋" w:hAnsi="仿宋" w:eastAsia="仿宋" w:cs="仿宋_GB2312"/>
          <w:sz w:val="32"/>
          <w:szCs w:val="32"/>
          <w:lang w:val="en-US" w:eastAsia="zh-CN" w:bidi="ar"/>
        </w:rPr>
        <w:t>.00</w:t>
      </w:r>
      <w:r>
        <w:rPr>
          <w:rFonts w:hint="eastAsia" w:ascii="仿宋" w:hAnsi="仿宋" w:eastAsia="仿宋" w:cs="仿宋_GB2312"/>
          <w:sz w:val="32"/>
          <w:szCs w:val="32"/>
          <w:lang w:bidi="ar"/>
        </w:rPr>
        <w:t>元</w:t>
      </w:r>
      <w:r>
        <w:rPr>
          <w:rFonts w:hint="eastAsia" w:ascii="仿宋" w:hAnsi="仿宋" w:eastAsia="仿宋" w:cs="仿宋"/>
          <w:sz w:val="32"/>
          <w:szCs w:val="32"/>
          <w:lang w:bidi="ar"/>
        </w:rPr>
        <w:t>⑧</w:t>
      </w:r>
      <w:r>
        <w:rPr>
          <w:rFonts w:hint="eastAsia" w:ascii="仿宋" w:hAnsi="仿宋" w:eastAsia="仿宋" w:cs="仿宋_GB2312"/>
          <w:sz w:val="32"/>
          <w:szCs w:val="32"/>
          <w:lang w:bidi="ar"/>
        </w:rPr>
        <w:t>自动体外除颤仪配件更新经费</w:t>
      </w:r>
      <w:r>
        <w:rPr>
          <w:rFonts w:hint="eastAsia" w:ascii="仿宋" w:hAnsi="仿宋" w:eastAsia="仿宋" w:cs="仿宋_GB2312"/>
          <w:sz w:val="32"/>
          <w:szCs w:val="32"/>
          <w:lang w:val="en-US" w:eastAsia="zh-CN" w:bidi="ar"/>
        </w:rPr>
        <w:t>6</w:t>
      </w:r>
      <w:r>
        <w:rPr>
          <w:rFonts w:hint="eastAsia" w:ascii="仿宋" w:hAnsi="仿宋" w:eastAsia="仿宋" w:cs="仿宋_GB2312"/>
          <w:sz w:val="32"/>
          <w:szCs w:val="32"/>
          <w:lang w:bidi="ar"/>
        </w:rPr>
        <w:t>000.00元⑨绩效自评工作经费</w:t>
      </w:r>
      <w:r>
        <w:rPr>
          <w:rFonts w:hint="eastAsia" w:ascii="仿宋" w:hAnsi="仿宋" w:eastAsia="仿宋" w:cs="仿宋_GB2312"/>
          <w:sz w:val="32"/>
          <w:szCs w:val="32"/>
          <w:lang w:val="en-US" w:eastAsia="zh-CN" w:bidi="ar"/>
        </w:rPr>
        <w:t>15</w:t>
      </w:r>
      <w:r>
        <w:rPr>
          <w:rFonts w:hint="eastAsia" w:ascii="仿宋" w:hAnsi="仿宋" w:eastAsia="仿宋" w:cs="仿宋_GB2312"/>
          <w:sz w:val="32"/>
          <w:szCs w:val="32"/>
          <w:lang w:bidi="ar"/>
        </w:rPr>
        <w:t>000.00元</w:t>
      </w:r>
      <w:r>
        <w:rPr>
          <w:rFonts w:ascii="仿宋" w:hAnsi="仿宋" w:eastAsia="仿宋" w:cs="仿宋_GB2312"/>
          <w:sz w:val="32"/>
          <w:szCs w:val="32"/>
          <w:lang w:bidi="ar"/>
        </w:rPr>
        <w:fldChar w:fldCharType="begin"/>
      </w:r>
      <w:r>
        <w:rPr>
          <w:rFonts w:ascii="仿宋" w:hAnsi="仿宋" w:eastAsia="仿宋" w:cs="仿宋_GB2312"/>
          <w:sz w:val="32"/>
          <w:szCs w:val="32"/>
          <w:lang w:bidi="ar"/>
        </w:rPr>
        <w:instrText xml:space="preserve"> </w:instrText>
      </w:r>
      <w:r>
        <w:rPr>
          <w:rFonts w:hint="eastAsia" w:ascii="仿宋" w:hAnsi="仿宋" w:eastAsia="仿宋" w:cs="仿宋_GB2312"/>
          <w:sz w:val="32"/>
          <w:szCs w:val="32"/>
          <w:lang w:bidi="ar"/>
        </w:rPr>
        <w:instrText xml:space="preserve">eq \o\ac(○,</w:instrText>
      </w:r>
      <w:r>
        <w:rPr>
          <w:rFonts w:hint="eastAsia" w:ascii="仿宋" w:hAnsi="仿宋" w:eastAsia="仿宋" w:cs="仿宋_GB2312"/>
          <w:position w:val="2"/>
          <w:sz w:val="22"/>
          <w:szCs w:val="32"/>
          <w:lang w:bidi="ar"/>
        </w:rPr>
        <w:instrText xml:space="preserve">10</w:instrText>
      </w:r>
      <w:r>
        <w:rPr>
          <w:rFonts w:hint="eastAsia" w:ascii="仿宋" w:hAnsi="仿宋" w:eastAsia="仿宋" w:cs="仿宋_GB2312"/>
          <w:sz w:val="32"/>
          <w:szCs w:val="32"/>
          <w:lang w:bidi="ar"/>
        </w:rPr>
        <w:instrText xml:space="preserve">)</w:instrText>
      </w:r>
      <w:r>
        <w:rPr>
          <w:rFonts w:ascii="仿宋" w:hAnsi="仿宋" w:eastAsia="仿宋" w:cs="仿宋_GB2312"/>
          <w:sz w:val="32"/>
          <w:szCs w:val="32"/>
          <w:lang w:bidi="ar"/>
        </w:rPr>
        <w:fldChar w:fldCharType="end"/>
      </w:r>
      <w:r>
        <w:rPr>
          <w:rFonts w:hint="eastAsia" w:ascii="仿宋" w:hAnsi="仿宋" w:eastAsia="仿宋" w:cs="仿宋_GB2312"/>
          <w:sz w:val="32"/>
          <w:szCs w:val="32"/>
          <w:lang w:bidi="ar"/>
        </w:rPr>
        <w:t>预留机动费81435.55元。</w:t>
      </w:r>
    </w:p>
    <w:p>
      <w:pPr>
        <w:spacing w:line="560" w:lineRule="exact"/>
        <w:ind w:firstLine="640" w:firstLineChars="200"/>
        <w:rPr>
          <w:rFonts w:ascii="仿宋" w:hAnsi="仿宋" w:eastAsia="仿宋" w:cs="仿宋_GB2312"/>
          <w:sz w:val="32"/>
          <w:szCs w:val="32"/>
        </w:rPr>
      </w:pPr>
    </w:p>
    <w:p>
      <w:pPr>
        <w:pStyle w:val="3"/>
        <w:ind w:firstLine="643"/>
      </w:pPr>
      <w:bookmarkStart w:id="6" w:name="_Toc21743"/>
      <w:r>
        <w:rPr>
          <w:rFonts w:hint="eastAsia"/>
        </w:rPr>
        <w:t>四、部门“三公”经费财政拨款预算说明</w:t>
      </w:r>
      <w:bookmarkEnd w:id="6"/>
    </w:p>
    <w:p>
      <w:pPr>
        <w:pStyle w:val="4"/>
        <w:ind w:firstLine="640"/>
      </w:pPr>
      <w:bookmarkStart w:id="7" w:name="_Toc26957"/>
      <w:r>
        <w:rPr>
          <w:rFonts w:hint="eastAsia"/>
        </w:rPr>
        <w:t>（一）“三公”经费的单位范围</w:t>
      </w:r>
      <w:bookmarkEnd w:id="7"/>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pPr>
        <w:pStyle w:val="4"/>
        <w:ind w:firstLine="640"/>
      </w:pPr>
      <w:bookmarkStart w:id="8" w:name="_Toc20783"/>
      <w:r>
        <w:rPr>
          <w:rFonts w:hint="eastAsia"/>
        </w:rPr>
        <w:t>（二）“三公”经费预算财政拨款情况说明</w:t>
      </w:r>
      <w:bookmarkEnd w:id="8"/>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年部门预算“三公”经费财政拨款预算安排</w:t>
      </w:r>
      <w:r>
        <w:rPr>
          <w:rFonts w:ascii="仿宋" w:hAnsi="仿宋" w:eastAsia="仿宋" w:cs="仿宋_GB2312"/>
          <w:sz w:val="32"/>
          <w:szCs w:val="32"/>
        </w:rPr>
        <w:t>2,738.76</w:t>
      </w:r>
      <w:r>
        <w:rPr>
          <w:rFonts w:hint="eastAsia" w:ascii="仿宋" w:hAnsi="仿宋" w:eastAsia="仿宋" w:cs="仿宋_GB2312"/>
          <w:sz w:val="32"/>
          <w:szCs w:val="32"/>
        </w:rPr>
        <w:t>元，其中：</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年财政拨款预算安排0元。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年财政拨款预算安排2738.76元。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年本单位共有募捐救助专用车7辆，财政供养的公务用车0辆，财政拨款公务用车购置费和公务用车运行维护费预算安排均为0元。</w:t>
      </w:r>
    </w:p>
    <w:p>
      <w:pPr>
        <w:pStyle w:val="4"/>
        <w:ind w:firstLine="640"/>
      </w:pPr>
      <w:bookmarkStart w:id="9" w:name="_Toc31557"/>
      <w:r>
        <w:rPr>
          <w:rFonts w:hint="eastAsia"/>
        </w:rPr>
        <w:t>（三）关于</w:t>
      </w:r>
      <w:r>
        <w:rPr>
          <w:rFonts w:hint="eastAsia"/>
          <w:lang w:eastAsia="zh-CN"/>
        </w:rPr>
        <w:t>2020</w:t>
      </w:r>
      <w:r>
        <w:rPr>
          <w:rFonts w:hint="eastAsia"/>
        </w:rPr>
        <w:t>年度部门预算中“三公”经费财政拨款预算与上年比增减情况及原因的说明</w:t>
      </w:r>
      <w:bookmarkEnd w:id="9"/>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年度“三公”经费财政拨款预算与201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年度预算相同。</w:t>
      </w:r>
    </w:p>
    <w:p>
      <w:pPr>
        <w:spacing w:line="560" w:lineRule="exact"/>
        <w:ind w:firstLine="640" w:firstLineChars="200"/>
        <w:rPr>
          <w:rFonts w:ascii="仿宋" w:hAnsi="仿宋" w:eastAsia="仿宋" w:cs="仿宋_GB2312"/>
          <w:sz w:val="32"/>
          <w:szCs w:val="32"/>
        </w:rPr>
      </w:pPr>
    </w:p>
    <w:p>
      <w:pPr>
        <w:pStyle w:val="3"/>
        <w:ind w:firstLine="643"/>
      </w:pPr>
      <w:bookmarkStart w:id="10" w:name="_Toc9665"/>
      <w:r>
        <w:rPr>
          <w:rFonts w:hint="eastAsia"/>
        </w:rPr>
        <w:t>五、其他情况说明</w:t>
      </w:r>
      <w:bookmarkEnd w:id="10"/>
    </w:p>
    <w:p>
      <w:pPr>
        <w:pStyle w:val="4"/>
        <w:ind w:firstLine="640"/>
      </w:pPr>
      <w:bookmarkStart w:id="11" w:name="_Toc575"/>
      <w:r>
        <w:rPr>
          <w:rFonts w:hint="eastAsia"/>
        </w:rPr>
        <w:t>（一）机构运行经费说明</w:t>
      </w:r>
      <w:bookmarkEnd w:id="11"/>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年本部门（含下属单位）履行一般行政事业管理职能、维持机关运行，用于一般公共预算安排的行政运行经费，合计441786.64 元，比201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年的</w:t>
      </w:r>
      <w:r>
        <w:rPr>
          <w:rFonts w:ascii="仿宋" w:hAnsi="仿宋" w:eastAsia="仿宋" w:cs="仿宋_GB2312"/>
          <w:sz w:val="32"/>
          <w:szCs w:val="32"/>
        </w:rPr>
        <w:t>416011.24</w:t>
      </w:r>
      <w:r>
        <w:rPr>
          <w:rFonts w:hint="eastAsia" w:ascii="仿宋" w:hAnsi="仿宋" w:eastAsia="仿宋" w:cs="仿宋_GB2312"/>
          <w:sz w:val="32"/>
          <w:szCs w:val="32"/>
        </w:rPr>
        <w:t>元增加</w:t>
      </w:r>
      <w:r>
        <w:rPr>
          <w:rFonts w:hint="eastAsia" w:ascii="仿宋" w:hAnsi="仿宋" w:eastAsia="仿宋" w:cs="仿宋_GB2312"/>
          <w:sz w:val="32"/>
          <w:szCs w:val="32"/>
          <w:lang w:val="en-US" w:eastAsia="zh-CN"/>
        </w:rPr>
        <w:t>25775.4</w:t>
      </w:r>
      <w:r>
        <w:rPr>
          <w:rFonts w:hint="eastAsia" w:ascii="仿宋" w:hAnsi="仿宋" w:eastAsia="仿宋" w:cs="仿宋_GB2312"/>
          <w:sz w:val="32"/>
          <w:szCs w:val="32"/>
        </w:rPr>
        <w:t>元，增长</w:t>
      </w:r>
      <w:r>
        <w:rPr>
          <w:rFonts w:hint="eastAsia" w:ascii="仿宋" w:hAnsi="仿宋" w:eastAsia="仿宋" w:cs="仿宋_GB2312"/>
          <w:sz w:val="32"/>
          <w:szCs w:val="32"/>
          <w:lang w:val="en-US" w:eastAsia="zh-CN"/>
        </w:rPr>
        <w:t>6.2</w:t>
      </w:r>
      <w:r>
        <w:rPr>
          <w:rFonts w:hint="eastAsia" w:ascii="仿宋" w:hAnsi="仿宋" w:eastAsia="仿宋" w:cs="仿宋_GB2312"/>
          <w:sz w:val="32"/>
          <w:szCs w:val="32"/>
        </w:rPr>
        <w:t>%，</w:t>
      </w:r>
      <w:r>
        <w:rPr>
          <w:rFonts w:hint="eastAsia" w:ascii="仿宋" w:hAnsi="仿宋" w:eastAsia="仿宋" w:cs="仿宋_GB2312"/>
          <w:sz w:val="32"/>
          <w:szCs w:val="32"/>
          <w:lang w:eastAsia="zh-CN" w:bidi="ar"/>
        </w:rPr>
        <w:t>主要原因是工会经费和其他商品服务支出增加</w:t>
      </w:r>
      <w:r>
        <w:rPr>
          <w:rFonts w:hint="eastAsia" w:ascii="仿宋" w:hAnsi="仿宋" w:eastAsia="仿宋" w:cs="仿宋_GB2312"/>
          <w:sz w:val="32"/>
          <w:szCs w:val="32"/>
        </w:rPr>
        <w:t>。</w:t>
      </w:r>
    </w:p>
    <w:p>
      <w:pPr>
        <w:pStyle w:val="4"/>
        <w:ind w:firstLine="640"/>
      </w:pPr>
      <w:bookmarkStart w:id="12" w:name="_Toc5732"/>
      <w:r>
        <w:rPr>
          <w:rFonts w:hint="eastAsia"/>
        </w:rPr>
        <w:t>（二）政府采购预算说明</w:t>
      </w:r>
      <w:bookmarkEnd w:id="12"/>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年涉及政府采购项目</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个，预算金额</w:t>
      </w:r>
      <w:r>
        <w:rPr>
          <w:rFonts w:hint="eastAsia" w:ascii="仿宋" w:hAnsi="仿宋" w:eastAsia="仿宋" w:cs="仿宋_GB2312"/>
          <w:sz w:val="32"/>
          <w:szCs w:val="32"/>
          <w:lang w:val="en-US" w:eastAsia="zh-CN"/>
        </w:rPr>
        <w:t>70000</w:t>
      </w:r>
      <w:r>
        <w:rPr>
          <w:rFonts w:hint="eastAsia" w:ascii="仿宋" w:hAnsi="仿宋" w:eastAsia="仿宋" w:cs="仿宋_GB2312"/>
          <w:sz w:val="32"/>
          <w:szCs w:val="32"/>
        </w:rPr>
        <w:t>.00元，其中红十字专兼职干部培训费55000.00元</w:t>
      </w:r>
      <w:r>
        <w:rPr>
          <w:rFonts w:hint="eastAsia" w:ascii="仿宋" w:hAnsi="仿宋" w:eastAsia="仿宋" w:cs="仿宋_GB2312"/>
          <w:sz w:val="32"/>
          <w:szCs w:val="32"/>
          <w:lang w:eastAsia="zh-CN"/>
        </w:rPr>
        <w:t>，</w:t>
      </w:r>
      <w:r>
        <w:rPr>
          <w:rFonts w:hint="eastAsia" w:ascii="仿宋" w:hAnsi="仿宋" w:eastAsia="仿宋" w:cs="仿宋_GB2312"/>
          <w:sz w:val="32"/>
          <w:szCs w:val="32"/>
          <w:lang w:bidi="ar"/>
        </w:rPr>
        <w:t>绩效自评工作经费</w:t>
      </w:r>
      <w:r>
        <w:rPr>
          <w:rFonts w:hint="eastAsia" w:ascii="仿宋" w:hAnsi="仿宋" w:eastAsia="仿宋" w:cs="仿宋_GB2312"/>
          <w:sz w:val="32"/>
          <w:szCs w:val="32"/>
          <w:lang w:val="en-US" w:eastAsia="zh-CN" w:bidi="ar"/>
        </w:rPr>
        <w:t>15</w:t>
      </w:r>
      <w:r>
        <w:rPr>
          <w:rFonts w:hint="eastAsia" w:ascii="仿宋" w:hAnsi="仿宋" w:eastAsia="仿宋" w:cs="仿宋_GB2312"/>
          <w:sz w:val="32"/>
          <w:szCs w:val="32"/>
          <w:lang w:bidi="ar"/>
        </w:rPr>
        <w:t>000.00元</w:t>
      </w:r>
      <w:r>
        <w:rPr>
          <w:rFonts w:hint="eastAsia" w:ascii="仿宋" w:hAnsi="仿宋" w:eastAsia="仿宋" w:cs="仿宋_GB2312"/>
          <w:sz w:val="32"/>
          <w:szCs w:val="32"/>
        </w:rPr>
        <w:t>。</w:t>
      </w:r>
    </w:p>
    <w:p>
      <w:pPr>
        <w:pStyle w:val="4"/>
        <w:ind w:firstLine="640"/>
      </w:pPr>
      <w:bookmarkStart w:id="13" w:name="_Toc25802"/>
      <w:r>
        <w:rPr>
          <w:rFonts w:hint="eastAsia"/>
        </w:rPr>
        <w:t>（三）政府购买服务预算说明</w:t>
      </w:r>
      <w:bookmarkEnd w:id="13"/>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2020</w:t>
      </w:r>
      <w:r>
        <w:rPr>
          <w:rFonts w:hint="eastAsia" w:ascii="仿宋" w:hAnsi="仿宋" w:eastAsia="仿宋" w:cs="仿宋_GB2312"/>
          <w:sz w:val="32"/>
          <w:szCs w:val="32"/>
        </w:rPr>
        <w:t>年涉及政府购买服务项目0个，无预算资金安排。</w:t>
      </w:r>
    </w:p>
    <w:p>
      <w:pPr>
        <w:pStyle w:val="4"/>
        <w:ind w:firstLine="640"/>
      </w:pPr>
      <w:bookmarkStart w:id="14" w:name="_Toc521"/>
      <w:r>
        <w:rPr>
          <w:rFonts w:hint="eastAsia"/>
        </w:rPr>
        <w:t>（四）绩效目标情况及绩效评价结果说明</w:t>
      </w:r>
      <w:bookmarkEnd w:id="14"/>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2019</w:t>
      </w:r>
      <w:r>
        <w:rPr>
          <w:rFonts w:hint="eastAsia" w:ascii="仿宋_GB2312" w:hAnsi="仿宋" w:eastAsia="仿宋_GB2312"/>
          <w:sz w:val="32"/>
          <w:szCs w:val="32"/>
        </w:rPr>
        <w:t>年聘请会计师事务所对</w:t>
      </w:r>
      <w:r>
        <w:rPr>
          <w:rFonts w:hint="eastAsia" w:ascii="仿宋_GB2312" w:hAnsi="仿宋" w:eastAsia="仿宋_GB2312"/>
          <w:sz w:val="32"/>
          <w:szCs w:val="32"/>
          <w:lang w:val="en-US" w:eastAsia="zh-CN"/>
        </w:rPr>
        <w:t>2018年部门整体支出进行绩效自评。</w:t>
      </w:r>
      <w:r>
        <w:rPr>
          <w:rFonts w:hint="eastAsia" w:ascii="仿宋_GB2312" w:hAnsi="仿宋" w:eastAsia="仿宋_GB2312"/>
          <w:sz w:val="32"/>
          <w:szCs w:val="32"/>
        </w:rPr>
        <w:t>绩效级别评定为“良好”。发现的主要问题</w:t>
      </w:r>
      <w:r>
        <w:rPr>
          <w:rFonts w:hint="eastAsia" w:ascii="仿宋_GB2312" w:hAnsi="仿宋" w:eastAsia="仿宋_GB2312"/>
          <w:sz w:val="32"/>
          <w:szCs w:val="32"/>
          <w:lang w:eastAsia="zh-CN"/>
        </w:rPr>
        <w:t>有</w:t>
      </w:r>
      <w:r>
        <w:rPr>
          <w:rFonts w:hint="eastAsia" w:ascii="仿宋_GB2312" w:hAnsi="仿宋" w:eastAsia="仿宋_GB2312"/>
          <w:sz w:val="32"/>
          <w:szCs w:val="32"/>
        </w:rPr>
        <w:t>：绩效目标申报表填报不够规范；项目过程管理不够严谨；部分合同签订不规范；办公设备配置存在超配现象等。</w:t>
      </w:r>
      <w:r>
        <w:rPr>
          <w:rFonts w:hint="eastAsia" w:ascii="仿宋_GB2312" w:hAnsi="仿宋" w:eastAsia="仿宋_GB2312"/>
          <w:sz w:val="32"/>
          <w:szCs w:val="32"/>
          <w:lang w:eastAsia="zh-CN"/>
        </w:rPr>
        <w:t>提出的改进意见一是</w:t>
      </w:r>
      <w:r>
        <w:rPr>
          <w:rFonts w:hint="eastAsia" w:ascii="仿宋_GB2312" w:hAnsi="仿宋" w:eastAsia="仿宋_GB2312"/>
          <w:sz w:val="32"/>
          <w:szCs w:val="32"/>
        </w:rPr>
        <w:t>进一步规范部门履职、部门整体工作规划，进一步开展项目的顶层设计，强化工作的整体统筹，完善部门整体工作开展的需求分析与工作调研。</w:t>
      </w:r>
      <w:r>
        <w:rPr>
          <w:rFonts w:hint="eastAsia" w:ascii="仿宋_GB2312" w:hAnsi="仿宋" w:eastAsia="仿宋_GB2312"/>
          <w:sz w:val="32"/>
          <w:szCs w:val="32"/>
          <w:lang w:eastAsia="zh-CN"/>
        </w:rPr>
        <w:t>二是</w:t>
      </w:r>
      <w:r>
        <w:rPr>
          <w:rFonts w:hint="eastAsia" w:ascii="仿宋_GB2312" w:hAnsi="仿宋" w:eastAsia="仿宋_GB2312"/>
          <w:sz w:val="32"/>
          <w:szCs w:val="32"/>
        </w:rPr>
        <w:t>规范绩效目标申报表的填报，提高绩效指标的可考量性，强化绩效管理意识。</w:t>
      </w:r>
      <w:r>
        <w:rPr>
          <w:rFonts w:hint="eastAsia" w:ascii="仿宋_GB2312" w:hAnsi="仿宋" w:eastAsia="仿宋_GB2312"/>
          <w:sz w:val="32"/>
          <w:szCs w:val="32"/>
          <w:lang w:eastAsia="zh-CN"/>
        </w:rPr>
        <w:t>三是</w:t>
      </w:r>
      <w:r>
        <w:rPr>
          <w:rFonts w:hint="eastAsia" w:ascii="仿宋_GB2312" w:hAnsi="仿宋" w:eastAsia="仿宋_GB2312"/>
          <w:sz w:val="32"/>
          <w:szCs w:val="32"/>
        </w:rPr>
        <w:t>建立健全部门预算全过程预算绩效管理制度。</w:t>
      </w:r>
      <w:r>
        <w:rPr>
          <w:rFonts w:hint="eastAsia" w:ascii="仿宋_GB2312" w:hAnsi="仿宋" w:eastAsia="仿宋_GB2312"/>
          <w:sz w:val="32"/>
          <w:szCs w:val="32"/>
          <w:lang w:eastAsia="zh-CN"/>
        </w:rPr>
        <w:t>四是</w:t>
      </w:r>
      <w:r>
        <w:rPr>
          <w:rFonts w:hint="eastAsia" w:ascii="仿宋_GB2312" w:hAnsi="仿宋" w:eastAsia="仿宋_GB2312"/>
          <w:sz w:val="32"/>
          <w:szCs w:val="32"/>
        </w:rPr>
        <w:t>加强项目管理，完善规范财务核算管理。</w:t>
      </w:r>
      <w:r>
        <w:rPr>
          <w:rFonts w:hint="eastAsia" w:ascii="仿宋_GB2312" w:hAnsi="仿宋" w:eastAsia="仿宋_GB2312"/>
          <w:sz w:val="32"/>
          <w:szCs w:val="32"/>
          <w:lang w:eastAsia="zh-CN"/>
        </w:rPr>
        <w:t>五是</w:t>
      </w:r>
      <w:r>
        <w:rPr>
          <w:rFonts w:hint="eastAsia" w:ascii="仿宋_GB2312" w:hAnsi="仿宋" w:eastAsia="仿宋_GB2312"/>
          <w:sz w:val="32"/>
          <w:szCs w:val="32"/>
        </w:rPr>
        <w:t>加强部门绩效成果体现。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val="en-US" w:eastAsia="zh-CN"/>
        </w:rPr>
        <w:t>2020年</w:t>
      </w:r>
      <w:r>
        <w:rPr>
          <w:rFonts w:hint="eastAsia" w:ascii="仿宋" w:hAnsi="仿宋" w:eastAsia="仿宋" w:cs="仿宋_GB2312"/>
          <w:sz w:val="32"/>
          <w:szCs w:val="32"/>
        </w:rPr>
        <w:t>无100万元以上绩效考评项目，</w:t>
      </w:r>
      <w:r>
        <w:rPr>
          <w:rFonts w:hint="eastAsia" w:ascii="仿宋" w:hAnsi="仿宋" w:eastAsia="仿宋" w:cs="仿宋_GB2312"/>
          <w:sz w:val="32"/>
          <w:szCs w:val="32"/>
          <w:lang w:eastAsia="zh-CN"/>
        </w:rPr>
        <w:t>2020</w:t>
      </w:r>
      <w:r>
        <w:rPr>
          <w:rFonts w:hint="eastAsia" w:ascii="仿宋" w:hAnsi="仿宋" w:eastAsia="仿宋" w:cs="仿宋_GB2312"/>
          <w:sz w:val="32"/>
          <w:szCs w:val="32"/>
        </w:rPr>
        <w:t>年部门整体绩效目标见附表。</w:t>
      </w:r>
    </w:p>
    <w:p>
      <w:pPr>
        <w:pStyle w:val="4"/>
        <w:ind w:firstLine="640"/>
      </w:pPr>
      <w:bookmarkStart w:id="15" w:name="_Toc22060"/>
      <w:r>
        <w:rPr>
          <w:rFonts w:hint="eastAsia"/>
        </w:rPr>
        <w:t>（五）国有资本经营预算财政拨款情况说明：无</w:t>
      </w:r>
      <w:bookmarkEnd w:id="15"/>
    </w:p>
    <w:p>
      <w:pPr>
        <w:pStyle w:val="4"/>
        <w:ind w:firstLine="640"/>
        <w:rPr>
          <w:rFonts w:hint="eastAsia" w:ascii="仿宋_GB2312" w:hAnsi="仿宋" w:eastAsia="仿宋_GB2312" w:cstheme="minorBidi"/>
          <w:bCs w:val="0"/>
          <w:kern w:val="2"/>
          <w:sz w:val="32"/>
          <w:szCs w:val="32"/>
          <w:lang w:val="en-US" w:eastAsia="zh-CN" w:bidi="ar-SA"/>
        </w:rPr>
      </w:pPr>
      <w:bookmarkStart w:id="16" w:name="_Toc18063"/>
      <w:r>
        <w:rPr>
          <w:rFonts w:hint="eastAsia" w:ascii="仿宋_GB2312" w:hAnsi="仿宋" w:eastAsia="仿宋_GB2312" w:cstheme="minorBidi"/>
          <w:bCs w:val="0"/>
          <w:kern w:val="2"/>
          <w:sz w:val="32"/>
          <w:szCs w:val="32"/>
          <w:lang w:val="en-US" w:eastAsia="zh-CN" w:bidi="ar-SA"/>
        </w:rPr>
        <w:t>（六）国有资产占用情况说明</w:t>
      </w:r>
      <w:bookmarkEnd w:id="16"/>
    </w:p>
    <w:p>
      <w:pPr>
        <w:ind w:firstLine="640" w:firstLineChars="200"/>
        <w:rPr>
          <w:rFonts w:hint="eastAsia" w:ascii="仿宋" w:hAnsi="仿宋" w:eastAsia="仿宋"/>
          <w:sz w:val="32"/>
          <w:szCs w:val="32"/>
        </w:rPr>
      </w:pPr>
      <w:r>
        <w:rPr>
          <w:rFonts w:hint="eastAsia" w:ascii="仿宋_GB2312" w:hAnsi="仿宋" w:eastAsia="仿宋_GB2312" w:cstheme="minorBidi"/>
          <w:bCs w:val="0"/>
          <w:kern w:val="2"/>
          <w:sz w:val="32"/>
          <w:szCs w:val="32"/>
          <w:lang w:val="en-US" w:eastAsia="zh-CN" w:bidi="ar-SA"/>
        </w:rPr>
        <w:t>截止2019年底，本部门固定资产原值2556172.19元，固定资产累计折旧1534411.83元,固定资产净值1021760.36元,其中：车辆7台，原值267750.00元，累计折旧为市红十字会划拨的募捐救助用车，属非财政供养车辆；单位价值50万元以上的通用设备0台</w:t>
      </w:r>
      <w:r>
        <w:rPr>
          <w:rFonts w:hint="eastAsia" w:ascii="仿宋" w:hAnsi="仿宋" w:eastAsia="仿宋"/>
          <w:sz w:val="32"/>
          <w:szCs w:val="32"/>
        </w:rPr>
        <w:t>(套),</w:t>
      </w:r>
      <w:r>
        <w:rPr>
          <w:rFonts w:hint="eastAsia" w:ascii="仿宋" w:hAnsi="仿宋" w:eastAsia="仿宋"/>
          <w:sz w:val="32"/>
          <w:szCs w:val="32"/>
          <w:lang w:val="en-US" w:eastAsia="zh-CN"/>
        </w:rPr>
        <w:t>0</w:t>
      </w:r>
      <w:r>
        <w:rPr>
          <w:rFonts w:hint="eastAsia" w:ascii="仿宋" w:hAnsi="仿宋" w:eastAsia="仿宋"/>
          <w:sz w:val="32"/>
          <w:szCs w:val="32"/>
        </w:rPr>
        <w:t>元;单位价值100万元以上的专用设备0台(套),0元。</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2020年部门预算:安排购置车辆0台,0元, 安排购置单位价值50万元以上的通用设备0台(套),0元;单位价值100万元以上的专用设备0台(套),0元。</w:t>
      </w:r>
    </w:p>
    <w:p>
      <w:pPr>
        <w:spacing w:line="560" w:lineRule="exact"/>
        <w:ind w:firstLine="640" w:firstLineChars="200"/>
        <w:rPr>
          <w:rFonts w:ascii="仿宋" w:hAnsi="仿宋" w:eastAsia="仿宋" w:cs="仿宋_GB2312"/>
          <w:sz w:val="32"/>
          <w:szCs w:val="32"/>
        </w:rPr>
      </w:pPr>
    </w:p>
    <w:p>
      <w:pPr>
        <w:pStyle w:val="3"/>
        <w:ind w:firstLine="643"/>
      </w:pPr>
      <w:bookmarkStart w:id="17" w:name="_Toc7603"/>
      <w:r>
        <w:rPr>
          <w:rFonts w:hint="eastAsia"/>
        </w:rPr>
        <w:t>六、名词解释</w:t>
      </w:r>
      <w:bookmarkEnd w:id="17"/>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jc w:val="center"/>
        <w:rPr>
          <w:rFonts w:hint="eastAsia" w:ascii="黑体" w:hAnsi="黑体"/>
          <w:b w:val="0"/>
          <w:sz w:val="36"/>
          <w:szCs w:val="36"/>
        </w:rPr>
      </w:pPr>
    </w:p>
    <w:p>
      <w:pPr>
        <w:pStyle w:val="2"/>
        <w:jc w:val="center"/>
        <w:rPr>
          <w:rFonts w:hint="eastAsia" w:ascii="黑体" w:hAnsi="黑体"/>
          <w:b w:val="0"/>
          <w:sz w:val="36"/>
          <w:szCs w:val="36"/>
        </w:rPr>
      </w:pPr>
      <w:bookmarkStart w:id="18" w:name="_Toc4946"/>
      <w:r>
        <w:rPr>
          <w:rFonts w:hint="eastAsia" w:ascii="黑体" w:hAnsi="黑体"/>
          <w:b w:val="0"/>
          <w:sz w:val="36"/>
          <w:szCs w:val="36"/>
        </w:rPr>
        <w:t xml:space="preserve">第二部分  </w:t>
      </w:r>
      <w:r>
        <w:rPr>
          <w:rFonts w:hint="eastAsia" w:ascii="黑体" w:hAnsi="黑体"/>
          <w:b w:val="0"/>
          <w:sz w:val="36"/>
          <w:szCs w:val="36"/>
          <w:lang w:eastAsia="zh-CN"/>
        </w:rPr>
        <w:t>2020</w:t>
      </w:r>
      <w:r>
        <w:rPr>
          <w:rFonts w:hint="eastAsia" w:ascii="黑体" w:hAnsi="黑体"/>
          <w:b w:val="0"/>
          <w:sz w:val="36"/>
          <w:szCs w:val="36"/>
        </w:rPr>
        <w:t>年部门预算表</w:t>
      </w:r>
      <w:bookmarkEnd w:id="18"/>
    </w:p>
    <w:p>
      <w:pPr>
        <w:pStyle w:val="4"/>
        <w:bidi w:val="0"/>
        <w:ind w:left="0" w:leftChars="0" w:firstLine="0" w:firstLineChars="0"/>
        <w:rPr>
          <w:rFonts w:hint="eastAsia"/>
          <w:b/>
          <w:bCs w:val="0"/>
          <w:lang w:val="en-US" w:eastAsia="zh-CN"/>
        </w:rPr>
      </w:pPr>
    </w:p>
    <w:p>
      <w:pPr>
        <w:pStyle w:val="4"/>
        <w:bidi w:val="0"/>
        <w:ind w:left="0" w:leftChars="0" w:firstLine="0" w:firstLineChars="0"/>
        <w:jc w:val="center"/>
        <w:rPr>
          <w:b/>
          <w:bCs w:val="0"/>
        </w:rPr>
      </w:pPr>
      <w:bookmarkStart w:id="19" w:name="_Toc9601"/>
      <w:r>
        <w:rPr>
          <w:rFonts w:hint="eastAsia"/>
          <w:b/>
          <w:bCs w:val="0"/>
          <w:lang w:val="en-US" w:eastAsia="zh-CN"/>
        </w:rPr>
        <w:t>表一：部门收支总体情况表</w:t>
      </w:r>
      <w:bookmarkEnd w:id="19"/>
    </w:p>
    <w:tbl>
      <w:tblPr>
        <w:tblStyle w:val="11"/>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0"/>
        <w:gridCol w:w="1905"/>
        <w:gridCol w:w="222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9" w:hRule="atLeast"/>
        </w:trPr>
        <w:tc>
          <w:tcPr>
            <w:tcW w:w="853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收入项目类别</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收入金额</w:t>
            </w:r>
          </w:p>
        </w:tc>
        <w:tc>
          <w:tcPr>
            <w:tcW w:w="2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支出项目类别</w:t>
            </w:r>
          </w:p>
        </w:tc>
        <w:tc>
          <w:tcPr>
            <w:tcW w:w="19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8,136,365.19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8,136,365.19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财政专户资金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703,687.68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教育收费收入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红十字事业</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6,230,709.51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其他财政专户收入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批准留用</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19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9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8,136,365.19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8,136,365.19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 </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收入总计：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支出总计：</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r>
    </w:tbl>
    <w:p>
      <w:pPr>
        <w:pStyle w:val="3"/>
        <w:ind w:firstLine="643"/>
      </w:pPr>
    </w:p>
    <w:p/>
    <w:p/>
    <w:p>
      <w:p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pPr>
        <w:pStyle w:val="4"/>
        <w:bidi w:val="0"/>
        <w:ind w:left="0" w:leftChars="0" w:firstLine="0" w:firstLineChars="0"/>
        <w:jc w:val="center"/>
        <w:rPr>
          <w:rFonts w:hint="eastAsia"/>
          <w:b/>
          <w:bCs w:val="0"/>
          <w:lang w:val="en-US" w:eastAsia="zh-CN"/>
        </w:rPr>
      </w:pPr>
      <w:bookmarkStart w:id="20" w:name="_Toc10555"/>
      <w:r>
        <w:rPr>
          <w:rFonts w:hint="eastAsia"/>
          <w:b/>
          <w:bCs w:val="0"/>
          <w:lang w:val="en-US" w:eastAsia="zh-CN"/>
        </w:rPr>
        <w:t>表二：部门收入总体情况表</w:t>
      </w:r>
      <w:bookmarkEnd w:id="20"/>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1"/>
        <w:gridCol w:w="1916"/>
        <w:gridCol w:w="1624"/>
        <w:gridCol w:w="806"/>
        <w:gridCol w:w="1625"/>
        <w:gridCol w:w="1175"/>
        <w:gridCol w:w="806"/>
        <w:gridCol w:w="806"/>
        <w:gridCol w:w="805"/>
        <w:gridCol w:w="806"/>
        <w:gridCol w:w="806"/>
        <w:gridCol w:w="951"/>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1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2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0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708"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    目</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经营收入</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1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18,360.00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18,360.00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18,360.00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18,360.00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18,360.00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6,934,397.19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6,934,397.19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703,687.68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703,687.68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28,800.00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449,925.12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449,925.12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224,962.56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224,962.56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红十字事业</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6,230,709.51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6,230,709.51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4,357,088.96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4,357,088.96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1,873,620.55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1,873,620.55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365,564.16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365,564.16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365,564.16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365,564.16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365,564.16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365,564.16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818,043.84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818,043.84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818,043.84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818,043.84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423,843.84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423,843.84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394,200.00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394,200.00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  计</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
    <w:p/>
    <w:p/>
    <w:p/>
    <w:p/>
    <w:p/>
    <w:p/>
    <w:p/>
    <w:p/>
    <w:p>
      <w:pPr>
        <w:pStyle w:val="4"/>
        <w:bidi w:val="0"/>
        <w:ind w:left="0" w:leftChars="0" w:firstLine="0" w:firstLineChars="0"/>
        <w:jc w:val="center"/>
        <w:rPr>
          <w:rFonts w:hint="eastAsia"/>
          <w:b/>
          <w:bCs w:val="0"/>
          <w:lang w:val="en-US" w:eastAsia="zh-CN"/>
        </w:rPr>
      </w:pPr>
      <w:bookmarkStart w:id="21" w:name="_Toc29932"/>
      <w:r>
        <w:rPr>
          <w:rFonts w:hint="eastAsia"/>
          <w:b/>
          <w:bCs w:val="0"/>
          <w:lang w:val="en-US" w:eastAsia="zh-CN"/>
        </w:rPr>
        <w:t>表三：部门支出总体情况表</w:t>
      </w:r>
      <w:bookmarkEnd w:id="21"/>
    </w:p>
    <w:tbl>
      <w:tblPr>
        <w:tblStyle w:val="11"/>
        <w:tblW w:w="12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670"/>
        <w:gridCol w:w="1650"/>
        <w:gridCol w:w="1650"/>
        <w:gridCol w:w="1650"/>
        <w:gridCol w:w="1530"/>
        <w:gridCol w:w="91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经营支出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对下级单位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18360.00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6934397.19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5060776.64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1873620.55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703687.68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703687.68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449925.12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449925.12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224962.56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224962.56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20816</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红十字事业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6230709.51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4357088.96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4357088.96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4357088.96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818043.84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818043.84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818043.84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818043.84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423843.84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423843.84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394200.00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394200.00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    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8,136,365.19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6,262,744.64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1,873,620.55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
      <w:p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4"/>
        <w:bidi w:val="0"/>
        <w:ind w:left="0" w:leftChars="0" w:firstLine="0" w:firstLineChars="0"/>
        <w:rPr>
          <w:rFonts w:hint="eastAsia"/>
          <w:b/>
          <w:bCs w:val="0"/>
          <w:lang w:val="en-US" w:eastAsia="zh-CN"/>
        </w:rPr>
      </w:pPr>
    </w:p>
    <w:p>
      <w:pPr>
        <w:pStyle w:val="4"/>
        <w:bidi w:val="0"/>
        <w:ind w:left="0" w:leftChars="0" w:firstLine="0" w:firstLineChars="0"/>
        <w:jc w:val="center"/>
        <w:rPr>
          <w:rFonts w:hint="eastAsia"/>
          <w:b/>
          <w:bCs w:val="0"/>
          <w:lang w:val="en-US" w:eastAsia="zh-CN"/>
        </w:rPr>
      </w:pPr>
      <w:bookmarkStart w:id="22" w:name="_Toc15403"/>
      <w:r>
        <w:rPr>
          <w:rFonts w:hint="eastAsia"/>
          <w:b/>
          <w:bCs w:val="0"/>
          <w:lang w:val="en-US" w:eastAsia="zh-CN"/>
        </w:rPr>
        <w:t>表四：财政拨款收支总体情况表</w:t>
      </w:r>
      <w:bookmarkEnd w:id="22"/>
    </w:p>
    <w:p>
      <w:pPr>
        <w:rPr>
          <w:rFonts w:hint="eastAsia"/>
          <w:lang w:val="en-US" w:eastAsia="zh-CN"/>
        </w:rPr>
      </w:pPr>
    </w:p>
    <w:tbl>
      <w:tblPr>
        <w:tblStyle w:val="11"/>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5"/>
        <w:gridCol w:w="1845"/>
        <w:gridCol w:w="273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27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8,136,365.19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8,136,365.19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8,136,365.19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703,687.68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红十字事业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6,230,709.51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（一）一般公共预算拨款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18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（二）政府性基金预算拨款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收入总计：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r>
    </w:tbl>
    <w:p/>
    <w:p/>
    <w:p/>
    <w:p/>
    <w:p/>
    <w:p/>
    <w:p/>
    <w:p/>
    <w:p/>
    <w:p/>
    <w:p/>
    <w:p/>
    <w:p/>
    <w:p/>
    <w:p/>
    <w:p/>
    <w:p/>
    <w:p>
      <w:pPr>
        <w:pStyle w:val="4"/>
        <w:bidi w:val="0"/>
        <w:ind w:left="0" w:leftChars="0" w:firstLine="0" w:firstLineChars="0"/>
        <w:rPr>
          <w:rFonts w:hint="eastAsia"/>
          <w:b/>
          <w:bCs w:val="0"/>
          <w:lang w:val="en-US" w:eastAsia="zh-CN"/>
        </w:rPr>
      </w:pPr>
    </w:p>
    <w:p>
      <w:pPr>
        <w:pStyle w:val="4"/>
        <w:bidi w:val="0"/>
        <w:ind w:left="0" w:leftChars="0" w:firstLine="0" w:firstLineChars="0"/>
        <w:jc w:val="center"/>
        <w:rPr>
          <w:rFonts w:hint="eastAsia"/>
          <w:b/>
          <w:bCs w:val="0"/>
          <w:lang w:val="en-US" w:eastAsia="zh-CN"/>
        </w:rPr>
      </w:pPr>
      <w:bookmarkStart w:id="23" w:name="_Toc6822"/>
      <w:r>
        <w:rPr>
          <w:rFonts w:hint="eastAsia"/>
          <w:b/>
          <w:bCs w:val="0"/>
          <w:lang w:val="en-US" w:eastAsia="zh-CN"/>
        </w:rPr>
        <w:t>表五：一般公共预算支出情况表</w:t>
      </w:r>
      <w:bookmarkEnd w:id="23"/>
    </w:p>
    <w:p>
      <w:pPr>
        <w:rPr>
          <w:rFonts w:hint="eastAsia"/>
          <w:lang w:val="en-US" w:eastAsia="zh-CN"/>
        </w:rPr>
      </w:pPr>
    </w:p>
    <w:tbl>
      <w:tblPr>
        <w:tblStyle w:val="11"/>
        <w:tblW w:w="8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9"/>
        <w:gridCol w:w="2335"/>
        <w:gridCol w:w="1679"/>
        <w:gridCol w:w="1680"/>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9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科目编码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科 目 名 称</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  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18360.00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18360.00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18360.00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18360.00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18360.00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18360.00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6934397.19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5060776.64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1873620.55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703687.68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703687.68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28800.00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449925.12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449925.12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224962.56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224962.56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20816</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红十字事业</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6230709.51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4357088.96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4357088.96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4357088.96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1873620.55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365564.16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365564.16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365564.16 </w:t>
            </w:r>
          </w:p>
        </w:tc>
        <w:tc>
          <w:tcPr>
            <w:tcW w:w="1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818043.84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818043.84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818043.84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818043.84 </w:t>
            </w:r>
          </w:p>
        </w:tc>
        <w:tc>
          <w:tcPr>
            <w:tcW w:w="1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423843.84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423843.84 </w:t>
            </w:r>
          </w:p>
        </w:tc>
        <w:tc>
          <w:tcPr>
            <w:tcW w:w="1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394200.00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394200.00 </w:t>
            </w:r>
          </w:p>
        </w:tc>
        <w:tc>
          <w:tcPr>
            <w:tcW w:w="16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   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8,136,365.19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6,262,744.64</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1,873,620.55</w:t>
            </w:r>
          </w:p>
        </w:tc>
      </w:tr>
    </w:tbl>
    <w:p/>
    <w:p/>
    <w:p/>
    <w:p/>
    <w:p/>
    <w:p/>
    <w:p>
      <w:pPr>
        <w:pStyle w:val="3"/>
        <w:ind w:left="0" w:leftChars="0" w:firstLine="0" w:firstLineChars="0"/>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4"/>
        <w:bidi w:val="0"/>
        <w:ind w:left="0" w:leftChars="0" w:firstLine="0" w:firstLineChars="0"/>
        <w:jc w:val="center"/>
        <w:rPr>
          <w:rFonts w:hint="eastAsia"/>
          <w:b/>
          <w:bCs w:val="0"/>
          <w:lang w:val="en-US" w:eastAsia="zh-CN"/>
        </w:rPr>
      </w:pPr>
      <w:bookmarkStart w:id="24" w:name="_Toc2304"/>
      <w:r>
        <w:rPr>
          <w:rFonts w:hint="eastAsia"/>
          <w:b/>
          <w:bCs w:val="0"/>
          <w:lang w:val="en-US" w:eastAsia="zh-CN"/>
        </w:rPr>
        <w:t>表六：一般公共预算基本支出情况表</w:t>
      </w:r>
      <w:bookmarkEnd w:id="24"/>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1"/>
        <w:gridCol w:w="2951"/>
        <w:gridCol w:w="1111"/>
        <w:gridCol w:w="3460"/>
        <w:gridCol w:w="1840"/>
        <w:gridCol w:w="1839"/>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11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分类代码</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分类代码</w:t>
            </w:r>
          </w:p>
        </w:tc>
        <w:tc>
          <w:tcPr>
            <w:tcW w:w="3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18360.00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24510.00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24510.00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449925.12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449925.12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224962.56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224962.56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809448.00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809448.00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80650.00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80650.00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2142720.00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2142720.00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28120.32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28120.32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67454.00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67454.00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13680.00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59043.36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59043.36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60912.00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60912.00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155520.00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155520.00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164202.52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164202.52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142800.00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142800.00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365564.16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365564.16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423843.84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423843.84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394200.00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394200.00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   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6262744.64 </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5820958.00 </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441786.64 </w:t>
            </w:r>
          </w:p>
        </w:tc>
      </w:tr>
    </w:tbl>
    <w:p/>
    <w:p>
      <w:pPr>
        <w:pStyle w:val="3"/>
        <w:ind w:firstLine="643"/>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
      <w:pPr>
        <w:pStyle w:val="4"/>
        <w:bidi w:val="0"/>
        <w:ind w:left="0" w:leftChars="0" w:firstLine="0" w:firstLineChars="0"/>
        <w:jc w:val="center"/>
        <w:rPr>
          <w:rFonts w:hint="eastAsia"/>
          <w:b/>
          <w:bCs w:val="0"/>
          <w:lang w:val="en-US" w:eastAsia="zh-CN"/>
        </w:rPr>
      </w:pPr>
      <w:bookmarkStart w:id="25" w:name="_Toc27969"/>
      <w:r>
        <w:rPr>
          <w:rFonts w:hint="eastAsia"/>
          <w:b/>
          <w:bCs w:val="0"/>
          <w:lang w:val="en-US" w:eastAsia="zh-CN"/>
        </w:rPr>
        <w:t>表七：一般公共预算“三公”经费支出情况表</w:t>
      </w:r>
      <w:bookmarkEnd w:id="25"/>
    </w:p>
    <w:p/>
    <w:tbl>
      <w:tblPr>
        <w:tblStyle w:val="11"/>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41"/>
        <w:gridCol w:w="2062"/>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0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06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23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2019年预算数</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2020年预算数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2、公务接待费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3、公务用车购置及运行维护费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其中；公务用车购置费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      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r>
    </w:tbl>
    <w:p/>
    <w:p/>
    <w:p/>
    <w:p/>
    <w:p/>
    <w:p>
      <w:pPr>
        <w:pStyle w:val="4"/>
        <w:bidi w:val="0"/>
        <w:ind w:left="0" w:leftChars="0" w:firstLine="0" w:firstLineChars="0"/>
        <w:jc w:val="center"/>
        <w:rPr>
          <w:rFonts w:hint="eastAsia"/>
          <w:b/>
          <w:bCs w:val="0"/>
          <w:lang w:val="en-US" w:eastAsia="zh-CN"/>
        </w:rPr>
      </w:pPr>
      <w:bookmarkStart w:id="26" w:name="_Toc3205"/>
      <w:r>
        <w:rPr>
          <w:rFonts w:hint="eastAsia"/>
          <w:b/>
          <w:bCs w:val="0"/>
          <w:lang w:val="en-US" w:eastAsia="zh-CN"/>
        </w:rPr>
        <w:t>表八：政府性基金预算支出情况表</w:t>
      </w:r>
      <w:bookmarkEnd w:id="26"/>
    </w:p>
    <w:p>
      <w:pPr>
        <w:rPr>
          <w:rFonts w:hint="eastAsia"/>
          <w:lang w:val="en-US" w:eastAsia="zh-CN"/>
        </w:rPr>
      </w:pPr>
    </w:p>
    <w:tbl>
      <w:tblPr>
        <w:tblStyle w:val="11"/>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36"/>
        <w:gridCol w:w="1401"/>
        <w:gridCol w:w="1402"/>
        <w:gridCol w:w="1401"/>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 目 名 称</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  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3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注：本单位无此类资金预算</w:t>
            </w: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
    <w:p/>
    <w:p/>
    <w:p/>
    <w:p/>
    <w:p/>
    <w:p/>
    <w:p>
      <w:p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4"/>
        <w:bidi w:val="0"/>
        <w:ind w:left="0" w:leftChars="0" w:firstLine="0" w:firstLineChars="0"/>
        <w:jc w:val="center"/>
        <w:rPr>
          <w:b/>
          <w:bCs w:val="0"/>
        </w:rPr>
      </w:pPr>
      <w:bookmarkStart w:id="27" w:name="_Toc31956"/>
      <w:r>
        <w:rPr>
          <w:rFonts w:hint="eastAsia"/>
          <w:b/>
          <w:bCs w:val="0"/>
          <w:lang w:val="en-US" w:eastAsia="zh-CN"/>
        </w:rPr>
        <w:t>表九：部门预算明细表</w:t>
      </w:r>
      <w:bookmarkEnd w:id="27"/>
    </w:p>
    <w:tbl>
      <w:tblPr>
        <w:tblStyle w:val="11"/>
        <w:tblW w:w="1419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9"/>
        <w:gridCol w:w="2560"/>
        <w:gridCol w:w="664"/>
        <w:gridCol w:w="1837"/>
        <w:gridCol w:w="593"/>
        <w:gridCol w:w="2070"/>
        <w:gridCol w:w="4492"/>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19"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9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代码</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分类代码</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政府经济分类名称</w:t>
            </w: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分类代码</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部门经济分类名称</w:t>
            </w:r>
          </w:p>
        </w:tc>
        <w:tc>
          <w:tcPr>
            <w:tcW w:w="4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 名 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日常公用支出（在职人员）_培训费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日常公用支出（离退休人员）_其他商品和服务支出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对个人和家庭补助支出（离退休非统发）_退休费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对个人和家庭补助支出（离退休非统发）_奖励金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对个人和家庭补助支出（离退休非统发）_其他对个人和家庭的补助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人员支出（在职非统发）_机关事业单位基本养老保险缴费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449925.12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人员支出（在职非统发）_职业年金缴费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224962.56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人员支出（在职统发）_基本工资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809448.00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对个人和家庭补助支出（在职统发）_津贴补贴</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人员支出（在职统发）_津贴补贴</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2142720.00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人员支出（在职统发）_奖金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28120.32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人员支出（在职非统发）_其他工资福利支出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人员支出（在职统发）_其他工资福利支出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日常公用支出（在职人员）_办公费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日常公用支出（在职人员）_水费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日常公用支出（在职人员）_电费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日常公用支出（在职人员）_邮电费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日常公用支出（在职人员）_差旅费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日常公用支出（在职人员）_维修（护）费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日常公用支出（在职人员）_会议费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日常公用支出（在职人员）_公务接待费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2738.76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日常公用支出（在职人员）_工会经费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59043.36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日常公用支出（在职人员）_福利费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60912.00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对个人和家庭补助支出（在职统发）_其他交通费用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日常公用支出（在职人员）_其他商品和服务支出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164202.52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对个人和家庭补助支出（在职统发）_其他对个人和家庭的补助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红十字理事会会议费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红十字专兼职干部培训费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委托业务费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绩效自评工作经费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造血干细胞工作站经费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红十字志愿服务活动经费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自动体外除颤仪配件更新经费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红十字青少年主题活动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应急救护培训及演练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682545.00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红十字理事会会议费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公益文化建设经费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2081602</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预留机动费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81435.55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人员支出（在职非统发）_其他社会保障缴费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365564.16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对个人和家庭补助支出（在职非统发）_住房公积金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423843.84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5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6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4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对个人和家庭补助支出（在职非统发）_津贴补贴</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8136365.19 </w:t>
            </w:r>
          </w:p>
        </w:tc>
      </w:tr>
    </w:tbl>
    <w:p/>
    <w:p/>
    <w:p/>
    <w:p/>
    <w:p>
      <w:pPr>
        <w:pStyle w:val="4"/>
        <w:bidi w:val="0"/>
        <w:ind w:left="0" w:leftChars="0" w:firstLine="0" w:firstLineChars="0"/>
        <w:jc w:val="both"/>
        <w:rPr>
          <w:rFonts w:hint="eastAsia"/>
          <w:b/>
          <w:bCs w:val="0"/>
          <w:lang w:val="en-US" w:eastAsia="zh-CN"/>
        </w:rPr>
      </w:pPr>
      <w:bookmarkStart w:id="28" w:name="_Toc27396"/>
      <w:r>
        <w:rPr>
          <w:rFonts w:hint="eastAsia"/>
          <w:b/>
          <w:bCs w:val="0"/>
          <w:lang w:val="en-US" w:eastAsia="zh-CN"/>
        </w:rPr>
        <w:t>表十：专项转移支付预算表</w:t>
      </w:r>
      <w:bookmarkEnd w:id="28"/>
    </w:p>
    <w:p/>
    <w:tbl>
      <w:tblPr>
        <w:tblStyle w:val="11"/>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c>
          <w:tcPr>
            <w:tcW w:w="14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功能科目代码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部门经济分类代码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0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注：本单位无此类资金预算</w:t>
            </w:r>
          </w:p>
        </w:tc>
      </w:tr>
    </w:tbl>
    <w:p/>
    <w:p>
      <w:pPr>
        <w:pStyle w:val="3"/>
        <w:ind w:firstLine="643"/>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3"/>
        <w:ind w:left="0" w:leftChars="0" w:firstLine="0" w:firstLineChars="0"/>
        <w:jc w:val="center"/>
      </w:pPr>
      <w:bookmarkStart w:id="29" w:name="_Toc9932"/>
      <w:r>
        <w:rPr>
          <w:rFonts w:hint="eastAsia"/>
        </w:rPr>
        <w:t>表十一、部门整体支出绩效目标申报表</w:t>
      </w:r>
      <w:bookmarkEnd w:id="29"/>
    </w:p>
    <w:tbl>
      <w:tblPr>
        <w:tblStyle w:val="11"/>
        <w:tblW w:w="9541" w:type="dxa"/>
        <w:tblInd w:w="-432" w:type="dxa"/>
        <w:tblLayout w:type="fixed"/>
        <w:tblCellMar>
          <w:top w:w="0" w:type="dxa"/>
          <w:left w:w="108" w:type="dxa"/>
          <w:bottom w:w="0" w:type="dxa"/>
          <w:right w:w="108" w:type="dxa"/>
        </w:tblCellMar>
      </w:tblPr>
      <w:tblGrid>
        <w:gridCol w:w="1260"/>
        <w:gridCol w:w="1101"/>
        <w:gridCol w:w="1455"/>
        <w:gridCol w:w="867"/>
        <w:gridCol w:w="4858"/>
      </w:tblGrid>
      <w:tr>
        <w:tblPrEx>
          <w:tblCellMar>
            <w:top w:w="0" w:type="dxa"/>
            <w:left w:w="108" w:type="dxa"/>
            <w:bottom w:w="0" w:type="dxa"/>
            <w:right w:w="108" w:type="dxa"/>
          </w:tblCellMar>
        </w:tblPrEx>
        <w:trPr>
          <w:trHeight w:val="405" w:hRule="atLeast"/>
        </w:trPr>
        <w:tc>
          <w:tcPr>
            <w:tcW w:w="9541" w:type="dxa"/>
            <w:gridSpan w:val="5"/>
            <w:tcBorders>
              <w:bottom w:val="single" w:color="auto" w:sz="4" w:space="0"/>
            </w:tcBorders>
            <w:noWrap w:val="0"/>
            <w:vAlign w:val="center"/>
          </w:tcPr>
          <w:p>
            <w:pPr>
              <w:widowControl/>
              <w:ind w:firstLine="0" w:firstLineChars="0"/>
              <w:jc w:val="center"/>
              <w:rPr>
                <w:rFonts w:ascii="宋体" w:hAnsi="宋体" w:cs="宋体"/>
                <w:kern w:val="0"/>
                <w:sz w:val="32"/>
                <w:szCs w:val="32"/>
              </w:rPr>
            </w:pPr>
            <w:r>
              <w:rPr>
                <w:rFonts w:hint="eastAsia" w:ascii="宋体" w:hAnsi="宋体" w:cs="宋体"/>
                <w:kern w:val="0"/>
                <w:sz w:val="32"/>
                <w:szCs w:val="32"/>
              </w:rPr>
              <w:t>（</w:t>
            </w:r>
            <w:r>
              <w:rPr>
                <w:rFonts w:ascii="宋体" w:hAnsi="宋体"/>
                <w:kern w:val="0"/>
                <w:sz w:val="32"/>
                <w:szCs w:val="32"/>
              </w:rPr>
              <w:t xml:space="preserve"> </w:t>
            </w:r>
            <w:r>
              <w:rPr>
                <w:rFonts w:hint="eastAsia" w:ascii="宋体" w:hAnsi="宋体"/>
                <w:kern w:val="0"/>
                <w:sz w:val="32"/>
                <w:szCs w:val="32"/>
                <w:lang w:val="en-US" w:eastAsia="zh-CN"/>
              </w:rPr>
              <w:t>2020</w:t>
            </w:r>
            <w:r>
              <w:rPr>
                <w:rFonts w:hint="eastAsia" w:ascii="宋体" w:hAnsi="宋体" w:cs="宋体"/>
                <w:kern w:val="0"/>
                <w:sz w:val="32"/>
                <w:szCs w:val="32"/>
              </w:rPr>
              <w:t>年度）</w:t>
            </w:r>
          </w:p>
        </w:tc>
      </w:tr>
      <w:tr>
        <w:tblPrEx>
          <w:tblCellMar>
            <w:top w:w="0" w:type="dxa"/>
            <w:left w:w="108" w:type="dxa"/>
            <w:bottom w:w="0" w:type="dxa"/>
            <w:right w:w="108" w:type="dxa"/>
          </w:tblCellMar>
        </w:tblPrEx>
        <w:trPr>
          <w:trHeight w:val="1219" w:hRule="exact"/>
        </w:trPr>
        <w:tc>
          <w:tcPr>
            <w:tcW w:w="1260"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281" w:type="dxa"/>
            <w:gridSpan w:val="4"/>
            <w:tcBorders>
              <w:top w:val="nil"/>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北京市西城区红十字会</w:t>
            </w:r>
          </w:p>
        </w:tc>
      </w:tr>
      <w:tr>
        <w:tblPrEx>
          <w:tblCellMar>
            <w:top w:w="0" w:type="dxa"/>
            <w:left w:w="108" w:type="dxa"/>
            <w:bottom w:w="0" w:type="dxa"/>
            <w:right w:w="108" w:type="dxa"/>
          </w:tblCellMar>
        </w:tblPrEx>
        <w:trPr>
          <w:trHeight w:val="567" w:hRule="exac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部门（单位）总体资金情况（万元）</w:t>
            </w:r>
          </w:p>
        </w:tc>
        <w:tc>
          <w:tcPr>
            <w:tcW w:w="3423" w:type="dxa"/>
            <w:gridSpan w:val="3"/>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58"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rPr>
              <w:t>813</w:t>
            </w:r>
            <w:r>
              <w:rPr>
                <w:rFonts w:hint="eastAsia" w:ascii="宋体" w:hAnsi="宋体" w:cs="宋体"/>
                <w:kern w:val="0"/>
                <w:sz w:val="20"/>
                <w:szCs w:val="20"/>
                <w:lang w:val="en-US" w:eastAsia="zh-CN"/>
              </w:rPr>
              <w:t>.</w:t>
            </w:r>
            <w:r>
              <w:rPr>
                <w:rFonts w:hint="eastAsia" w:ascii="宋体" w:hAnsi="宋体" w:cs="宋体"/>
                <w:kern w:val="0"/>
                <w:sz w:val="20"/>
                <w:szCs w:val="20"/>
              </w:rPr>
              <w:t>6</w:t>
            </w:r>
            <w:r>
              <w:rPr>
                <w:rFonts w:hint="eastAsia" w:ascii="宋体" w:hAnsi="宋体" w:cs="宋体"/>
                <w:kern w:val="0"/>
                <w:sz w:val="20"/>
                <w:szCs w:val="20"/>
                <w:lang w:val="en-US" w:eastAsia="zh-CN"/>
              </w:rPr>
              <w:t>4</w:t>
            </w:r>
          </w:p>
        </w:tc>
      </w:tr>
      <w:tr>
        <w:tblPrEx>
          <w:tblCellMar>
            <w:top w:w="0" w:type="dxa"/>
            <w:left w:w="108" w:type="dxa"/>
            <w:bottom w:w="0" w:type="dxa"/>
            <w:right w:w="108" w:type="dxa"/>
          </w:tblCellMar>
        </w:tblPrEx>
        <w:trPr>
          <w:trHeight w:val="567" w:hRule="exac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3423" w:type="dxa"/>
            <w:gridSpan w:val="3"/>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58"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lang w:val="en-US" w:eastAsia="zh-CN"/>
              </w:rPr>
              <w:t>626.28</w:t>
            </w:r>
          </w:p>
        </w:tc>
      </w:tr>
      <w:tr>
        <w:tblPrEx>
          <w:tblCellMar>
            <w:top w:w="0" w:type="dxa"/>
            <w:left w:w="108" w:type="dxa"/>
            <w:bottom w:w="0" w:type="dxa"/>
            <w:right w:w="108" w:type="dxa"/>
          </w:tblCellMar>
        </w:tblPrEx>
        <w:trPr>
          <w:trHeight w:val="636"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3423" w:type="dxa"/>
            <w:gridSpan w:val="3"/>
            <w:tcBorders>
              <w:top w:val="nil"/>
              <w:left w:val="nil"/>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58" w:type="dxa"/>
            <w:tcBorders>
              <w:top w:val="single" w:color="auto" w:sz="4" w:space="0"/>
              <w:left w:val="nil"/>
              <w:right w:val="single" w:color="auto" w:sz="4" w:space="0"/>
            </w:tcBorders>
            <w:noWrap w:val="0"/>
            <w:vAlign w:val="center"/>
          </w:tcPr>
          <w:p>
            <w:pPr>
              <w:widowControl/>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187.36 </w:t>
            </w:r>
          </w:p>
        </w:tc>
      </w:tr>
      <w:tr>
        <w:tblPrEx>
          <w:tblCellMar>
            <w:top w:w="0" w:type="dxa"/>
            <w:left w:w="108" w:type="dxa"/>
            <w:bottom w:w="0" w:type="dxa"/>
            <w:right w:w="108" w:type="dxa"/>
          </w:tblCellMar>
        </w:tblPrEx>
        <w:trPr>
          <w:trHeight w:val="6924" w:hRule="exac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lang w:eastAsia="zh-CN"/>
              </w:rPr>
              <w:t>全年至少召开一次全区红十字理事会。按期缴纳中国红十字会总会理事会年度会费，参加总会理事会组织的会议。</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2.进一步加强组织建设，加大与会员单位的联系力度，指导会员单位结合自身资源优势与特点开展红十字工作和特色活动；加大对全区各级红十字组织专兼职干部、志愿者、信息员培训力度，提高红十字工作人员的职业化水平和创新能力、自律能力、服务能力，建设一支热爱事业、乐于奉献，精通业务、廉洁奉公的队伍。</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3.充分发挥红十字组织作为党和政府在人道领域联系群众的桥梁和纽带作用，联系、组织社会各界慈善力量做好募捐工作，协助政府做好人道主义社会救助工作。</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4.大力普及自救互救知识，全面提高辖区公众自救互救意识和知识技能，重点提高全区机关、企事业单位、社区居民，特别是学校和特殊行业从业人员应对灾害和突发事件的能力。</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5.结合学校德育教育开展有红十字特色的青少年活动，在青少年中传播“人道、博爱、奉献”的红十字精神。</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6.通过举办讲座、街头宣传等形式宣传义务献血和造血干细胞捐献，招募造血干细胞捐献志愿者，对在库志愿者进行跟踪回访，努力扩充并保持中华造血干细胞捐献者资料库容量。做好配型成功的捐献志愿者的服务工作，为造血干细胞捐献和运送工作提供保障。</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7.指导志愿者队伍做好志愿服务活动方案的策划、组织、实施，积极组织志愿者队伍广泛开展志愿服务活动，着力打造有社会影响力的公益品牌项目。加强西城区红十字志愿队伍建设，增强红十字精神对志愿者的感召力，对优秀的红十字志愿者给予宣传，调动广大志愿者的积极性，主动性，增强归属感，使其经常、主动参与志愿服务活动，履行志愿者义务，用行动奉献社会。</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8.充分利用各种活动和纪念日，应用多种媒体，尤其是新媒体，广泛宣传红十字运动、人道理念和红十字文化，营造良好舆论氛围，争取更多的社会爱心力量理解、支持、参与红十字事业。</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9.充分发挥国际人道组织特色，加强与国内外红十字组织的交流与合作，互相学习、借鉴先进工作经验。助力精准扶贫，援助贫困地区人道公益项目。</w:t>
            </w:r>
          </w:p>
        </w:tc>
      </w:tr>
      <w:tr>
        <w:tblPrEx>
          <w:tblCellMar>
            <w:top w:w="0" w:type="dxa"/>
            <w:left w:w="108" w:type="dxa"/>
            <w:bottom w:w="0" w:type="dxa"/>
            <w:right w:w="108" w:type="dxa"/>
          </w:tblCellMar>
        </w:tblPrEx>
        <w:trPr>
          <w:trHeight w:val="794" w:hRule="exact"/>
        </w:trPr>
        <w:tc>
          <w:tcPr>
            <w:tcW w:w="1260" w:type="dxa"/>
            <w:vMerge w:val="restart"/>
            <w:tcBorders>
              <w:top w:val="single" w:color="auto" w:sz="4" w:space="0"/>
              <w:left w:val="single" w:color="auto" w:sz="4" w:space="0"/>
              <w:right w:val="single" w:color="auto" w:sz="4" w:space="0"/>
            </w:tcBorders>
            <w:noWrap w:val="0"/>
            <w:vAlign w:val="center"/>
          </w:tcPr>
          <w:p>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10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一级指标</w:t>
            </w:r>
          </w:p>
        </w:tc>
        <w:tc>
          <w:tcPr>
            <w:tcW w:w="14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二级指标</w:t>
            </w:r>
          </w:p>
        </w:tc>
        <w:tc>
          <w:tcPr>
            <w:tcW w:w="5725"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指标内容和指标值</w:t>
            </w:r>
          </w:p>
        </w:tc>
      </w:tr>
      <w:tr>
        <w:tblPrEx>
          <w:tblCellMar>
            <w:top w:w="0" w:type="dxa"/>
            <w:left w:w="108" w:type="dxa"/>
            <w:bottom w:w="0" w:type="dxa"/>
            <w:right w:w="108" w:type="dxa"/>
          </w:tblCellMar>
        </w:tblPrEx>
        <w:trPr>
          <w:trHeight w:val="584" w:hRule="atLeast"/>
        </w:trPr>
        <w:tc>
          <w:tcPr>
            <w:tcW w:w="1260"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restart"/>
            <w:tcBorders>
              <w:top w:val="nil"/>
              <w:left w:val="single" w:color="auto" w:sz="4" w:space="0"/>
              <w:right w:val="single" w:color="auto" w:sz="4" w:space="0"/>
            </w:tcBorders>
            <w:noWrap w:val="0"/>
            <w:vAlign w:val="center"/>
          </w:tcPr>
          <w:p>
            <w:pPr>
              <w:widowControl/>
              <w:ind w:firstLine="0" w:firstLineChars="0"/>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产出指标</w:t>
            </w:r>
          </w:p>
        </w:tc>
        <w:tc>
          <w:tcPr>
            <w:tcW w:w="1455"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产出数量指标</w:t>
            </w:r>
          </w:p>
        </w:tc>
        <w:tc>
          <w:tcPr>
            <w:tcW w:w="572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both"/>
              <w:textAlignment w:val="auto"/>
              <w:rPr>
                <w:rFonts w:hint="eastAsia" w:ascii="宋体" w:hAnsi="宋体" w:cs="宋体"/>
                <w:kern w:val="0"/>
                <w:sz w:val="20"/>
                <w:szCs w:val="20"/>
              </w:rPr>
            </w:pPr>
            <w:r>
              <w:rPr>
                <w:rFonts w:hint="eastAsia" w:ascii="宋体" w:hAnsi="宋体"/>
                <w:sz w:val="18"/>
                <w:szCs w:val="18"/>
              </w:rPr>
              <w:t>1.</w:t>
            </w:r>
            <w:r>
              <w:rPr>
                <w:rFonts w:hint="eastAsia" w:ascii="宋体" w:hAnsi="宋体"/>
                <w:sz w:val="18"/>
                <w:szCs w:val="18"/>
                <w:lang w:eastAsia="zh-CN"/>
              </w:rPr>
              <w:t>全年至少召开一次理事会，</w:t>
            </w:r>
            <w:r>
              <w:rPr>
                <w:rFonts w:hint="eastAsia" w:ascii="宋体" w:hAnsi="宋体"/>
                <w:sz w:val="18"/>
                <w:szCs w:val="18"/>
              </w:rPr>
              <w:t>审议通过年度工作报告和工作计划</w:t>
            </w:r>
            <w:r>
              <w:rPr>
                <w:rFonts w:hint="eastAsia" w:ascii="宋体" w:hAnsi="宋体"/>
                <w:sz w:val="18"/>
                <w:szCs w:val="18"/>
                <w:lang w:eastAsia="zh-CN"/>
              </w:rPr>
              <w:t>；</w:t>
            </w:r>
            <w:r>
              <w:rPr>
                <w:rFonts w:hint="eastAsia" w:ascii="宋体" w:hAnsi="宋体" w:cs="宋体"/>
                <w:kern w:val="0"/>
                <w:sz w:val="20"/>
                <w:szCs w:val="20"/>
                <w:lang w:eastAsia="zh-CN"/>
              </w:rPr>
              <w:t>按期缴纳中国红十字会总会理事会年度会费，参加总会理事会组织的会议。</w:t>
            </w:r>
          </w:p>
          <w:p>
            <w:pPr>
              <w:widowControl/>
              <w:spacing w:line="240" w:lineRule="atLeast"/>
              <w:jc w:val="both"/>
              <w:rPr>
                <w:rFonts w:hint="eastAsia" w:ascii="宋体" w:hAnsi="宋体"/>
                <w:sz w:val="18"/>
                <w:szCs w:val="18"/>
              </w:rPr>
            </w:pPr>
            <w:r>
              <w:rPr>
                <w:rFonts w:hint="eastAsia" w:ascii="宋体" w:hAnsi="宋体"/>
                <w:sz w:val="18"/>
                <w:szCs w:val="18"/>
              </w:rPr>
              <w:t>2. 至少举办1期培训班，对约100名红十字专兼职干部、信息员、志愿者骨干进行会法会务和业务培训，传达、解读与红十字会有关的法律法规、新政策、新要求。</w:t>
            </w:r>
          </w:p>
          <w:p>
            <w:pPr>
              <w:widowControl/>
              <w:spacing w:line="240" w:lineRule="atLeast"/>
              <w:jc w:val="both"/>
              <w:rPr>
                <w:rFonts w:hint="eastAsia" w:ascii="宋体" w:hAnsi="宋体" w:eastAsia="宋体"/>
                <w:sz w:val="18"/>
                <w:szCs w:val="18"/>
                <w:lang w:eastAsia="zh-CN"/>
              </w:rPr>
            </w:pPr>
            <w:r>
              <w:rPr>
                <w:rFonts w:hint="eastAsia" w:ascii="宋体" w:hAnsi="宋体"/>
                <w:sz w:val="18"/>
                <w:szCs w:val="18"/>
              </w:rPr>
              <w:t>3.</w:t>
            </w:r>
            <w:r>
              <w:rPr>
                <w:rFonts w:hint="eastAsia" w:ascii="宋体" w:hAnsi="宋体"/>
                <w:sz w:val="18"/>
                <w:szCs w:val="18"/>
                <w:lang w:eastAsia="zh-CN"/>
              </w:rPr>
              <w:t>发放</w:t>
            </w:r>
            <w:r>
              <w:rPr>
                <w:rFonts w:hint="eastAsia" w:ascii="宋体" w:hAnsi="宋体"/>
                <w:sz w:val="18"/>
                <w:szCs w:val="18"/>
              </w:rPr>
              <w:t>两节送温暖活动70万</w:t>
            </w:r>
            <w:r>
              <w:rPr>
                <w:rFonts w:hint="eastAsia" w:ascii="宋体" w:hAnsi="宋体"/>
                <w:sz w:val="18"/>
                <w:szCs w:val="18"/>
                <w:lang w:eastAsia="zh-CN"/>
              </w:rPr>
              <w:t>，非典后遗症生活补助金15.75万元。</w:t>
            </w:r>
          </w:p>
          <w:p>
            <w:pPr>
              <w:widowControl/>
              <w:spacing w:line="240" w:lineRule="atLeast"/>
              <w:jc w:val="both"/>
              <w:rPr>
                <w:rFonts w:hint="eastAsia" w:ascii="宋体" w:hAnsi="宋体" w:eastAsia="宋体"/>
                <w:sz w:val="18"/>
                <w:szCs w:val="18"/>
                <w:lang w:val="en-US" w:eastAsia="zh-CN"/>
              </w:rPr>
            </w:pPr>
            <w:r>
              <w:rPr>
                <w:rFonts w:hint="eastAsia" w:ascii="宋体" w:hAnsi="宋体"/>
                <w:sz w:val="18"/>
                <w:szCs w:val="18"/>
              </w:rPr>
              <w:t>4.大力宣传普及应急救护知识，力争年内普及人数达到80000人次。区红会本级组织初级急救员培训班2期，每期参训人数不少于32人；急救技能培训班及普及性公开课约150期，参加培训人数不少于5000人。按培训需求为各街道红会提供培训教材、训练包、登记表等教辅材料，15个街道红会年度培训人数不少于3600人。制作各类急救、应急包4000个，配合应急救护培训工作开展，为全区各级红十字组织、应急救护志愿服务队、中小学校、人员密集场所、高危或公共服务行业更新、配备到位不少于3500个。组织不少于50名应急救护志愿者进行</w:t>
            </w:r>
            <w:r>
              <w:rPr>
                <w:rFonts w:hint="eastAsia" w:ascii="宋体" w:hAnsi="宋体"/>
                <w:sz w:val="18"/>
                <w:szCs w:val="18"/>
                <w:lang w:val="en-US" w:eastAsia="zh-CN"/>
              </w:rPr>
              <w:t>1</w:t>
            </w:r>
            <w:r>
              <w:rPr>
                <w:rFonts w:hint="eastAsia" w:ascii="宋体" w:hAnsi="宋体"/>
                <w:sz w:val="18"/>
                <w:szCs w:val="18"/>
              </w:rPr>
              <w:t>次应急救护集训演练</w:t>
            </w:r>
            <w:r>
              <w:rPr>
                <w:rFonts w:hint="eastAsia" w:ascii="宋体" w:hAnsi="宋体"/>
                <w:sz w:val="18"/>
                <w:szCs w:val="18"/>
                <w:lang w:eastAsia="zh-CN"/>
              </w:rPr>
              <w:t>。</w:t>
            </w:r>
          </w:p>
          <w:p>
            <w:pPr>
              <w:widowControl/>
              <w:spacing w:line="240" w:lineRule="atLeast"/>
              <w:jc w:val="both"/>
              <w:rPr>
                <w:rFonts w:hint="eastAsia" w:ascii="宋体" w:hAnsi="宋体"/>
                <w:sz w:val="18"/>
                <w:szCs w:val="18"/>
              </w:rPr>
            </w:pPr>
            <w:r>
              <w:rPr>
                <w:rFonts w:hint="eastAsia" w:ascii="宋体" w:hAnsi="宋体"/>
                <w:sz w:val="18"/>
                <w:szCs w:val="18"/>
              </w:rPr>
              <w:t>5.更新安装在公共服务机构自动体外除颤仪部件，提高公共服务机构和人员密集场所应急处置能力。</w:t>
            </w:r>
          </w:p>
          <w:p>
            <w:pPr>
              <w:widowControl/>
              <w:spacing w:line="240" w:lineRule="atLeast"/>
              <w:jc w:val="both"/>
              <w:rPr>
                <w:rFonts w:hint="eastAsia" w:ascii="宋体" w:hAnsi="宋体"/>
                <w:sz w:val="18"/>
                <w:szCs w:val="18"/>
              </w:rPr>
            </w:pPr>
            <w:r>
              <w:rPr>
                <w:rFonts w:hint="eastAsia" w:ascii="宋体" w:hAnsi="宋体"/>
                <w:sz w:val="18"/>
                <w:szCs w:val="18"/>
              </w:rPr>
              <w:t>6.结合学校德育教育开展1项红十字青少年主题活动，在青少年中传播“人道、博爱、奉献”的红十字精神。</w:t>
            </w:r>
          </w:p>
          <w:p>
            <w:pPr>
              <w:widowControl/>
              <w:spacing w:line="240" w:lineRule="atLeast"/>
              <w:jc w:val="both"/>
              <w:rPr>
                <w:rFonts w:hint="eastAsia" w:ascii="宋体" w:hAnsi="宋体" w:eastAsia="宋体"/>
                <w:sz w:val="18"/>
                <w:szCs w:val="18"/>
                <w:lang w:eastAsia="zh-CN"/>
              </w:rPr>
            </w:pPr>
            <w:r>
              <w:rPr>
                <w:rFonts w:hint="eastAsia" w:ascii="宋体" w:hAnsi="宋体"/>
                <w:sz w:val="18"/>
                <w:szCs w:val="18"/>
              </w:rPr>
              <w:t>7.广泛宣传义务献血和造血干细胞捐献</w:t>
            </w:r>
            <w:r>
              <w:rPr>
                <w:rFonts w:hint="eastAsia" w:ascii="宋体" w:hAnsi="宋体"/>
                <w:sz w:val="18"/>
                <w:szCs w:val="18"/>
                <w:lang w:eastAsia="zh-CN"/>
              </w:rPr>
              <w:t>，</w:t>
            </w:r>
            <w:r>
              <w:rPr>
                <w:rFonts w:hint="eastAsia" w:ascii="宋体" w:hAnsi="宋体"/>
                <w:sz w:val="18"/>
                <w:szCs w:val="18"/>
              </w:rPr>
              <w:t>年内至少动员200人成为造血干细胞捐献志愿者加入中华造血干细胞捐献者资料库；对配型成功的捐献者进行慰问</w:t>
            </w:r>
            <w:r>
              <w:rPr>
                <w:rFonts w:hint="eastAsia" w:ascii="宋体" w:hAnsi="宋体"/>
                <w:sz w:val="18"/>
                <w:szCs w:val="18"/>
                <w:lang w:eastAsia="zh-CN"/>
              </w:rPr>
              <w:t>。</w:t>
            </w:r>
          </w:p>
          <w:p>
            <w:pPr>
              <w:widowControl/>
              <w:spacing w:line="240" w:lineRule="atLeast"/>
              <w:jc w:val="both"/>
              <w:rPr>
                <w:rFonts w:hint="eastAsia" w:ascii="宋体" w:hAnsi="宋体"/>
                <w:sz w:val="18"/>
                <w:szCs w:val="18"/>
              </w:rPr>
            </w:pPr>
            <w:r>
              <w:rPr>
                <w:rFonts w:hint="eastAsia" w:ascii="宋体" w:hAnsi="宋体"/>
                <w:sz w:val="18"/>
                <w:szCs w:val="18"/>
              </w:rPr>
              <w:t>8. 组织、指导志愿者开展各类志愿服务，如开展红十字社区服务，慰问社会福利机构，帮助空巢老人、残疾人解决出行、就医等困难，对服刑人员进行帮教。加强对志愿者的指导、服务与管理，对优秀志愿者进行宣传。</w:t>
            </w:r>
          </w:p>
          <w:p>
            <w:pPr>
              <w:widowControl/>
              <w:spacing w:line="240" w:lineRule="atLeast"/>
              <w:jc w:val="both"/>
              <w:rPr>
                <w:rFonts w:hint="eastAsia" w:ascii="宋体" w:hAnsi="宋体"/>
                <w:sz w:val="18"/>
                <w:szCs w:val="18"/>
              </w:rPr>
            </w:pPr>
            <w:r>
              <w:rPr>
                <w:rFonts w:hint="eastAsia" w:ascii="宋体" w:hAnsi="宋体"/>
                <w:sz w:val="18"/>
                <w:szCs w:val="18"/>
              </w:rPr>
              <w:t>9. 组织“5·8”世界红十字日公益文化月宣传活动---首届“我心中的红十字”主题公益活动。为区领导、理事、志愿者服务队、街道红十字会和各工委等基层人员订阅《中国红十字报》和《博爱》杂志各100份。购买会法、会务宣传品5000份用于全年宣传活动。与中国网、中国红十字报社等知名、权威媒体合作，推出西城区红十字公益文化专栏、专题</w:t>
            </w:r>
            <w:r>
              <w:rPr>
                <w:rFonts w:hint="eastAsia" w:ascii="宋体" w:hAnsi="宋体"/>
                <w:sz w:val="18"/>
                <w:szCs w:val="18"/>
                <w:lang w:eastAsia="zh-CN"/>
              </w:rPr>
              <w:t>，</w:t>
            </w:r>
            <w:r>
              <w:rPr>
                <w:rFonts w:hint="eastAsia" w:ascii="宋体" w:hAnsi="宋体"/>
                <w:sz w:val="18"/>
                <w:szCs w:val="18"/>
              </w:rPr>
              <w:t>及时发布各类会议、活动信息和工作动态，通过加强对红十字文化和红十字精神的宣传。</w:t>
            </w:r>
          </w:p>
          <w:p>
            <w:pPr>
              <w:widowControl/>
              <w:spacing w:line="240" w:lineRule="atLeast"/>
              <w:jc w:val="both"/>
              <w:rPr>
                <w:rFonts w:hint="default" w:ascii="宋体" w:hAnsi="宋体" w:eastAsia="宋体"/>
                <w:sz w:val="18"/>
                <w:szCs w:val="18"/>
                <w:lang w:val="en-US" w:eastAsia="zh-CN"/>
              </w:rPr>
            </w:pPr>
            <w:r>
              <w:rPr>
                <w:rFonts w:hint="eastAsia" w:ascii="宋体" w:hAnsi="宋体"/>
                <w:sz w:val="18"/>
                <w:szCs w:val="18"/>
                <w:lang w:val="en-US" w:eastAsia="zh-CN"/>
              </w:rPr>
              <w:t>10.按区财政要求开展一次绩效自评工作。</w:t>
            </w:r>
          </w:p>
        </w:tc>
      </w:tr>
      <w:tr>
        <w:tblPrEx>
          <w:tblCellMar>
            <w:top w:w="0" w:type="dxa"/>
            <w:left w:w="108" w:type="dxa"/>
            <w:bottom w:w="0" w:type="dxa"/>
            <w:right w:w="108" w:type="dxa"/>
          </w:tblCellMar>
        </w:tblPrEx>
        <w:trPr>
          <w:trHeight w:val="558" w:hRule="atLeast"/>
        </w:trPr>
        <w:tc>
          <w:tcPr>
            <w:tcW w:w="1260"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产出质量指标</w:t>
            </w:r>
          </w:p>
        </w:tc>
        <w:tc>
          <w:tcPr>
            <w:tcW w:w="5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both"/>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切实发挥理事会的决策、监督作用，加强与理事和理事单位的联系，充分挖掘其在不同领域的资源和潜力，推动红十字各项工作开展</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2.使专兼职干部和志愿者及时更新会法会务和业务知识，及时传达党和政府及上级红十字组织的最新会议、文件精神，掌握红十字事业的发展趋势和工作动态。</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3.区红会本级开展初级急救员培训至少64人经考核合格取得初级急救员证书，急救技能培训至少5000人经考核合格取得急救技能证书。15个街道红会开展应急救护培训班至少3600人经考核合格取得急救技能证书。开展应急救护集训演练，参训人员救援、救护知识技能得到巩固与强化，应对突发事件的快速反应能力和组织现场救护的实战能力显著提高，通过模拟场景下的应急救护演练考察参训人员集训成果，参训人员在各演练项目中自我保护到位，救援、救护操作处置得当。</w:t>
            </w:r>
          </w:p>
          <w:p>
            <w:pPr>
              <w:widowControl/>
              <w:spacing w:line="240" w:lineRule="atLeast"/>
              <w:jc w:val="both"/>
              <w:rPr>
                <w:rFonts w:hint="eastAsia" w:ascii="宋体" w:hAnsi="宋体" w:eastAsia="宋体"/>
                <w:sz w:val="18"/>
                <w:szCs w:val="18"/>
                <w:lang w:val="en-US" w:eastAsia="zh-CN"/>
              </w:rPr>
            </w:pPr>
            <w:r>
              <w:rPr>
                <w:rFonts w:hint="eastAsia" w:ascii="宋体" w:hAnsi="宋体"/>
                <w:sz w:val="18"/>
                <w:szCs w:val="18"/>
                <w:lang w:val="en-US" w:eastAsia="zh-CN"/>
              </w:rPr>
              <w:t>4.</w:t>
            </w:r>
            <w:r>
              <w:rPr>
                <w:rFonts w:hint="eastAsia" w:ascii="宋体" w:hAnsi="宋体"/>
                <w:sz w:val="18"/>
                <w:szCs w:val="18"/>
                <w:lang w:eastAsia="zh-CN"/>
              </w:rPr>
              <w:t>更新</w:t>
            </w:r>
            <w:r>
              <w:rPr>
                <w:rFonts w:hint="eastAsia" w:ascii="宋体" w:hAnsi="宋体"/>
                <w:sz w:val="18"/>
                <w:szCs w:val="18"/>
              </w:rPr>
              <w:t>安装在公共服务机构自动体外除颤仪部件</w:t>
            </w:r>
            <w:r>
              <w:rPr>
                <w:rFonts w:hint="eastAsia" w:ascii="宋体" w:hAnsi="宋体"/>
                <w:sz w:val="18"/>
                <w:szCs w:val="18"/>
                <w:lang w:eastAsia="zh-CN"/>
              </w:rPr>
              <w:t>，经检视确保其处于正常可用状态。</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5.为志愿者开展各项服务活动做好组织指导和服务保障。通过开展红十字志愿服务活动，更广泛地宣传红十字公益理念、争取更大范围的社会支持。提高红十字会的公信力、影响力。</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6.扩大无偿献血和造血干细胞捐献知识的知晓率，招募符合捐献条件的志愿者。通过宣传和回访，保持中华造血干细胞捐献者资料库有效容量，降低流失率、反悔率。做好配型成功的捐献志愿者的服务保障工作，确保造血干细胞捐献和运送工作顺利完成。</w:t>
            </w:r>
          </w:p>
          <w:p>
            <w:pPr>
              <w:widowControl/>
              <w:spacing w:line="240" w:lineRule="atLeast"/>
              <w:jc w:val="both"/>
              <w:rPr>
                <w:rFonts w:hint="default" w:ascii="宋体" w:hAnsi="宋体"/>
                <w:sz w:val="18"/>
                <w:szCs w:val="18"/>
                <w:lang w:val="en-US" w:eastAsia="zh-CN"/>
              </w:rPr>
            </w:pPr>
            <w:r>
              <w:rPr>
                <w:rFonts w:hint="eastAsia" w:ascii="宋体" w:hAnsi="宋体"/>
                <w:sz w:val="18"/>
                <w:szCs w:val="18"/>
                <w:lang w:val="en-US" w:eastAsia="zh-CN"/>
              </w:rPr>
              <w:t>7.按时保质完成绩效自评工作，上交自评报告。</w:t>
            </w:r>
          </w:p>
        </w:tc>
      </w:tr>
      <w:tr>
        <w:tblPrEx>
          <w:tblCellMar>
            <w:top w:w="0" w:type="dxa"/>
            <w:left w:w="108" w:type="dxa"/>
            <w:bottom w:w="0" w:type="dxa"/>
            <w:right w:w="108" w:type="dxa"/>
          </w:tblCellMar>
        </w:tblPrEx>
        <w:trPr>
          <w:trHeight w:val="660" w:hRule="atLeast"/>
        </w:trPr>
        <w:tc>
          <w:tcPr>
            <w:tcW w:w="1260"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产出进度指标</w:t>
            </w:r>
          </w:p>
        </w:tc>
        <w:tc>
          <w:tcPr>
            <w:tcW w:w="5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1.上半年完成区级理事会；下半年参加总会理事会。</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2.9月底前完成</w:t>
            </w:r>
            <w:r>
              <w:rPr>
                <w:rFonts w:hint="eastAsia" w:ascii="宋体" w:hAnsi="宋体"/>
                <w:sz w:val="18"/>
                <w:szCs w:val="18"/>
              </w:rPr>
              <w:t>专兼职干部、信息员、志愿者骨干</w:t>
            </w:r>
            <w:r>
              <w:rPr>
                <w:rFonts w:hint="eastAsia" w:ascii="宋体" w:hAnsi="宋体"/>
                <w:sz w:val="18"/>
                <w:szCs w:val="18"/>
                <w:lang w:eastAsia="zh-CN"/>
              </w:rPr>
              <w:t>培训</w:t>
            </w:r>
            <w:r>
              <w:rPr>
                <w:rFonts w:hint="eastAsia" w:ascii="宋体" w:hAnsi="宋体"/>
                <w:sz w:val="18"/>
                <w:szCs w:val="18"/>
                <w:lang w:val="en-US" w:eastAsia="zh-CN"/>
              </w:rPr>
              <w:t>。</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3.6月底完成与“五.八”世界红十字日相关的的宣传活动。充分利用各种活动和纪念日，广泛宣传红十字运动、人道理念和红十字文化。11月完成报刊订阅工作。</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4.按全区统一时间安排完成绩效自评工作。</w:t>
            </w:r>
          </w:p>
          <w:p>
            <w:pPr>
              <w:widowControl/>
              <w:spacing w:line="240" w:lineRule="atLeast"/>
              <w:jc w:val="both"/>
              <w:rPr>
                <w:rFonts w:hint="default" w:ascii="宋体" w:hAnsi="宋体"/>
                <w:sz w:val="18"/>
                <w:szCs w:val="18"/>
                <w:lang w:val="en-US" w:eastAsia="zh-CN"/>
              </w:rPr>
            </w:pPr>
            <w:r>
              <w:rPr>
                <w:rFonts w:hint="eastAsia" w:ascii="宋体" w:hAnsi="宋体"/>
                <w:sz w:val="18"/>
                <w:szCs w:val="18"/>
                <w:lang w:val="en-US" w:eastAsia="zh-CN"/>
              </w:rPr>
              <w:t>5.应急救护培训工作6月底前至少完成全年培训任务的40%，11月底之前完成全部培训任务。10月底前完成集训、演练工作。配发应急、急救包工作年底前完成。</w:t>
            </w: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产出成本指标</w:t>
            </w:r>
          </w:p>
        </w:tc>
        <w:tc>
          <w:tcPr>
            <w:tcW w:w="5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各项支出控制在预算范围内，并按照相关财税政策严格控制成本</w:t>
            </w: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s="宋体"/>
                <w:kern w:val="0"/>
                <w:sz w:val="20"/>
                <w:szCs w:val="20"/>
              </w:rPr>
            </w:pPr>
            <w:r>
              <w:rPr>
                <w:rFonts w:hint="eastAsia" w:ascii="宋体" w:hAnsi="宋体" w:cs="宋体"/>
                <w:kern w:val="0"/>
                <w:sz w:val="20"/>
                <w:szCs w:val="20"/>
              </w:rPr>
              <w:t>效果指标</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社会效益指标</w:t>
            </w:r>
          </w:p>
          <w:p>
            <w:pPr>
              <w:widowControl/>
              <w:ind w:firstLine="0" w:firstLineChars="0"/>
              <w:jc w:val="center"/>
              <w:rPr>
                <w:rFonts w:hint="eastAsia" w:ascii="宋体" w:hAnsi="宋体" w:cs="宋体"/>
                <w:kern w:val="0"/>
                <w:sz w:val="20"/>
                <w:szCs w:val="20"/>
              </w:rPr>
            </w:pPr>
          </w:p>
        </w:tc>
        <w:tc>
          <w:tcPr>
            <w:tcW w:w="5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1.充分发挥以理事会为核心的运行机制，集思广益，在执行过程中发挥群力，在运行过程中发挥监督作用，使运行效果能够高效透明，真正发挥理事的“理事作用”。</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2.通过举办培训班切实增强专兼职干部和志愿者对红十字工作的理解和支持，加强区红十字会与基层组织间的联系和基层组织间的横向联系，争取更大范围的社会支持。</w:t>
            </w:r>
          </w:p>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3.通过宣传，争取获得社会各界的支持，使红十字事业持续发展，更好的开展人道活动，更好的展示红十字会在新时代的新气象、新作为。</w:t>
            </w:r>
          </w:p>
          <w:p>
            <w:pPr>
              <w:widowControl/>
              <w:spacing w:line="240" w:lineRule="atLeast"/>
              <w:jc w:val="both"/>
              <w:rPr>
                <w:rFonts w:hint="default" w:ascii="宋体" w:hAnsi="宋体"/>
                <w:sz w:val="18"/>
                <w:szCs w:val="18"/>
                <w:lang w:val="en-US" w:eastAsia="zh-CN"/>
              </w:rPr>
            </w:pPr>
            <w:r>
              <w:rPr>
                <w:rFonts w:hint="eastAsia" w:ascii="宋体" w:hAnsi="宋体"/>
                <w:sz w:val="18"/>
                <w:szCs w:val="18"/>
                <w:lang w:val="en-US" w:eastAsia="zh-CN"/>
              </w:rPr>
              <w:t>4.将志愿服务的专业性、稳定性和群众性、广泛性相结合，使志愿服务能持久开展并随着社会发展和群众需求而不断发展。</w:t>
            </w:r>
          </w:p>
          <w:p>
            <w:pPr>
              <w:widowControl/>
              <w:spacing w:line="240" w:lineRule="atLeast"/>
              <w:jc w:val="both"/>
              <w:rPr>
                <w:rFonts w:hint="default" w:ascii="宋体" w:hAnsi="宋体"/>
                <w:sz w:val="18"/>
                <w:szCs w:val="18"/>
                <w:lang w:val="en-US" w:eastAsia="zh-CN"/>
              </w:rPr>
            </w:pPr>
            <w:r>
              <w:rPr>
                <w:rFonts w:hint="eastAsia" w:ascii="宋体" w:hAnsi="宋体"/>
                <w:sz w:val="18"/>
                <w:szCs w:val="18"/>
                <w:lang w:val="en-US" w:eastAsia="zh-CN"/>
              </w:rPr>
              <w:t>5.通过宣传无偿献血和造血干细胞捐献理念、知识，让更多人了解并参与此项事业成为捐献志愿者，为血液病患者带去生命的希望</w:t>
            </w:r>
          </w:p>
          <w:p>
            <w:pPr>
              <w:widowControl/>
              <w:spacing w:line="240" w:lineRule="atLeast"/>
              <w:jc w:val="both"/>
              <w:rPr>
                <w:rFonts w:hint="default" w:ascii="宋体" w:hAnsi="宋体"/>
                <w:sz w:val="18"/>
                <w:szCs w:val="18"/>
                <w:lang w:val="en-US" w:eastAsia="zh-CN"/>
              </w:rPr>
            </w:pPr>
          </w:p>
        </w:tc>
      </w:tr>
      <w:tr>
        <w:tblPrEx>
          <w:tblCellMar>
            <w:top w:w="0" w:type="dxa"/>
            <w:left w:w="108" w:type="dxa"/>
            <w:bottom w:w="0" w:type="dxa"/>
            <w:right w:w="108" w:type="dxa"/>
          </w:tblCellMar>
        </w:tblPrEx>
        <w:trPr>
          <w:trHeight w:val="596"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p>
        </w:tc>
        <w:tc>
          <w:tcPr>
            <w:tcW w:w="1101"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kern w:val="0"/>
                <w:sz w:val="20"/>
                <w:szCs w:val="20"/>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服务对象</w:t>
            </w:r>
          </w:p>
          <w:p>
            <w:pPr>
              <w:widowControl/>
              <w:ind w:firstLine="0" w:firstLineChars="0"/>
              <w:jc w:val="center"/>
              <w:rPr>
                <w:rFonts w:hint="eastAsia" w:ascii="宋体" w:hAnsi="宋体" w:cs="宋体"/>
                <w:kern w:val="0"/>
                <w:sz w:val="20"/>
                <w:szCs w:val="20"/>
              </w:rPr>
            </w:pPr>
            <w:r>
              <w:rPr>
                <w:rFonts w:hint="eastAsia" w:ascii="宋体" w:hAnsi="宋体" w:cs="宋体"/>
                <w:kern w:val="0"/>
                <w:sz w:val="20"/>
                <w:szCs w:val="20"/>
              </w:rPr>
              <w:t>满意度指标</w:t>
            </w:r>
          </w:p>
        </w:tc>
        <w:tc>
          <w:tcPr>
            <w:tcW w:w="5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both"/>
              <w:rPr>
                <w:rFonts w:hint="eastAsia" w:ascii="宋体" w:hAnsi="宋体"/>
                <w:sz w:val="18"/>
                <w:szCs w:val="18"/>
                <w:lang w:val="en-US" w:eastAsia="zh-CN"/>
              </w:rPr>
            </w:pPr>
            <w:r>
              <w:rPr>
                <w:rFonts w:hint="eastAsia" w:ascii="宋体" w:hAnsi="宋体"/>
                <w:sz w:val="18"/>
                <w:szCs w:val="18"/>
                <w:lang w:val="en-US" w:eastAsia="zh-CN"/>
              </w:rPr>
              <w:t>逐步提高公众对红十字会各项工作的认知度，争取更多社会力量参与红十字公益事业。</w:t>
            </w:r>
          </w:p>
        </w:tc>
      </w:tr>
      <w:tr>
        <w:tblPrEx>
          <w:tblCellMar>
            <w:top w:w="0" w:type="dxa"/>
            <w:left w:w="108" w:type="dxa"/>
            <w:bottom w:w="0" w:type="dxa"/>
            <w:right w:w="108" w:type="dxa"/>
          </w:tblCellMar>
        </w:tblPrEx>
        <w:trPr>
          <w:trHeight w:val="1518" w:hRule="exact"/>
        </w:trPr>
        <w:tc>
          <w:tcPr>
            <w:tcW w:w="1260"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281" w:type="dxa"/>
            <w:gridSpan w:val="4"/>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宋体" w:hAnsi="宋体"/>
                <w:sz w:val="18"/>
                <w:szCs w:val="18"/>
                <w:lang w:val="en-US" w:eastAsia="zh-CN"/>
              </w:rPr>
            </w:pPr>
            <w:r>
              <w:rPr>
                <w:rFonts w:hint="eastAsia" w:ascii="宋体" w:hAnsi="宋体"/>
                <w:sz w:val="18"/>
                <w:szCs w:val="18"/>
                <w:lang w:val="en-US" w:eastAsia="zh-CN"/>
              </w:rPr>
              <w:t>无</w:t>
            </w:r>
          </w:p>
        </w:tc>
      </w:tr>
    </w:tbl>
    <w:p/>
    <w:p/>
    <w:p/>
    <w:p/>
    <w:p/>
    <w:p/>
    <w:p/>
    <w:p>
      <w:pPr>
        <w:pStyle w:val="3"/>
        <w:ind w:left="0" w:leftChars="0" w:firstLine="0" w:firstLineChars="0"/>
        <w:jc w:val="center"/>
        <w:rPr>
          <w:rFonts w:hint="eastAsia"/>
        </w:rPr>
      </w:pPr>
      <w:bookmarkStart w:id="30" w:name="_Toc21852"/>
      <w:r>
        <w:rPr>
          <w:rFonts w:hint="eastAsia"/>
        </w:rPr>
        <w:t>表十二、项目支出绩效目标申报表</w:t>
      </w:r>
      <w:bookmarkEnd w:id="30"/>
    </w:p>
    <w:p>
      <w:pPr>
        <w:rPr>
          <w:rFonts w:hint="eastAsia"/>
        </w:rPr>
      </w:pPr>
    </w:p>
    <w:tbl>
      <w:tblPr>
        <w:tblStyle w:val="11"/>
        <w:tblW w:w="7797" w:type="dxa"/>
        <w:tblInd w:w="675" w:type="dxa"/>
        <w:tblLayout w:type="fixed"/>
        <w:tblCellMar>
          <w:top w:w="0" w:type="dxa"/>
          <w:left w:w="108" w:type="dxa"/>
          <w:bottom w:w="0" w:type="dxa"/>
          <w:right w:w="108" w:type="dxa"/>
        </w:tblCellMar>
      </w:tblPr>
      <w:tblGrid>
        <w:gridCol w:w="1276"/>
        <w:gridCol w:w="6521"/>
      </w:tblGrid>
      <w:tr>
        <w:tblPrEx>
          <w:tblCellMar>
            <w:top w:w="0" w:type="dxa"/>
            <w:left w:w="108" w:type="dxa"/>
            <w:bottom w:w="0" w:type="dxa"/>
            <w:right w:w="108" w:type="dxa"/>
          </w:tblCellMar>
        </w:tblPrEx>
        <w:trPr>
          <w:trHeight w:val="270"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652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r>
      <w:tr>
        <w:tblPrEx>
          <w:tblCellMar>
            <w:top w:w="0" w:type="dxa"/>
            <w:left w:w="108" w:type="dxa"/>
            <w:bottom w:w="0" w:type="dxa"/>
            <w:right w:w="108" w:type="dxa"/>
          </w:tblCellMar>
        </w:tblPrEx>
        <w:trPr>
          <w:trHeight w:val="6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6521"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8"/>
                <w:szCs w:val="28"/>
              </w:rPr>
            </w:pPr>
            <w:r>
              <w:rPr>
                <w:rFonts w:hint="eastAsia" w:ascii="宋体" w:hAnsi="宋体" w:eastAsia="宋体" w:cs="宋体"/>
                <w:i w:val="0"/>
                <w:color w:val="000000"/>
                <w:kern w:val="0"/>
                <w:sz w:val="24"/>
                <w:szCs w:val="24"/>
                <w:u w:val="none"/>
                <w:lang w:val="en-US" w:eastAsia="zh-CN" w:bidi="ar"/>
              </w:rPr>
              <w:t>公益文化建设经费</w:t>
            </w:r>
          </w:p>
        </w:tc>
      </w:tr>
      <w:tr>
        <w:tblPrEx>
          <w:tblCellMar>
            <w:top w:w="0" w:type="dxa"/>
            <w:left w:w="108" w:type="dxa"/>
            <w:bottom w:w="0" w:type="dxa"/>
            <w:right w:w="108" w:type="dxa"/>
          </w:tblCellMar>
        </w:tblPrEx>
        <w:trPr>
          <w:trHeight w:val="675"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652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应急救护培训及演练</w:t>
            </w:r>
          </w:p>
        </w:tc>
      </w:tr>
    </w:tbl>
    <w:p/>
    <w:p>
      <w:pPr>
        <w:rPr>
          <w:rFonts w:hint="eastAsia"/>
          <w:b/>
        </w:rPr>
      </w:pPr>
    </w:p>
    <w:p>
      <w:pPr>
        <w:rPr>
          <w:rFonts w:hint="eastAsia"/>
          <w:b/>
        </w:rPr>
      </w:pPr>
      <w:r>
        <w:rPr>
          <w:rFonts w:hint="eastAsia"/>
          <w:b/>
        </w:rPr>
        <w:t>项目一：</w:t>
      </w:r>
    </w:p>
    <w:tbl>
      <w:tblPr>
        <w:tblStyle w:val="11"/>
        <w:tblW w:w="8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7"/>
        <w:gridCol w:w="418"/>
        <w:gridCol w:w="726"/>
        <w:gridCol w:w="1"/>
        <w:gridCol w:w="1476"/>
        <w:gridCol w:w="1"/>
        <w:gridCol w:w="453"/>
        <w:gridCol w:w="846"/>
        <w:gridCol w:w="861"/>
        <w:gridCol w:w="214"/>
        <w:gridCol w:w="3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60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0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1"/>
                <w:lang w:val="en-US" w:eastAsia="zh-CN" w:bidi="ar"/>
              </w:rPr>
              <w:t>（</w:t>
            </w:r>
            <w:r>
              <w:rPr>
                <w:rStyle w:val="22"/>
                <w:rFonts w:hint="eastAsia" w:eastAsia="宋体"/>
                <w:lang w:val="en-US" w:eastAsia="zh-CN" w:bidi="ar"/>
              </w:rPr>
              <w:t>2020</w:t>
            </w:r>
            <w:r>
              <w:rPr>
                <w:rStyle w:val="2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04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公益文化建设经费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北京市西城区红十字会</w:t>
            </w:r>
          </w:p>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262001</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文菁</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83975417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5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1"/>
                <w:sz w:val="18"/>
                <w:szCs w:val="18"/>
                <w:lang w:val="en-US" w:eastAsia="zh-CN" w:bidi="ar"/>
              </w:rPr>
              <w:t xml:space="preserve">        其他资金</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07"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1"/>
                <w:sz w:val="18"/>
                <w:szCs w:val="18"/>
                <w:lang w:val="en-US" w:eastAsia="zh-CN" w:bidi="ar"/>
              </w:rPr>
              <w:t xml:space="preserve">          其他资金</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30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1"/>
                <w:sz w:val="18"/>
                <w:szCs w:val="18"/>
                <w:lang w:val="en-US" w:eastAsia="zh-CN" w:bidi="ar"/>
              </w:rPr>
              <w:t>中期目标（20××年—20××+n年）</w:t>
            </w:r>
          </w:p>
        </w:tc>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推动新修订的《中华人民共和国红十字会法》的学习宣传贯彻，帮助广大的红十字工作者、红十字会员以及社会各界人士准确理解红十字会法的立法原意和条文内涵，通过加强普法宣传，增强公众法制意识，推进社会法制建设和社会和谐发展，通过加强对红十字文化和红十字精神的宣传，在社会中营造“人道为本、博爱为怀、奉献为荣”的氛围，协助政府推进社会和谐发展。为纪念第72个“世界红十字日”，进一步扩大红十字会的社会影响，凝聚更多的社会力量参与和支持红十字事业，根据总会、市会的整体宣传要求，更好的营造“五八”世界红十字日文化月浓厚的宣传氛围，在社会上集中传播人道精神，宣传红十字人、红十字志愿者热心服务基层、密切联系群众的行动，展示红十字会在新时代的新气象、新作为。充分展示各红十字工作委员会、街道红十字会、学校红十字会在红十字宣传工作中的活动风采和活动特点，创新宣传形式，丰富宣传内容，增强宣传实效。开展主题鲜明、活动内容新颖、可操作性强、群众喜闻乐见的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有关委办局及全区15个街道红十字会、5个红十字工作委员会和中小学校红十字会等红十字会员举办上下联动、群众广泛参与的大型综合性宣传活动--“5·8”世界红十字日公益文化月宣传活动---首届“我心中的红十字”主题公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为区领导、理事、志愿者服务队、街道红十字会和各工委等基层人员订阅《中国红十字报》和《博爱》杂志各100份。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购买会法、会务宣传品5000份用于全年宣传活动。举办1次红十字公益书画笔会活动。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中国网、中国红十字报社等知名、权威媒体合作，推出西城区红十字公益文化专栏、专题。及时发布各类会议、活动信息和工作动态，通过加强对红十字文化和红十字精神的宣传，在社会中营造“人道为本、博爱为怀、奉献为荣”的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6月底完成与“五.八”世界红十字日相关的的宣传活动。充分利用各种活动和纪念日，广泛宣传红十字运动、人道理念和红十字文化。11月完成报刊订阅工作。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红十字会法会务宣传50000元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媒体宣传费用300000元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“5·8”世界红十字日公益文化月宣传活动180000元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订阅中国红十字总会业务报刊（一报一刊20640元）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不可估量。通过全区各级红十字组织的共同努力， 通过宣传，争取获得社会各界的支持，使红十字事业持续发展，更好的开展人道活动，更好的展示红十字会在新时代的新气象、新作为。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1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逐步提高公众对红十字的认知度和满意度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4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1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b/>
        </w:rPr>
      </w:pPr>
      <w:r>
        <w:rPr>
          <w:rFonts w:hint="eastAsia"/>
          <w:b/>
        </w:rPr>
        <w:t>项目二：</w:t>
      </w:r>
    </w:p>
    <w:tbl>
      <w:tblPr>
        <w:tblStyle w:val="11"/>
        <w:tblpPr w:leftFromText="180" w:rightFromText="180" w:vertAnchor="text" w:horzAnchor="page" w:tblpX="1789" w:tblpY="294"/>
        <w:tblOverlap w:val="never"/>
        <w:tblW w:w="52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491"/>
        <w:gridCol w:w="813"/>
        <w:gridCol w:w="1242"/>
        <w:gridCol w:w="558"/>
        <w:gridCol w:w="1090"/>
        <w:gridCol w:w="1028"/>
        <w:gridCol w:w="327"/>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24"/>
                <w:lang w:val="en-US" w:eastAsia="zh-CN" w:bidi="ar"/>
              </w:rPr>
              <w:t>（</w:t>
            </w:r>
            <w:r>
              <w:rPr>
                <w:rStyle w:val="25"/>
                <w:rFonts w:eastAsia="宋体"/>
                <w:lang w:val="en-US" w:eastAsia="zh-CN" w:bidi="ar"/>
              </w:rPr>
              <w:t>2020</w:t>
            </w:r>
            <w:r>
              <w:rPr>
                <w:rStyle w:val="2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96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应急救护培训及演练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西城区红十字会应急救援部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刘峥</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83975351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延续项目</w:t>
            </w: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10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4"/>
                <w:sz w:val="18"/>
                <w:szCs w:val="18"/>
                <w:lang w:val="en-US" w:eastAsia="zh-CN" w:bidi="ar"/>
              </w:rPr>
              <w:t xml:space="preserve">           其他资金</w:t>
            </w:r>
          </w:p>
        </w:tc>
        <w:tc>
          <w:tcPr>
            <w:tcW w:w="17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17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4"/>
                <w:sz w:val="18"/>
                <w:szCs w:val="18"/>
                <w:lang w:val="en-US" w:eastAsia="zh-CN" w:bidi="ar"/>
              </w:rPr>
              <w:t>中期目标（20××年—20××+n年）</w:t>
            </w:r>
          </w:p>
        </w:tc>
        <w:tc>
          <w:tcPr>
            <w:tcW w:w="29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29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1.年内力争应急救护知识技能普及人数达到8万人次，区红会本级取证人数不少于5064人次。为基层红会应急救护培训工作提供支持，15个街道红会培训取证人数不少于3600人次。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2.通过开展应急救护集训演练，着力培养应急救护志愿者中的骨干力量，巩固、强化其应急救护知识、技能，提高其应对突发事件的快速反应能力和组织现场救护的实战能力。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3.配合应急救护培训工作开展，为全区各级红十字组织、应急救护志愿服务队、中小学校、人员密集场所、高危或公共服务行业配备、更新不同种类的急救、应急包。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培训数量</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力宣传普及应急救护知识，力争年内普及人数达到80000人次。区红会本级组织初级急救员培训班2期，每期参训人数不少于32人；急救技能培训班及普及性公开课约150期，参加培训人数不少于5000人。按培训需求为各街道红会提供培训教材、训练包、登记表等教辅材料，15个街道红会年度培训人数不少于3600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配发应急、急救包数量</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w:t>
            </w:r>
            <w:bookmarkStart w:id="31" w:name="_GoBack"/>
            <w:bookmarkEnd w:id="31"/>
            <w:r>
              <w:rPr>
                <w:rFonts w:hint="eastAsia" w:ascii="宋体" w:hAnsi="宋体" w:eastAsia="宋体" w:cs="宋体"/>
                <w:i w:val="0"/>
                <w:color w:val="000000"/>
                <w:kern w:val="0"/>
                <w:sz w:val="18"/>
                <w:szCs w:val="18"/>
                <w:u w:val="none"/>
                <w:lang w:val="en-US" w:eastAsia="zh-CN" w:bidi="ar"/>
              </w:rPr>
              <w:t>作各类急救、应急包4130个，配合应急救护培训工作开展，为全区各级红十字组织、应急救护志愿服务队、中小学校、人员密集场所、高危或公共服务行业更新、配备到位不少于3500个。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集训演练次数及参加人数</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组织不少于50名应急救护志愿者进行一次为期3日的应急救护集训与演练，其中集训2.5天，演练0.5天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取证人数</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区红会本级开展初级急救员培训至少64人经考核合格取得初级急救员证书，急救技能培训至少5000人经考核合格取得急救技能证书。15个街道红会开展应急救护培训班至少3600人经考核合格取得急救技能证书。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集训演练效果</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参训人员救援、救护知识技能得到巩固与强化，通过模拟场景下的应急救护演练考察参训人员集训成果，参训人员在各演练项目中自我保护到位，救援、救护操作处置得当。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知识普及与取证培训工作进度</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6月底前至少完成全年培训任务的40%，11月底之前完成全部培训任务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集训演练工作进度</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10月底前完成集训、演练工作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配发应急、急救包工作进度</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知识普及与取证培训成本</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课酬费：初级急救员取证培训64人，技能证取证培训及普及性公开课5000人。举办初级急救员取证培训班2期，每期（两天），每天主讲1人600元/天，辅导3人*520元=1560/天。技能证取证培训及普及性公开课约150期，每期（一天）主讲1人600元，辅导1人300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2.餐费：初级急救员取证培训班2期，每期（两天），每人每天50元餐费，两天100元。老师和学员40人共8000元。培训站餐费53元/天*300天=15900元。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3.教辅材料费：培训教材10000本*6.5元/本；学员登记表10000张*0.8元/张，问卷10000*1元/张；人工呼吸练习用呼吸膜4000个，每片2元，4000*2=8000元；训练包单价10元*10000个=100000元。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应急、急救包成本</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1.外伤急救包：单价40元*4000个=160000元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2.家庭急救包：单价520元*70个=36400元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3.车载急救包：单价410元*60个=24600元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集训演练成本</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1.集训费用：59950元                    2.保险费：50人×10元=500元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3.演练场景布置与设备、服装装备租赁费用：41300元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4.税费（3%）1255元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提高区域内干部、群众、师生应对突发事件的综合能力。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满意度问卷调查</w:t>
            </w:r>
          </w:p>
        </w:tc>
        <w:tc>
          <w:tcPr>
            <w:tcW w:w="1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满意度达到90%以上</w:t>
            </w:r>
          </w:p>
        </w:tc>
      </w:tr>
    </w:tbl>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docPartObj>
        <w:docPartGallery w:val="autotext"/>
      </w:docPartObj>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p>
    </w:sdtContent>
  </w:sdt>
  <w:p>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347E1"/>
    <w:rsid w:val="00434976"/>
    <w:rsid w:val="004408BC"/>
    <w:rsid w:val="00440DAA"/>
    <w:rsid w:val="0044441D"/>
    <w:rsid w:val="004533F4"/>
    <w:rsid w:val="00454A1A"/>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6432"/>
    <w:rsid w:val="00CD7338"/>
    <w:rsid w:val="00CE0739"/>
    <w:rsid w:val="00CE08FB"/>
    <w:rsid w:val="00CE65AC"/>
    <w:rsid w:val="00CE7035"/>
    <w:rsid w:val="00CF72E6"/>
    <w:rsid w:val="00CF764B"/>
    <w:rsid w:val="00D04366"/>
    <w:rsid w:val="00D11755"/>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8A6381"/>
    <w:rsid w:val="01A30CA6"/>
    <w:rsid w:val="01FD1236"/>
    <w:rsid w:val="024F12FE"/>
    <w:rsid w:val="09134173"/>
    <w:rsid w:val="0CDE4668"/>
    <w:rsid w:val="0D700D5F"/>
    <w:rsid w:val="0DE44C68"/>
    <w:rsid w:val="0F342C25"/>
    <w:rsid w:val="0FEC13FA"/>
    <w:rsid w:val="11497474"/>
    <w:rsid w:val="11804DAB"/>
    <w:rsid w:val="12263FAC"/>
    <w:rsid w:val="14915B9D"/>
    <w:rsid w:val="14A443BC"/>
    <w:rsid w:val="18C5372C"/>
    <w:rsid w:val="1B281149"/>
    <w:rsid w:val="1C0158E2"/>
    <w:rsid w:val="1D6A471D"/>
    <w:rsid w:val="1EB274F9"/>
    <w:rsid w:val="1F4B68CC"/>
    <w:rsid w:val="23946814"/>
    <w:rsid w:val="277C00F3"/>
    <w:rsid w:val="2A8703DF"/>
    <w:rsid w:val="2B492567"/>
    <w:rsid w:val="2C892158"/>
    <w:rsid w:val="2CFC5D5A"/>
    <w:rsid w:val="32160C35"/>
    <w:rsid w:val="37781BA5"/>
    <w:rsid w:val="390025E6"/>
    <w:rsid w:val="391579FB"/>
    <w:rsid w:val="39DB5F83"/>
    <w:rsid w:val="3AE823CE"/>
    <w:rsid w:val="3C3D3176"/>
    <w:rsid w:val="3D7E79F1"/>
    <w:rsid w:val="3DCB03A7"/>
    <w:rsid w:val="3E447408"/>
    <w:rsid w:val="437D26DC"/>
    <w:rsid w:val="45F8448C"/>
    <w:rsid w:val="47842E74"/>
    <w:rsid w:val="47AE6F47"/>
    <w:rsid w:val="49E84694"/>
    <w:rsid w:val="4B7A2A12"/>
    <w:rsid w:val="4B7B50F1"/>
    <w:rsid w:val="51731038"/>
    <w:rsid w:val="5326501B"/>
    <w:rsid w:val="53EC04CD"/>
    <w:rsid w:val="54F55E12"/>
    <w:rsid w:val="561B14EA"/>
    <w:rsid w:val="5BB206AB"/>
    <w:rsid w:val="5C994203"/>
    <w:rsid w:val="5CD158B8"/>
    <w:rsid w:val="61CA0ADE"/>
    <w:rsid w:val="62771E80"/>
    <w:rsid w:val="62F331E2"/>
    <w:rsid w:val="657B13F8"/>
    <w:rsid w:val="662F5CA4"/>
    <w:rsid w:val="66E45853"/>
    <w:rsid w:val="677B1BBD"/>
    <w:rsid w:val="69D308BF"/>
    <w:rsid w:val="69E106C4"/>
    <w:rsid w:val="6A6D6F89"/>
    <w:rsid w:val="6AA642EE"/>
    <w:rsid w:val="6C136156"/>
    <w:rsid w:val="6D1F49D2"/>
    <w:rsid w:val="70754723"/>
    <w:rsid w:val="709326D1"/>
    <w:rsid w:val="71FA64F2"/>
    <w:rsid w:val="725B79F5"/>
    <w:rsid w:val="745F6ACA"/>
    <w:rsid w:val="75BE12A7"/>
    <w:rsid w:val="7B0363E5"/>
    <w:rsid w:val="7C222D79"/>
    <w:rsid w:val="7CC527DB"/>
    <w:rsid w:val="7D2D0A25"/>
    <w:rsid w:val="7ED1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eastAsia" w:ascii="宋体" w:hAnsi="宋体" w:eastAsia="宋体" w:cs="宋体"/>
      <w:color w:val="000000"/>
      <w:sz w:val="24"/>
      <w:szCs w:val="24"/>
      <w:u w:val="none"/>
    </w:rPr>
  </w:style>
  <w:style w:type="character" w:customStyle="1" w:styleId="25">
    <w:name w:val="font0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B903D-FAB4-4953-B9F2-C133267ACB1D}">
  <ds:schemaRefs/>
</ds:datastoreItem>
</file>

<file path=docProps/app.xml><?xml version="1.0" encoding="utf-8"?>
<Properties xmlns="http://schemas.openxmlformats.org/officeDocument/2006/extended-properties" xmlns:vt="http://schemas.openxmlformats.org/officeDocument/2006/docPropsVTypes">
  <Template>Normal</Template>
  <Pages>26</Pages>
  <Words>2631</Words>
  <Characters>15000</Characters>
  <Lines>125</Lines>
  <Paragraphs>35</Paragraphs>
  <TotalTime>3</TotalTime>
  <ScaleCrop>false</ScaleCrop>
  <LinksUpToDate>false</LinksUpToDate>
  <CharactersWithSpaces>17596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焦蕊</cp:lastModifiedBy>
  <cp:lastPrinted>2019-02-13T07:36:00Z</cp:lastPrinted>
  <dcterms:modified xsi:type="dcterms:W3CDTF">2021-06-21T11:14:57Z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