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B8" w:rsidRDefault="001C59D8" w:rsidP="001C59D8">
      <w:pPr>
        <w:jc w:val="center"/>
        <w:rPr>
          <w:rFonts w:asciiTheme="majorEastAsia" w:eastAsiaTheme="majorEastAsia" w:hAnsiTheme="majorEastAsia"/>
          <w:sz w:val="44"/>
          <w:szCs w:val="44"/>
        </w:rPr>
      </w:pPr>
      <w:r w:rsidRPr="001C59D8">
        <w:rPr>
          <w:rFonts w:asciiTheme="majorEastAsia" w:eastAsiaTheme="majorEastAsia" w:hAnsiTheme="majorEastAsia" w:hint="eastAsia"/>
          <w:sz w:val="44"/>
          <w:szCs w:val="44"/>
        </w:rPr>
        <w:t>西城公安分局201</w:t>
      </w:r>
      <w:r w:rsidR="0018593D">
        <w:rPr>
          <w:rFonts w:asciiTheme="majorEastAsia" w:eastAsiaTheme="majorEastAsia" w:hAnsiTheme="majorEastAsia" w:hint="eastAsia"/>
          <w:sz w:val="44"/>
          <w:szCs w:val="44"/>
        </w:rPr>
        <w:t>8</w:t>
      </w:r>
      <w:r w:rsidRPr="001C59D8">
        <w:rPr>
          <w:rFonts w:asciiTheme="majorEastAsia" w:eastAsiaTheme="majorEastAsia" w:hAnsiTheme="majorEastAsia" w:hint="eastAsia"/>
          <w:sz w:val="44"/>
          <w:szCs w:val="44"/>
        </w:rPr>
        <w:t>年决算公开报告</w:t>
      </w:r>
    </w:p>
    <w:p w:rsidR="001C59D8" w:rsidRDefault="001C59D8" w:rsidP="001C59D8">
      <w:pPr>
        <w:pStyle w:val="1"/>
        <w:ind w:left="640" w:firstLineChars="0" w:firstLine="0"/>
        <w:rPr>
          <w:rFonts w:ascii="仿宋_GB2312" w:eastAsia="仿宋_GB2312" w:hAnsi="仿宋"/>
          <w:sz w:val="32"/>
          <w:szCs w:val="32"/>
        </w:rPr>
      </w:pP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部门（单位）情况</w:t>
      </w:r>
    </w:p>
    <w:p w:rsidR="001C59D8" w:rsidRDefault="001C59D8" w:rsidP="001C59D8">
      <w:pPr>
        <w:pStyle w:val="1"/>
        <w:numPr>
          <w:ilvl w:val="0"/>
          <w:numId w:val="2"/>
        </w:numPr>
        <w:spacing w:line="600" w:lineRule="exact"/>
        <w:ind w:firstLineChars="0"/>
        <w:rPr>
          <w:rFonts w:ascii="仿宋_GB2312" w:eastAsia="仿宋_GB2312" w:hAnsi="仿宋"/>
          <w:sz w:val="32"/>
          <w:szCs w:val="32"/>
        </w:rPr>
      </w:pPr>
      <w:r>
        <w:rPr>
          <w:rFonts w:ascii="仿宋_GB2312" w:eastAsia="仿宋_GB2312" w:hAnsi="仿宋" w:hint="eastAsia"/>
          <w:sz w:val="32"/>
          <w:szCs w:val="32"/>
        </w:rPr>
        <w:t>主要职能</w:t>
      </w:r>
    </w:p>
    <w:p w:rsidR="001C59D8" w:rsidRDefault="001C59D8" w:rsidP="001C59D8">
      <w:pPr>
        <w:spacing w:line="60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北京市公安局西城分局担负西城地区的维护社会面稳定、治安防范、打击破案等工作。</w:t>
      </w:r>
    </w:p>
    <w:p w:rsidR="001C59D8" w:rsidRDefault="001C59D8" w:rsidP="001C59D8">
      <w:pPr>
        <w:pStyle w:val="1"/>
        <w:numPr>
          <w:ilvl w:val="0"/>
          <w:numId w:val="2"/>
        </w:numPr>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机构情况</w:t>
      </w:r>
    </w:p>
    <w:p w:rsidR="001C59D8" w:rsidRDefault="006A3EFD" w:rsidP="001C59D8">
      <w:pPr>
        <w:pStyle w:val="1"/>
        <w:spacing w:line="600" w:lineRule="exact"/>
        <w:ind w:left="720" w:firstLineChars="0" w:firstLine="0"/>
        <w:rPr>
          <w:rFonts w:ascii="仿宋_GB2312" w:eastAsia="仿宋_GB2312" w:hAnsi="仿宋"/>
          <w:sz w:val="32"/>
          <w:szCs w:val="32"/>
        </w:rPr>
      </w:pPr>
      <w:r>
        <w:rPr>
          <w:rFonts w:ascii="仿宋_GB2312" w:eastAsia="仿宋_GB2312" w:hAnsi="仿宋" w:hint="eastAsia"/>
          <w:sz w:val="32"/>
          <w:szCs w:val="32"/>
        </w:rPr>
        <w:t>西城公安分局为1个独立核算机构。</w:t>
      </w:r>
    </w:p>
    <w:p w:rsidR="001C59D8" w:rsidRPr="001C59D8" w:rsidRDefault="001C59D8" w:rsidP="001C59D8">
      <w:pPr>
        <w:pStyle w:val="1"/>
        <w:numPr>
          <w:ilvl w:val="0"/>
          <w:numId w:val="3"/>
        </w:numPr>
        <w:spacing w:line="600" w:lineRule="exact"/>
        <w:ind w:firstLineChars="0"/>
        <w:rPr>
          <w:rFonts w:ascii="黑体" w:eastAsia="黑体" w:hAnsi="黑体"/>
          <w:sz w:val="32"/>
          <w:szCs w:val="32"/>
        </w:rPr>
      </w:pPr>
      <w:r w:rsidRPr="001C59D8">
        <w:rPr>
          <w:rFonts w:ascii="黑体" w:eastAsia="黑体" w:hAnsi="黑体" w:hint="eastAsia"/>
          <w:sz w:val="32"/>
          <w:szCs w:val="32"/>
        </w:rPr>
        <w:t>收入支出预算执行情况分析</w:t>
      </w:r>
    </w:p>
    <w:p w:rsidR="001C59D8" w:rsidRDefault="001C59D8" w:rsidP="001C59D8">
      <w:pPr>
        <w:spacing w:line="600" w:lineRule="exact"/>
        <w:rPr>
          <w:rFonts w:ascii="仿宋_GB2312" w:eastAsia="仿宋_GB2312" w:hAnsi="仿宋" w:cs="Times New Roman"/>
          <w:sz w:val="32"/>
          <w:szCs w:val="32"/>
        </w:rPr>
      </w:pPr>
      <w:r>
        <w:rPr>
          <w:rFonts w:ascii="仿宋_GB2312" w:eastAsia="仿宋_GB2312" w:hAnsi="仿宋" w:cs="Times New Roman" w:hint="eastAsia"/>
          <w:sz w:val="32"/>
          <w:szCs w:val="32"/>
        </w:rPr>
        <w:t xml:space="preserve">    （一）收入支出预算安排情况</w:t>
      </w:r>
    </w:p>
    <w:p w:rsidR="00CE16F8" w:rsidRDefault="00CE16F8" w:rsidP="00CE16F8">
      <w:pPr>
        <w:ind w:left="630"/>
        <w:rPr>
          <w:rFonts w:ascii="仿宋_GB2312" w:eastAsia="仿宋_GB2312" w:hAnsi="宋体" w:cs="Arial"/>
          <w:color w:val="000000"/>
          <w:sz w:val="32"/>
          <w:szCs w:val="32"/>
        </w:rPr>
      </w:pPr>
      <w:r>
        <w:rPr>
          <w:rFonts w:ascii="仿宋_GB2312" w:eastAsia="仿宋_GB2312" w:hAnsi="仿宋" w:cs="Times New Roman" w:hint="eastAsia"/>
          <w:sz w:val="32"/>
          <w:szCs w:val="32"/>
        </w:rPr>
        <w:t>2018</w:t>
      </w:r>
      <w:r w:rsidRPr="0073022C">
        <w:rPr>
          <w:rFonts w:ascii="仿宋_GB2312" w:eastAsia="仿宋_GB2312" w:hAnsi="仿宋" w:cs="Times New Roman" w:hint="eastAsia"/>
          <w:sz w:val="32"/>
          <w:szCs w:val="32"/>
        </w:rPr>
        <w:t>年收入</w:t>
      </w:r>
      <w:r>
        <w:rPr>
          <w:rFonts w:ascii="仿宋_GB2312" w:eastAsia="仿宋_GB2312" w:hAnsi="仿宋" w:cs="Times New Roman" w:hint="eastAsia"/>
          <w:sz w:val="32"/>
          <w:szCs w:val="32"/>
        </w:rPr>
        <w:t>、支出年初预算安排</w:t>
      </w:r>
      <w:r w:rsidRPr="0073022C">
        <w:rPr>
          <w:rFonts w:ascii="仿宋_GB2312" w:eastAsia="仿宋_GB2312" w:hAnsi="仿宋" w:cs="Times New Roman"/>
          <w:sz w:val="32"/>
          <w:szCs w:val="32"/>
        </w:rPr>
        <w:t>2,050,975,651.62</w:t>
      </w:r>
      <w:r>
        <w:rPr>
          <w:rFonts w:ascii="仿宋_GB2312" w:eastAsia="仿宋_GB2312" w:hAnsi="仿宋" w:hint="eastAsia"/>
          <w:sz w:val="32"/>
          <w:szCs w:val="32"/>
        </w:rPr>
        <w:t>元。</w:t>
      </w:r>
      <w:r>
        <w:rPr>
          <w:rFonts w:ascii="仿宋_GB2312" w:eastAsia="仿宋_GB2312" w:hAnsi="Calibri" w:cs="Times New Roman" w:hint="eastAsia"/>
          <w:sz w:val="32"/>
          <w:szCs w:val="32"/>
        </w:rPr>
        <w:t>2018年度收入总计</w:t>
      </w:r>
      <w:r w:rsidRPr="00D41C17">
        <w:rPr>
          <w:rFonts w:ascii="仿宋_GB2312" w:eastAsia="仿宋_GB2312" w:hAnsi="宋体" w:cs="Arial"/>
          <w:color w:val="000000"/>
          <w:sz w:val="32"/>
          <w:szCs w:val="32"/>
        </w:rPr>
        <w:t>2,427,859,593.79</w:t>
      </w:r>
      <w:r>
        <w:rPr>
          <w:rFonts w:ascii="仿宋_GB2312" w:eastAsia="仿宋_GB2312" w:hAnsi="宋体" w:cs="Arial" w:hint="eastAsia"/>
          <w:color w:val="000000"/>
          <w:sz w:val="32"/>
          <w:szCs w:val="32"/>
        </w:rPr>
        <w:t>元，年初结余和</w:t>
      </w:r>
    </w:p>
    <w:p w:rsidR="00CE16F8" w:rsidRDefault="00CE16F8" w:rsidP="00CE16F8">
      <w:pPr>
        <w:rPr>
          <w:rFonts w:ascii="仿宋_GB2312" w:eastAsia="仿宋_GB2312" w:hAnsi="宋体" w:cs="Arial"/>
          <w:color w:val="000000"/>
          <w:sz w:val="32"/>
          <w:szCs w:val="32"/>
        </w:rPr>
      </w:pPr>
      <w:r>
        <w:rPr>
          <w:rFonts w:ascii="仿宋_GB2312" w:eastAsia="仿宋_GB2312" w:hAnsi="宋体" w:cs="Arial" w:hint="eastAsia"/>
          <w:color w:val="000000"/>
          <w:sz w:val="32"/>
          <w:szCs w:val="32"/>
        </w:rPr>
        <w:t>结转</w:t>
      </w:r>
      <w:r w:rsidRPr="00D41C17">
        <w:rPr>
          <w:rFonts w:ascii="仿宋_GB2312" w:eastAsia="仿宋_GB2312" w:hAnsi="宋体" w:cs="Arial"/>
          <w:color w:val="000000"/>
          <w:sz w:val="32"/>
          <w:szCs w:val="32"/>
        </w:rPr>
        <w:t>68,976,420.82</w:t>
      </w:r>
      <w:r>
        <w:rPr>
          <w:rFonts w:ascii="仿宋_GB2312" w:eastAsia="仿宋_GB2312" w:hAnsi="宋体" w:cs="Arial" w:hint="eastAsia"/>
          <w:color w:val="000000"/>
          <w:sz w:val="32"/>
          <w:szCs w:val="32"/>
        </w:rPr>
        <w:t>元。</w:t>
      </w:r>
    </w:p>
    <w:p w:rsidR="00CE16F8" w:rsidRDefault="00CE16F8" w:rsidP="00CE16F8">
      <w:pPr>
        <w:ind w:firstLineChars="200" w:firstLine="640"/>
        <w:rPr>
          <w:rFonts w:ascii="仿宋_GB2312" w:eastAsia="仿宋_GB2312" w:hAnsi="仿宋" w:cs="Times New Roman"/>
          <w:sz w:val="32"/>
          <w:szCs w:val="32"/>
        </w:rPr>
      </w:pPr>
      <w:r>
        <w:rPr>
          <w:rFonts w:ascii="仿宋_GB2312" w:eastAsia="仿宋_GB2312" w:hAnsi="宋体" w:cs="Arial" w:hint="eastAsia"/>
          <w:color w:val="000000"/>
          <w:sz w:val="32"/>
          <w:szCs w:val="32"/>
        </w:rPr>
        <w:t>2018年度本年支出合计</w:t>
      </w:r>
      <w:r w:rsidRPr="00D569B5">
        <w:rPr>
          <w:rFonts w:ascii="仿宋_GB2312" w:eastAsia="仿宋_GB2312" w:hAnsi="宋体" w:cs="Arial"/>
          <w:color w:val="000000"/>
          <w:sz w:val="32"/>
          <w:szCs w:val="32"/>
        </w:rPr>
        <w:t>2,413,588,211.27</w:t>
      </w:r>
      <w:r>
        <w:rPr>
          <w:rFonts w:ascii="仿宋_GB2312" w:eastAsia="仿宋_GB2312" w:hAnsi="宋体" w:cs="Arial" w:hint="eastAsia"/>
          <w:color w:val="000000"/>
          <w:sz w:val="32"/>
          <w:szCs w:val="32"/>
        </w:rPr>
        <w:t>元，比预算增加362,612,559.65元。</w:t>
      </w:r>
    </w:p>
    <w:p w:rsidR="001C59D8" w:rsidRPr="00D71230" w:rsidRDefault="00CE16F8" w:rsidP="00D71230">
      <w:pPr>
        <w:spacing w:line="600" w:lineRule="exact"/>
        <w:ind w:firstLineChars="200" w:firstLine="640"/>
        <w:rPr>
          <w:rFonts w:ascii="仿宋_GB2312" w:eastAsia="仿宋_GB2312" w:hAnsi="仿宋" w:cs="Times New Roman"/>
          <w:sz w:val="32"/>
          <w:szCs w:val="32"/>
        </w:rPr>
      </w:pPr>
      <w:r>
        <w:rPr>
          <w:rFonts w:ascii="仿宋_GB2312" w:eastAsia="仿宋_GB2312" w:hint="eastAsia"/>
          <w:sz w:val="32"/>
          <w:szCs w:val="32"/>
        </w:rPr>
        <w:t xml:space="preserve"> </w:t>
      </w:r>
      <w:r w:rsidR="001C59D8">
        <w:rPr>
          <w:rFonts w:ascii="仿宋_GB2312" w:eastAsia="仿宋_GB2312" w:hint="eastAsia"/>
          <w:sz w:val="32"/>
          <w:szCs w:val="32"/>
        </w:rPr>
        <w:t>(二)</w:t>
      </w:r>
      <w:r w:rsidR="001C59D8" w:rsidRPr="00801E64">
        <w:rPr>
          <w:rFonts w:ascii="仿宋_GB2312" w:eastAsia="仿宋_GB2312" w:hint="eastAsia"/>
          <w:sz w:val="32"/>
          <w:szCs w:val="32"/>
        </w:rPr>
        <w:t>机关运行经费支出情况</w:t>
      </w:r>
    </w:p>
    <w:p w:rsidR="001C59D8" w:rsidRPr="00801E64" w:rsidRDefault="001C59D8"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201</w:t>
      </w:r>
      <w:r w:rsidR="00CE16F8">
        <w:rPr>
          <w:rFonts w:ascii="仿宋_GB2312" w:eastAsia="仿宋_GB2312" w:hint="eastAsia"/>
          <w:sz w:val="32"/>
          <w:szCs w:val="32"/>
        </w:rPr>
        <w:t>8</w:t>
      </w:r>
      <w:r w:rsidRPr="00801E64">
        <w:rPr>
          <w:rFonts w:ascii="仿宋_GB2312" w:eastAsia="仿宋_GB2312" w:hint="eastAsia"/>
          <w:sz w:val="32"/>
          <w:szCs w:val="32"/>
        </w:rPr>
        <w:t>年本部门行政单位（含参照公务员法管理的事业单位）使用一般公共预算财政拨款安排的基本支出中的日常公用经费支出合计</w:t>
      </w:r>
      <w:r w:rsidR="00CE16F8" w:rsidRPr="00CE16F8">
        <w:rPr>
          <w:rFonts w:ascii="仿宋_GB2312" w:eastAsia="仿宋_GB2312"/>
          <w:sz w:val="32"/>
          <w:szCs w:val="32"/>
        </w:rPr>
        <w:t>117,111,836.59</w:t>
      </w:r>
      <w:r w:rsidR="00CE16F8">
        <w:rPr>
          <w:rFonts w:ascii="仿宋_GB2312" w:eastAsia="仿宋_GB2312" w:hint="eastAsia"/>
          <w:sz w:val="32"/>
          <w:szCs w:val="32"/>
        </w:rPr>
        <w:t>元</w:t>
      </w:r>
      <w:r w:rsidRPr="00801E64">
        <w:rPr>
          <w:rFonts w:ascii="仿宋_GB2312" w:eastAsia="仿宋_GB2312" w:hint="eastAsia"/>
          <w:sz w:val="32"/>
          <w:szCs w:val="32"/>
        </w:rPr>
        <w:t>，比</w:t>
      </w:r>
      <w:r w:rsidR="006E06B4">
        <w:rPr>
          <w:rFonts w:ascii="仿宋_GB2312" w:eastAsia="仿宋_GB2312" w:hint="eastAsia"/>
          <w:sz w:val="32"/>
          <w:szCs w:val="32"/>
        </w:rPr>
        <w:t>年初预算数</w:t>
      </w:r>
      <w:r w:rsidR="00CE16F8" w:rsidRPr="00CE16F8">
        <w:rPr>
          <w:rFonts w:ascii="仿宋_GB2312" w:eastAsia="仿宋_GB2312"/>
          <w:sz w:val="32"/>
          <w:szCs w:val="32"/>
        </w:rPr>
        <w:t>130,282,831.36</w:t>
      </w:r>
      <w:r w:rsidRPr="00801E64">
        <w:rPr>
          <w:rFonts w:ascii="仿宋_GB2312" w:eastAsia="仿宋_GB2312" w:hint="eastAsia"/>
          <w:sz w:val="32"/>
          <w:szCs w:val="32"/>
        </w:rPr>
        <w:t>元</w:t>
      </w:r>
      <w:r w:rsidR="00CE16F8">
        <w:rPr>
          <w:rFonts w:ascii="仿宋_GB2312" w:eastAsia="仿宋_GB2312" w:hint="eastAsia"/>
          <w:sz w:val="32"/>
          <w:szCs w:val="32"/>
        </w:rPr>
        <w:t>减少13,170,994.77</w:t>
      </w:r>
      <w:r w:rsidRPr="00801E64">
        <w:rPr>
          <w:rFonts w:ascii="仿宋_GB2312" w:eastAsia="仿宋_GB2312" w:hint="eastAsia"/>
          <w:sz w:val="32"/>
          <w:szCs w:val="32"/>
        </w:rPr>
        <w:t>元。</w:t>
      </w:r>
    </w:p>
    <w:p w:rsidR="001C59D8" w:rsidRPr="00801E64" w:rsidRDefault="001C59D8"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801E64">
        <w:rPr>
          <w:rFonts w:ascii="仿宋_GB2312" w:eastAsia="仿宋_GB2312" w:hint="eastAsia"/>
          <w:sz w:val="32"/>
          <w:szCs w:val="32"/>
        </w:rPr>
        <w:t>政府采购支出情况</w:t>
      </w:r>
    </w:p>
    <w:p w:rsidR="001C59D8" w:rsidRDefault="001C59D8"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201</w:t>
      </w:r>
      <w:r w:rsidR="00DA0FA3">
        <w:rPr>
          <w:rFonts w:ascii="仿宋_GB2312" w:eastAsia="仿宋_GB2312" w:hint="eastAsia"/>
          <w:sz w:val="32"/>
          <w:szCs w:val="32"/>
        </w:rPr>
        <w:t>8</w:t>
      </w:r>
      <w:r w:rsidRPr="00801E64">
        <w:rPr>
          <w:rFonts w:ascii="仿宋_GB2312" w:eastAsia="仿宋_GB2312" w:hint="eastAsia"/>
          <w:sz w:val="32"/>
          <w:szCs w:val="32"/>
        </w:rPr>
        <w:t>年政府采购支出</w:t>
      </w:r>
      <w:r w:rsidR="00DA0FA3" w:rsidRPr="00CE16F8">
        <w:rPr>
          <w:rFonts w:ascii="仿宋_GB2312" w:eastAsia="仿宋_GB2312"/>
          <w:sz w:val="32"/>
          <w:szCs w:val="32"/>
        </w:rPr>
        <w:t>282,679,562.76</w:t>
      </w:r>
      <w:r>
        <w:rPr>
          <w:rFonts w:ascii="仿宋_GB2312" w:eastAsia="仿宋_GB2312" w:hint="eastAsia"/>
          <w:sz w:val="32"/>
          <w:szCs w:val="32"/>
        </w:rPr>
        <w:t>元。</w:t>
      </w:r>
    </w:p>
    <w:p w:rsidR="001C59D8" w:rsidRPr="00E121C9" w:rsidRDefault="001C59D8" w:rsidP="001C59D8">
      <w:pPr>
        <w:spacing w:line="600" w:lineRule="exact"/>
        <w:ind w:firstLine="570"/>
        <w:rPr>
          <w:rFonts w:ascii="仿宋_GB2312" w:eastAsia="仿宋_GB2312"/>
          <w:sz w:val="32"/>
          <w:szCs w:val="32"/>
        </w:rPr>
      </w:pPr>
      <w:r w:rsidRPr="00E121C9">
        <w:rPr>
          <w:rFonts w:ascii="仿宋_GB2312" w:eastAsia="仿宋_GB2312" w:hint="eastAsia"/>
          <w:sz w:val="32"/>
          <w:szCs w:val="32"/>
        </w:rPr>
        <w:lastRenderedPageBreak/>
        <w:t>（四）“三公”经费财政拨款决算情况说明</w:t>
      </w:r>
    </w:p>
    <w:p w:rsidR="001C59D8" w:rsidRPr="00DA0FA3" w:rsidRDefault="001C59D8" w:rsidP="00DA0FA3">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“三公”经费支出情况：</w:t>
      </w:r>
      <w:r w:rsidR="00DA0FA3">
        <w:rPr>
          <w:rFonts w:ascii="仿宋_GB2312" w:eastAsia="仿宋_GB2312" w:hint="eastAsia"/>
          <w:sz w:val="32"/>
          <w:szCs w:val="32"/>
        </w:rPr>
        <w:t>2018年本部门“三公经费”财政拨款决算数</w:t>
      </w:r>
      <w:r w:rsidR="00DA0FA3" w:rsidRPr="00DA0FA3">
        <w:rPr>
          <w:rFonts w:ascii="仿宋_GB2312" w:eastAsia="仿宋_GB2312"/>
          <w:sz w:val="32"/>
          <w:szCs w:val="32"/>
        </w:rPr>
        <w:t>28,527,473.47</w:t>
      </w:r>
      <w:r w:rsidR="00DA0FA3">
        <w:rPr>
          <w:rFonts w:ascii="仿宋_GB2312" w:eastAsia="仿宋_GB2312" w:hint="eastAsia"/>
          <w:sz w:val="32"/>
          <w:szCs w:val="32"/>
        </w:rPr>
        <w:t>元，比2017年“三公经费”决算数</w:t>
      </w:r>
      <w:r w:rsidR="00DA0FA3" w:rsidRPr="003F50FD">
        <w:rPr>
          <w:rFonts w:ascii="仿宋_GB2312" w:eastAsia="仿宋_GB2312"/>
          <w:sz w:val="32"/>
          <w:szCs w:val="32"/>
        </w:rPr>
        <w:t>22,782,337.27</w:t>
      </w:r>
      <w:r w:rsidR="00DA0FA3">
        <w:rPr>
          <w:rFonts w:ascii="仿宋_GB2312" w:eastAsia="仿宋_GB2312" w:hint="eastAsia"/>
          <w:sz w:val="32"/>
          <w:szCs w:val="32"/>
        </w:rPr>
        <w:t>元，增加5,745,136.2元。主要是由于公务用车购置费增加。</w:t>
      </w:r>
      <w:r w:rsidR="007C62E2">
        <w:rPr>
          <w:rFonts w:ascii="仿宋_GB2312" w:eastAsia="仿宋_GB2312" w:hint="eastAsia"/>
          <w:sz w:val="32"/>
          <w:szCs w:val="32"/>
        </w:rPr>
        <w:t>其中，因公出国</w:t>
      </w:r>
      <w:r w:rsidR="00431C18">
        <w:rPr>
          <w:rFonts w:ascii="仿宋_GB2312" w:eastAsia="仿宋_GB2312" w:hint="eastAsia"/>
          <w:sz w:val="32"/>
          <w:szCs w:val="32"/>
        </w:rPr>
        <w:t>1团1人，</w:t>
      </w:r>
      <w:r w:rsidR="007C62E2">
        <w:rPr>
          <w:rFonts w:ascii="仿宋_GB2312" w:eastAsia="仿宋_GB2312" w:hint="eastAsia"/>
          <w:sz w:val="32"/>
          <w:szCs w:val="32"/>
        </w:rPr>
        <w:t>经费决算数92050元；</w:t>
      </w:r>
      <w:r w:rsidR="007C62E2" w:rsidRPr="007C62E2">
        <w:rPr>
          <w:rFonts w:ascii="仿宋_GB2312" w:eastAsia="仿宋_GB2312" w:hint="eastAsia"/>
          <w:sz w:val="32"/>
          <w:szCs w:val="32"/>
        </w:rPr>
        <w:t>公务接待</w:t>
      </w:r>
      <w:r w:rsidR="00431C18">
        <w:rPr>
          <w:rFonts w:ascii="仿宋_GB2312" w:eastAsia="仿宋_GB2312" w:hint="eastAsia"/>
          <w:sz w:val="32"/>
          <w:szCs w:val="32"/>
        </w:rPr>
        <w:t>7批次、60人，</w:t>
      </w:r>
      <w:r w:rsidR="007C62E2" w:rsidRPr="007C62E2">
        <w:rPr>
          <w:rFonts w:ascii="仿宋_GB2312" w:eastAsia="仿宋_GB2312" w:hint="eastAsia"/>
          <w:sz w:val="32"/>
          <w:szCs w:val="32"/>
        </w:rPr>
        <w:t>经费</w:t>
      </w:r>
      <w:r w:rsidR="007C62E2">
        <w:rPr>
          <w:rFonts w:ascii="仿宋_GB2312" w:eastAsia="仿宋_GB2312" w:hint="eastAsia"/>
          <w:sz w:val="32"/>
          <w:szCs w:val="32"/>
        </w:rPr>
        <w:t>决算数20870</w:t>
      </w:r>
      <w:r w:rsidR="00431C18">
        <w:rPr>
          <w:rFonts w:ascii="仿宋_GB2312" w:eastAsia="仿宋_GB2312" w:hint="eastAsia"/>
          <w:sz w:val="32"/>
          <w:szCs w:val="32"/>
        </w:rPr>
        <w:t>元；公务用车运行及维护经费决算数17414553.47元，公务用车购置</w:t>
      </w:r>
      <w:r w:rsidR="0080704B">
        <w:rPr>
          <w:rFonts w:ascii="仿宋_GB2312" w:eastAsia="仿宋_GB2312" w:hint="eastAsia"/>
          <w:sz w:val="32"/>
          <w:szCs w:val="32"/>
        </w:rPr>
        <w:t>51辆</w:t>
      </w:r>
      <w:r w:rsidR="00431C18">
        <w:rPr>
          <w:rFonts w:ascii="仿宋_GB2312" w:eastAsia="仿宋_GB2312" w:hint="eastAsia"/>
          <w:sz w:val="32"/>
          <w:szCs w:val="32"/>
        </w:rPr>
        <w:t>，经费决算数11000000元。</w:t>
      </w:r>
    </w:p>
    <w:p w:rsidR="001C59D8" w:rsidRPr="001C59D8" w:rsidRDefault="006E06B4" w:rsidP="001C59D8">
      <w:pPr>
        <w:spacing w:line="600" w:lineRule="exact"/>
        <w:ind w:firstLineChars="200" w:firstLine="640"/>
        <w:rPr>
          <w:rFonts w:ascii="仿宋_GB2312" w:eastAsia="仿宋_GB2312"/>
          <w:sz w:val="32"/>
          <w:szCs w:val="32"/>
        </w:rPr>
      </w:pPr>
      <w:r>
        <w:rPr>
          <w:rFonts w:ascii="仿宋_GB2312" w:eastAsia="仿宋_GB2312" w:hint="eastAsia"/>
          <w:sz w:val="32"/>
          <w:szCs w:val="32"/>
        </w:rPr>
        <w:t>（五）政府购买服务情况</w:t>
      </w:r>
    </w:p>
    <w:p w:rsidR="001C59D8" w:rsidRDefault="00895B87" w:rsidP="00117533">
      <w:pPr>
        <w:ind w:firstLineChars="200" w:firstLine="640"/>
        <w:rPr>
          <w:rFonts w:ascii="仿宋_GB2312" w:eastAsia="仿宋_GB2312" w:hAnsiTheme="majorEastAsia"/>
          <w:sz w:val="32"/>
          <w:szCs w:val="32"/>
        </w:rPr>
      </w:pPr>
      <w:r>
        <w:rPr>
          <w:rFonts w:ascii="仿宋_GB2312" w:eastAsia="仿宋_GB2312" w:hAnsi="仿宋" w:cs="Times New Roman" w:hint="eastAsia"/>
          <w:sz w:val="32"/>
          <w:szCs w:val="32"/>
        </w:rPr>
        <w:t>政府购买服务</w:t>
      </w:r>
      <w:r w:rsidR="00FB1319">
        <w:rPr>
          <w:rFonts w:ascii="仿宋_GB2312" w:eastAsia="仿宋_GB2312" w:hAnsi="仿宋" w:cs="Times New Roman" w:hint="eastAsia"/>
          <w:sz w:val="32"/>
          <w:szCs w:val="32"/>
        </w:rPr>
        <w:t>2018年度支出</w:t>
      </w:r>
      <w:r w:rsidR="00FB1319" w:rsidRPr="00FB1319">
        <w:rPr>
          <w:rFonts w:ascii="仿宋_GB2312" w:eastAsia="仿宋_GB2312" w:hAnsi="仿宋" w:cs="Times New Roman" w:hint="eastAsia"/>
          <w:sz w:val="32"/>
          <w:szCs w:val="32"/>
        </w:rPr>
        <w:t>243,417,552.14</w:t>
      </w:r>
      <w:r w:rsidR="00FB1319">
        <w:rPr>
          <w:rFonts w:ascii="仿宋_GB2312" w:eastAsia="仿宋_GB2312" w:hAnsi="仿宋" w:cs="Times New Roman" w:hint="eastAsia"/>
          <w:sz w:val="32"/>
          <w:szCs w:val="32"/>
        </w:rPr>
        <w:t>元。</w:t>
      </w:r>
      <w:r>
        <w:rPr>
          <w:rFonts w:ascii="仿宋_GB2312" w:eastAsia="仿宋_GB2312" w:hAnsiTheme="majorEastAsia" w:hint="eastAsia"/>
          <w:sz w:val="32"/>
          <w:szCs w:val="32"/>
        </w:rPr>
        <w:t>。</w:t>
      </w:r>
    </w:p>
    <w:p w:rsidR="0003467A" w:rsidRPr="00117533" w:rsidRDefault="0003467A" w:rsidP="00117533">
      <w:pPr>
        <w:ind w:firstLineChars="196" w:firstLine="627"/>
        <w:rPr>
          <w:rFonts w:ascii="仿宋_GB2312" w:eastAsia="仿宋_GB2312" w:hAnsi="Times New Roman" w:cs="Times New Roman"/>
          <w:sz w:val="32"/>
          <w:szCs w:val="32"/>
        </w:rPr>
      </w:pPr>
      <w:r w:rsidRPr="00117533">
        <w:rPr>
          <w:rFonts w:ascii="仿宋_GB2312" w:eastAsia="仿宋_GB2312" w:hAnsi="Times New Roman" w:hint="eastAsia"/>
          <w:sz w:val="32"/>
          <w:szCs w:val="32"/>
        </w:rPr>
        <w:t>（六）</w:t>
      </w:r>
      <w:r w:rsidRPr="00117533">
        <w:rPr>
          <w:rFonts w:ascii="仿宋_GB2312" w:eastAsia="仿宋_GB2312" w:hAnsi="Times New Roman" w:cs="Times New Roman" w:hint="eastAsia"/>
          <w:sz w:val="32"/>
          <w:szCs w:val="32"/>
        </w:rPr>
        <w:t>201</w:t>
      </w:r>
      <w:r w:rsidR="00117533" w:rsidRPr="00117533">
        <w:rPr>
          <w:rFonts w:ascii="仿宋_GB2312" w:eastAsia="仿宋_GB2312" w:hAnsi="Times New Roman" w:cs="Times New Roman" w:hint="eastAsia"/>
          <w:sz w:val="32"/>
          <w:szCs w:val="32"/>
        </w:rPr>
        <w:t>8</w:t>
      </w:r>
      <w:r w:rsidRPr="00117533">
        <w:rPr>
          <w:rFonts w:ascii="仿宋_GB2312" w:eastAsia="仿宋_GB2312" w:hAnsi="Times New Roman" w:cs="Times New Roman" w:hint="eastAsia"/>
          <w:sz w:val="32"/>
          <w:szCs w:val="32"/>
        </w:rPr>
        <w:t>年度绩效评价情况说明</w:t>
      </w:r>
    </w:p>
    <w:p w:rsidR="00871A19" w:rsidRDefault="0003467A" w:rsidP="00117533">
      <w:pPr>
        <w:ind w:firstLine="645"/>
        <w:rPr>
          <w:rFonts w:ascii="仿宋" w:eastAsia="仿宋" w:hAnsi="仿宋"/>
          <w:sz w:val="32"/>
          <w:szCs w:val="32"/>
        </w:rPr>
      </w:pPr>
      <w:r>
        <w:rPr>
          <w:rFonts w:ascii="仿宋_GB2312" w:eastAsia="仿宋_GB2312" w:hAnsi="Times New Roman" w:cs="Times New Roman" w:hint="eastAsia"/>
          <w:sz w:val="32"/>
          <w:szCs w:val="32"/>
        </w:rPr>
        <w:t>201</w:t>
      </w:r>
      <w:r w:rsidR="00117533">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年度在区财政局统一部署安排下，对我部门“</w:t>
      </w:r>
      <w:r w:rsidR="00117533">
        <w:rPr>
          <w:rFonts w:ascii="仿宋_GB2312" w:eastAsia="仿宋_GB2312" w:hAnsi="Times New Roman" w:cs="Times New Roman" w:hint="eastAsia"/>
          <w:sz w:val="32"/>
          <w:szCs w:val="32"/>
        </w:rPr>
        <w:t>社区保安经费</w:t>
      </w:r>
      <w:r>
        <w:rPr>
          <w:rFonts w:ascii="仿宋_GB2312" w:eastAsia="仿宋_GB2312" w:hAnsi="Times New Roman" w:cs="Times New Roman" w:hint="eastAsia"/>
          <w:sz w:val="32"/>
          <w:szCs w:val="32"/>
        </w:rPr>
        <w:t>”实施了绩效评价。</w:t>
      </w:r>
      <w:r w:rsidR="00871A19">
        <w:rPr>
          <w:rFonts w:ascii="仿宋" w:eastAsia="仿宋" w:hAnsi="仿宋" w:cs="Times New Roman" w:hint="eastAsia"/>
          <w:sz w:val="32"/>
          <w:szCs w:val="32"/>
        </w:rPr>
        <w:t>绩效评价综合得分</w:t>
      </w:r>
      <w:r w:rsidR="00871A19">
        <w:rPr>
          <w:rFonts w:ascii="仿宋" w:eastAsia="仿宋" w:hAnsi="仿宋" w:cs="Times New Roman"/>
          <w:sz w:val="32"/>
          <w:szCs w:val="32"/>
        </w:rPr>
        <w:t>8</w:t>
      </w:r>
      <w:r w:rsidR="00117533">
        <w:rPr>
          <w:rFonts w:ascii="仿宋" w:eastAsia="仿宋" w:hAnsi="仿宋" w:cs="Times New Roman" w:hint="eastAsia"/>
          <w:sz w:val="32"/>
          <w:szCs w:val="32"/>
        </w:rPr>
        <w:t>2</w:t>
      </w:r>
      <w:r w:rsidR="00871A19">
        <w:rPr>
          <w:rFonts w:ascii="仿宋" w:eastAsia="仿宋" w:hAnsi="仿宋" w:cs="Times New Roman" w:hint="eastAsia"/>
          <w:sz w:val="32"/>
          <w:szCs w:val="32"/>
        </w:rPr>
        <w:t>分，绩效级别为“良好”。</w:t>
      </w:r>
    </w:p>
    <w:p w:rsidR="0003467A" w:rsidRPr="00117533" w:rsidRDefault="0003467A" w:rsidP="00117533">
      <w:pPr>
        <w:ind w:firstLineChars="196" w:firstLine="627"/>
        <w:rPr>
          <w:rFonts w:ascii="仿宋_GB2312" w:eastAsia="仿宋_GB2312" w:hAnsi="Times New Roman" w:cs="Times New Roman"/>
          <w:sz w:val="32"/>
          <w:szCs w:val="32"/>
        </w:rPr>
      </w:pPr>
      <w:r w:rsidRPr="00117533">
        <w:rPr>
          <w:rFonts w:ascii="仿宋_GB2312" w:eastAsia="仿宋_GB2312" w:hAnsi="Times New Roman" w:hint="eastAsia"/>
          <w:sz w:val="32"/>
          <w:szCs w:val="32"/>
        </w:rPr>
        <w:t>（七）</w:t>
      </w:r>
      <w:r w:rsidRPr="00117533">
        <w:rPr>
          <w:rFonts w:ascii="仿宋_GB2312" w:eastAsia="仿宋_GB2312" w:hAnsi="Times New Roman" w:cs="Times New Roman" w:hint="eastAsia"/>
          <w:sz w:val="32"/>
          <w:szCs w:val="32"/>
        </w:rPr>
        <w:t>国有资产占用情况说明</w:t>
      </w:r>
    </w:p>
    <w:p w:rsidR="0003467A" w:rsidRPr="006F2D4D" w:rsidRDefault="0003467A" w:rsidP="0003467A">
      <w:pPr>
        <w:ind w:firstLineChars="200" w:firstLine="640"/>
        <w:rPr>
          <w:rFonts w:ascii="仿宋_GB2312" w:eastAsia="仿宋_GB2312" w:hAnsi="Times New Roman" w:cs="Times New Roman"/>
          <w:sz w:val="32"/>
          <w:szCs w:val="32"/>
        </w:rPr>
      </w:pPr>
      <w:r w:rsidRPr="006F2D4D">
        <w:rPr>
          <w:rFonts w:ascii="仿宋_GB2312" w:eastAsia="仿宋_GB2312" w:hAnsi="Times New Roman" w:cs="Times New Roman" w:hint="eastAsia"/>
          <w:sz w:val="32"/>
          <w:szCs w:val="32"/>
        </w:rPr>
        <w:t>201</w:t>
      </w:r>
      <w:r w:rsidR="00117533">
        <w:rPr>
          <w:rFonts w:ascii="仿宋_GB2312" w:eastAsia="仿宋_GB2312" w:hAnsi="Times New Roman" w:cs="Times New Roman" w:hint="eastAsia"/>
          <w:sz w:val="32"/>
          <w:szCs w:val="32"/>
        </w:rPr>
        <w:t>8</w:t>
      </w:r>
      <w:r w:rsidRPr="006F2D4D">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年</w:t>
      </w:r>
      <w:r w:rsidRPr="006F2D4D">
        <w:rPr>
          <w:rFonts w:ascii="仿宋_GB2312" w:eastAsia="仿宋_GB2312" w:hAnsi="Times New Roman" w:cs="Times New Roman" w:hint="eastAsia"/>
          <w:sz w:val="32"/>
          <w:szCs w:val="32"/>
        </w:rPr>
        <w:t>末</w:t>
      </w:r>
      <w:r>
        <w:rPr>
          <w:rFonts w:ascii="仿宋_GB2312" w:eastAsia="仿宋_GB2312" w:hAnsi="Times New Roman" w:cs="Times New Roman" w:hint="eastAsia"/>
          <w:sz w:val="32"/>
          <w:szCs w:val="32"/>
        </w:rPr>
        <w:t>，资产总额</w:t>
      </w:r>
      <w:r w:rsidRPr="006F2D4D">
        <w:rPr>
          <w:rFonts w:ascii="仿宋_GB2312" w:eastAsia="仿宋_GB2312" w:hAnsi="Times New Roman" w:cs="Times New Roman" w:hint="eastAsia"/>
          <w:sz w:val="32"/>
          <w:szCs w:val="32"/>
        </w:rPr>
        <w:t xml:space="preserve"> </w:t>
      </w:r>
      <w:r w:rsidR="00117533" w:rsidRPr="00117533">
        <w:rPr>
          <w:rFonts w:ascii="仿宋_GB2312" w:eastAsia="仿宋_GB2312" w:hAnsi="Times New Roman"/>
          <w:sz w:val="32"/>
          <w:szCs w:val="32"/>
        </w:rPr>
        <w:t>982,389,475.98</w:t>
      </w:r>
      <w:r>
        <w:rPr>
          <w:rFonts w:ascii="仿宋_GB2312" w:eastAsia="仿宋_GB2312" w:hAnsi="Times New Roman" w:cs="Times New Roman" w:hint="eastAsia"/>
          <w:sz w:val="32"/>
          <w:szCs w:val="32"/>
        </w:rPr>
        <w:t>元。其中：流动资产</w:t>
      </w:r>
      <w:r w:rsidR="00117533" w:rsidRPr="00117533">
        <w:rPr>
          <w:rFonts w:ascii="仿宋_GB2312" w:eastAsia="仿宋_GB2312" w:hAnsi="Times New Roman"/>
          <w:sz w:val="32"/>
          <w:szCs w:val="32"/>
        </w:rPr>
        <w:t>157,380,422.84</w:t>
      </w:r>
      <w:r>
        <w:rPr>
          <w:rFonts w:ascii="仿宋_GB2312" w:eastAsia="仿宋_GB2312" w:hAnsi="Times New Roman" w:cs="Times New Roman" w:hint="eastAsia"/>
          <w:sz w:val="32"/>
          <w:szCs w:val="32"/>
        </w:rPr>
        <w:t>元；固定资产</w:t>
      </w:r>
      <w:r w:rsidR="00117533" w:rsidRPr="00117533">
        <w:rPr>
          <w:rFonts w:ascii="仿宋_GB2312" w:eastAsia="仿宋_GB2312" w:hAnsi="Times New Roman"/>
          <w:sz w:val="32"/>
          <w:szCs w:val="32"/>
        </w:rPr>
        <w:t>802,518,103.14</w:t>
      </w:r>
      <w:r>
        <w:rPr>
          <w:rFonts w:ascii="仿宋_GB2312" w:eastAsia="仿宋_GB2312" w:hAnsi="Times New Roman" w:hint="eastAsia"/>
          <w:sz w:val="32"/>
          <w:szCs w:val="32"/>
        </w:rPr>
        <w:t>元。</w:t>
      </w:r>
      <w:r w:rsidR="00117533">
        <w:rPr>
          <w:rFonts w:ascii="仿宋_GB2312" w:eastAsia="仿宋_GB2312" w:hAnsi="Times New Roman" w:hint="eastAsia"/>
          <w:sz w:val="32"/>
          <w:szCs w:val="32"/>
        </w:rPr>
        <w:t>无形资产</w:t>
      </w:r>
      <w:r w:rsidR="00117533" w:rsidRPr="00117533">
        <w:rPr>
          <w:rFonts w:ascii="仿宋_GB2312" w:eastAsia="仿宋_GB2312" w:hAnsi="Times New Roman"/>
          <w:sz w:val="32"/>
          <w:szCs w:val="32"/>
        </w:rPr>
        <w:t>22,490,950.00</w:t>
      </w:r>
      <w:r w:rsidR="00117533">
        <w:rPr>
          <w:rFonts w:ascii="仿宋_GB2312" w:eastAsia="仿宋_GB2312" w:hAnsi="Times New Roman" w:hint="eastAsia"/>
          <w:sz w:val="32"/>
          <w:szCs w:val="32"/>
        </w:rPr>
        <w:t>元。</w:t>
      </w:r>
    </w:p>
    <w:p w:rsidR="00D71230" w:rsidRDefault="00D71230" w:rsidP="00D71230">
      <w:pPr>
        <w:ind w:firstLineChars="200" w:firstLine="640"/>
        <w:rPr>
          <w:rFonts w:ascii="仿宋" w:eastAsia="仿宋" w:hAnsi="仿宋"/>
          <w:sz w:val="32"/>
          <w:szCs w:val="32"/>
        </w:rPr>
      </w:pPr>
      <w:r>
        <w:rPr>
          <w:rFonts w:ascii="仿宋" w:eastAsia="仿宋" w:hAnsi="仿宋" w:hint="eastAsia"/>
          <w:sz w:val="32"/>
          <w:szCs w:val="32"/>
        </w:rPr>
        <w:t>（八）</w:t>
      </w:r>
      <w:r w:rsidR="00FB1319">
        <w:rPr>
          <w:rFonts w:ascii="仿宋" w:eastAsia="仿宋" w:hAnsi="仿宋" w:hint="eastAsia"/>
          <w:sz w:val="32"/>
          <w:szCs w:val="32"/>
        </w:rPr>
        <w:t>名词解释</w:t>
      </w:r>
    </w:p>
    <w:p w:rsidR="00895B87" w:rsidRPr="00D71230" w:rsidRDefault="00760D28" w:rsidP="00FB1319">
      <w:pPr>
        <w:ind w:firstLineChars="200" w:firstLine="640"/>
        <w:rPr>
          <w:rFonts w:ascii="仿宋_GB2312" w:eastAsia="仿宋_GB2312" w:hAnsiTheme="majorEastAsia"/>
          <w:sz w:val="32"/>
          <w:szCs w:val="32"/>
        </w:rPr>
      </w:pPr>
      <w:r>
        <w:rPr>
          <w:rFonts w:ascii="仿宋" w:eastAsia="仿宋" w:hAnsi="仿宋" w:hint="eastAsia"/>
          <w:sz w:val="32"/>
          <w:szCs w:val="32"/>
        </w:rPr>
        <w:t>机关</w:t>
      </w:r>
      <w:r w:rsidR="00D71230" w:rsidRPr="00554E2A">
        <w:rPr>
          <w:rFonts w:ascii="仿宋" w:eastAsia="仿宋" w:hAnsi="仿宋" w:hint="eastAsia"/>
          <w:sz w:val="32"/>
          <w:szCs w:val="32"/>
        </w:rPr>
        <w:t>运行经费是指为保障单位正常运行，用于购买货物和服务的各项资金，包括办公及印刷费、邮电费、差旅费、会议费、福利费、日常维修费、专用材料及一般设备购置费、</w:t>
      </w:r>
      <w:r w:rsidR="00D71230" w:rsidRPr="00554E2A">
        <w:rPr>
          <w:rFonts w:ascii="仿宋" w:eastAsia="仿宋" w:hAnsi="仿宋" w:hint="eastAsia"/>
          <w:sz w:val="32"/>
          <w:szCs w:val="32"/>
        </w:rPr>
        <w:lastRenderedPageBreak/>
        <w:t>网络运行维护费、办公用房租赁费、办公用房水电费、办公用房取暖费、办公用房物业管理费、食堂运行、公务用车运行维护以及其他费用。</w:t>
      </w:r>
      <w:r>
        <w:rPr>
          <w:rFonts w:ascii="仿宋" w:eastAsia="仿宋" w:hAnsi="仿宋" w:hint="eastAsia"/>
          <w:sz w:val="32"/>
          <w:szCs w:val="32"/>
        </w:rPr>
        <w:t>201</w:t>
      </w:r>
      <w:r w:rsidR="00117533">
        <w:rPr>
          <w:rFonts w:ascii="仿宋" w:eastAsia="仿宋" w:hAnsi="仿宋" w:hint="eastAsia"/>
          <w:sz w:val="32"/>
          <w:szCs w:val="32"/>
        </w:rPr>
        <w:t>8</w:t>
      </w:r>
      <w:r>
        <w:rPr>
          <w:rFonts w:ascii="仿宋" w:eastAsia="仿宋" w:hAnsi="仿宋" w:hint="eastAsia"/>
          <w:sz w:val="32"/>
          <w:szCs w:val="32"/>
        </w:rPr>
        <w:t>年实际支出</w:t>
      </w:r>
      <w:r w:rsidR="00117533" w:rsidRPr="00117533">
        <w:rPr>
          <w:rFonts w:ascii="仿宋" w:eastAsia="仿宋" w:hAnsi="仿宋"/>
          <w:sz w:val="32"/>
          <w:szCs w:val="32"/>
        </w:rPr>
        <w:t>117,111,836.59</w:t>
      </w:r>
      <w:r>
        <w:rPr>
          <w:rFonts w:ascii="仿宋" w:eastAsia="仿宋" w:hAnsi="仿宋" w:hint="eastAsia"/>
          <w:sz w:val="32"/>
          <w:szCs w:val="32"/>
        </w:rPr>
        <w:t>元。</w:t>
      </w:r>
    </w:p>
    <w:sectPr w:rsidR="00895B87" w:rsidRPr="00D71230" w:rsidSect="003837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00" w:rsidRDefault="00F56E00" w:rsidP="006A3EFD">
      <w:r>
        <w:separator/>
      </w:r>
    </w:p>
  </w:endnote>
  <w:endnote w:type="continuationSeparator" w:id="1">
    <w:p w:rsidR="00F56E00" w:rsidRDefault="00F56E00" w:rsidP="006A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00" w:rsidRDefault="00F56E00" w:rsidP="006A3EFD">
      <w:r>
        <w:separator/>
      </w:r>
    </w:p>
  </w:footnote>
  <w:footnote w:type="continuationSeparator" w:id="1">
    <w:p w:rsidR="00F56E00" w:rsidRDefault="00F56E00" w:rsidP="006A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231"/>
    <w:multiLevelType w:val="multilevel"/>
    <w:tmpl w:val="05082231"/>
    <w:lvl w:ilvl="0">
      <w:start w:val="1"/>
      <w:numFmt w:val="decimal"/>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1">
    <w:nsid w:val="54C54401"/>
    <w:multiLevelType w:val="multilevel"/>
    <w:tmpl w:val="54C54401"/>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6D813538"/>
    <w:multiLevelType w:val="hybridMultilevel"/>
    <w:tmpl w:val="EEC80274"/>
    <w:lvl w:ilvl="0" w:tplc="A9A25E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59D8"/>
    <w:rsid w:val="0003467A"/>
    <w:rsid w:val="00117533"/>
    <w:rsid w:val="001335B8"/>
    <w:rsid w:val="0018593D"/>
    <w:rsid w:val="001909F2"/>
    <w:rsid w:val="001C59D8"/>
    <w:rsid w:val="001E5FEE"/>
    <w:rsid w:val="00274F2E"/>
    <w:rsid w:val="002D7C76"/>
    <w:rsid w:val="003837B8"/>
    <w:rsid w:val="00431C18"/>
    <w:rsid w:val="00536387"/>
    <w:rsid w:val="005B6A91"/>
    <w:rsid w:val="00607EEF"/>
    <w:rsid w:val="006A3EFD"/>
    <w:rsid w:val="006E06B4"/>
    <w:rsid w:val="00760D28"/>
    <w:rsid w:val="007C62E2"/>
    <w:rsid w:val="0080704B"/>
    <w:rsid w:val="00871A19"/>
    <w:rsid w:val="00895B87"/>
    <w:rsid w:val="00952186"/>
    <w:rsid w:val="009944F6"/>
    <w:rsid w:val="00B35F55"/>
    <w:rsid w:val="00BD4285"/>
    <w:rsid w:val="00C332A6"/>
    <w:rsid w:val="00C5595C"/>
    <w:rsid w:val="00CE16F8"/>
    <w:rsid w:val="00CE2E52"/>
    <w:rsid w:val="00D21C23"/>
    <w:rsid w:val="00D54EA4"/>
    <w:rsid w:val="00D71230"/>
    <w:rsid w:val="00DA0FA3"/>
    <w:rsid w:val="00DB42A4"/>
    <w:rsid w:val="00E0067C"/>
    <w:rsid w:val="00E8703C"/>
    <w:rsid w:val="00F56E00"/>
    <w:rsid w:val="00FB1319"/>
    <w:rsid w:val="00FF01C2"/>
    <w:rsid w:val="00FF0E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7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C59D8"/>
    <w:pPr>
      <w:ind w:firstLineChars="200" w:firstLine="420"/>
    </w:pPr>
    <w:rPr>
      <w:rFonts w:ascii="Calibri" w:eastAsia="宋体" w:hAnsi="Calibri" w:cs="Times New Roman"/>
    </w:rPr>
  </w:style>
  <w:style w:type="paragraph" w:styleId="a3">
    <w:name w:val="header"/>
    <w:basedOn w:val="a"/>
    <w:link w:val="Char"/>
    <w:uiPriority w:val="99"/>
    <w:semiHidden/>
    <w:unhideWhenUsed/>
    <w:rsid w:val="006A3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3EFD"/>
    <w:rPr>
      <w:sz w:val="18"/>
      <w:szCs w:val="18"/>
    </w:rPr>
  </w:style>
  <w:style w:type="paragraph" w:styleId="a4">
    <w:name w:val="footer"/>
    <w:basedOn w:val="a"/>
    <w:link w:val="Char0"/>
    <w:uiPriority w:val="99"/>
    <w:semiHidden/>
    <w:unhideWhenUsed/>
    <w:rsid w:val="006A3E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3EFD"/>
    <w:rPr>
      <w:sz w:val="18"/>
      <w:szCs w:val="18"/>
    </w:rPr>
  </w:style>
</w:styles>
</file>

<file path=word/webSettings.xml><?xml version="1.0" encoding="utf-8"?>
<w:webSettings xmlns:r="http://schemas.openxmlformats.org/officeDocument/2006/relationships" xmlns:w="http://schemas.openxmlformats.org/wordprocessingml/2006/main">
  <w:divs>
    <w:div w:id="1401294005">
      <w:bodyDiv w:val="1"/>
      <w:marLeft w:val="0"/>
      <w:marRight w:val="0"/>
      <w:marTop w:val="0"/>
      <w:marBottom w:val="0"/>
      <w:divBdr>
        <w:top w:val="none" w:sz="0" w:space="0" w:color="auto"/>
        <w:left w:val="none" w:sz="0" w:space="0" w:color="auto"/>
        <w:bottom w:val="none" w:sz="0" w:space="0" w:color="auto"/>
        <w:right w:val="none" w:sz="0" w:space="0" w:color="auto"/>
      </w:divBdr>
    </w:div>
    <w:div w:id="16216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1542</TotalTime>
  <Pages>3</Pages>
  <Words>158</Words>
  <Characters>905</Characters>
  <Application>Microsoft Office Word</Application>
  <DocSecurity>0</DocSecurity>
  <Lines>7</Lines>
  <Paragraphs>2</Paragraphs>
  <ScaleCrop>false</ScaleCrop>
  <Company>微软中国</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8</cp:revision>
  <dcterms:created xsi:type="dcterms:W3CDTF">2019-08-26T03:27:00Z</dcterms:created>
  <dcterms:modified xsi:type="dcterms:W3CDTF">2021-06-23T09:40:00Z</dcterms:modified>
</cp:coreProperties>
</file>