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54" w:rsidRPr="00B441E4" w:rsidRDefault="00B441E4">
      <w:pPr>
        <w:pStyle w:val="a3"/>
        <w:widowControl/>
        <w:spacing w:before="75" w:beforeAutospacing="0" w:after="75" w:afterAutospacing="0"/>
        <w:jc w:val="center"/>
        <w:rPr>
          <w:rFonts w:ascii="方正小标宋简体" w:eastAsia="方正小标宋简体" w:hAnsi="sans-serif" w:cs="sans-serif" w:hint="eastAsia"/>
          <w:bCs/>
          <w:color w:val="000000"/>
          <w:sz w:val="36"/>
          <w:szCs w:val="36"/>
        </w:rPr>
      </w:pPr>
      <w:r w:rsidRPr="00B441E4">
        <w:rPr>
          <w:rFonts w:ascii="方正小标宋简体" w:eastAsia="方正小标宋简体" w:hAnsi="sans-serif" w:cs="sans-serif" w:hint="eastAsia"/>
          <w:bCs/>
          <w:color w:val="000000"/>
          <w:sz w:val="36"/>
          <w:szCs w:val="36"/>
        </w:rPr>
        <w:t>陶然亭街道</w:t>
      </w:r>
      <w:r w:rsidRPr="00B441E4">
        <w:rPr>
          <w:rFonts w:ascii="方正小标宋简体" w:eastAsia="方正小标宋简体" w:hAnsi="sans-serif" w:cs="sans-serif" w:hint="eastAsia"/>
          <w:bCs/>
          <w:color w:val="000000"/>
          <w:sz w:val="36"/>
          <w:szCs w:val="36"/>
        </w:rPr>
        <w:t>2018</w:t>
      </w:r>
      <w:r w:rsidRPr="00B441E4">
        <w:rPr>
          <w:rFonts w:ascii="方正小标宋简体" w:eastAsia="方正小标宋简体" w:hAnsi="sans-serif" w:cs="sans-serif" w:hint="eastAsia"/>
          <w:bCs/>
          <w:color w:val="000000"/>
          <w:sz w:val="36"/>
          <w:szCs w:val="36"/>
        </w:rPr>
        <w:t>年政府信息公开工作年度报告</w:t>
      </w:r>
    </w:p>
    <w:p w:rsidR="004F7B54" w:rsidRDefault="00B441E4">
      <w:pPr>
        <w:pStyle w:val="a3"/>
        <w:widowControl/>
        <w:spacing w:before="312" w:beforeAutospacing="0" w:after="312" w:afterAutospacing="0" w:line="560" w:lineRule="atLeast"/>
        <w:ind w:firstLineChars="200" w:firstLine="640"/>
        <w:rPr>
          <w:rFonts w:ascii="宋体" w:eastAsia="宋体" w:hAnsi="宋体" w:cs="宋体"/>
          <w:sz w:val="18"/>
          <w:szCs w:val="18"/>
        </w:rPr>
      </w:pPr>
      <w:r>
        <w:rPr>
          <w:rFonts w:ascii="仿宋" w:eastAsia="仿宋" w:hAnsi="仿宋" w:cs="仿宋"/>
          <w:color w:val="000000"/>
          <w:sz w:val="32"/>
          <w:szCs w:val="32"/>
        </w:rPr>
        <w:t>本报告是根据《中华人民共和国政府信息公开条例》和《北京市政府信息公开规定》要求，由北京市西城区人民政府陶然亭</w:t>
      </w:r>
      <w:bookmarkStart w:id="0" w:name="_GoBack"/>
      <w:bookmarkEnd w:id="0"/>
      <w:r>
        <w:rPr>
          <w:rFonts w:ascii="仿宋" w:eastAsia="仿宋" w:hAnsi="仿宋" w:cs="仿宋"/>
          <w:color w:val="000000"/>
          <w:sz w:val="32"/>
          <w:szCs w:val="32"/>
        </w:rPr>
        <w:t>街道办事处编制的</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年度政府信息公开工作年度报告。</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全文包括</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年落实《北京市西城区</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年政务公开工作要点》（</w:t>
      </w:r>
      <w:proofErr w:type="gramStart"/>
      <w:r>
        <w:rPr>
          <w:rFonts w:ascii="仿宋" w:eastAsia="仿宋" w:hAnsi="仿宋" w:cs="仿宋" w:hint="eastAsia"/>
          <w:color w:val="000000"/>
          <w:sz w:val="32"/>
          <w:szCs w:val="32"/>
        </w:rPr>
        <w:t>西政办</w:t>
      </w:r>
      <w:proofErr w:type="gramEnd"/>
      <w:r>
        <w:rPr>
          <w:rFonts w:ascii="仿宋" w:eastAsia="仿宋" w:hAnsi="仿宋" w:cs="仿宋" w:hint="eastAsia"/>
          <w:color w:val="000000"/>
          <w:sz w:val="32"/>
          <w:szCs w:val="32"/>
        </w:rPr>
        <w:t>发〔</w:t>
      </w:r>
      <w:r>
        <w:rPr>
          <w:rFonts w:ascii="仿宋" w:eastAsia="仿宋" w:hAnsi="仿宋" w:cs="仿宋" w:hint="eastAsia"/>
          <w:color w:val="000000"/>
          <w:sz w:val="32"/>
          <w:szCs w:val="32"/>
        </w:rPr>
        <w:t>2018</w:t>
      </w:r>
      <w:r>
        <w:rPr>
          <w:rFonts w:ascii="仿宋" w:eastAsia="仿宋" w:hAnsi="仿宋" w:cs="仿宋" w:hint="eastAsia"/>
          <w:color w:val="000000"/>
          <w:sz w:val="32"/>
          <w:szCs w:val="32"/>
        </w:rPr>
        <w:t>〕</w:t>
      </w:r>
      <w:r>
        <w:rPr>
          <w:rFonts w:ascii="仿宋" w:eastAsia="仿宋" w:hAnsi="仿宋" w:cs="仿宋" w:hint="eastAsia"/>
          <w:color w:val="000000"/>
          <w:sz w:val="32"/>
          <w:szCs w:val="32"/>
        </w:rPr>
        <w:t>6</w:t>
      </w:r>
      <w:r>
        <w:rPr>
          <w:rFonts w:ascii="仿宋" w:eastAsia="仿宋" w:hAnsi="仿宋" w:cs="仿宋" w:hint="eastAsia"/>
          <w:color w:val="000000"/>
          <w:sz w:val="32"/>
          <w:szCs w:val="32"/>
        </w:rPr>
        <w:t>号）情况，政府信息公开组织机构、制度建设、渠道场所、教育培训等工作情况；行政机关主动公开政府信息的情况；行政机关依申请公开政府信息和不予公开政府信息的情况；因政府信息公开申请行政复议、提起行政诉讼的情况；政府信息公开工作存在的不足以及改进措施；《陶然亭街道政府信息公开情况统计表（</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w:t>
      </w:r>
    </w:p>
    <w:p w:rsidR="004F7B54" w:rsidRDefault="00B441E4">
      <w:pPr>
        <w:pStyle w:val="a3"/>
        <w:widowControl/>
        <w:spacing w:beforeAutospacing="0" w:afterAutospacing="0"/>
        <w:ind w:firstLine="640"/>
        <w:jc w:val="both"/>
        <w:rPr>
          <w:rFonts w:ascii="Times New Roman" w:hAnsi="Times New Roman"/>
          <w:sz w:val="21"/>
          <w:szCs w:val="21"/>
        </w:rPr>
      </w:pPr>
      <w:r>
        <w:rPr>
          <w:rFonts w:ascii="仿宋" w:eastAsia="仿宋" w:hAnsi="仿宋" w:cs="仿宋" w:hint="eastAsia"/>
          <w:color w:val="000000"/>
          <w:sz w:val="32"/>
          <w:szCs w:val="32"/>
        </w:rPr>
        <w:t>本报告中所列数据的统计期限自</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w:t>
      </w:r>
      <w:r>
        <w:rPr>
          <w:rFonts w:ascii="仿宋" w:eastAsia="仿宋" w:hAnsi="仿宋" w:cs="仿宋" w:hint="eastAsia"/>
          <w:color w:val="000000"/>
          <w:sz w:val="32"/>
          <w:szCs w:val="32"/>
        </w:rPr>
        <w:t>1</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日起，至</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w:t>
      </w:r>
      <w:r>
        <w:rPr>
          <w:rFonts w:ascii="仿宋" w:eastAsia="仿宋" w:hAnsi="仿宋" w:cs="仿宋" w:hint="eastAsia"/>
          <w:color w:val="000000"/>
          <w:sz w:val="32"/>
          <w:szCs w:val="32"/>
        </w:rPr>
        <w:t>12</w:t>
      </w:r>
      <w:r>
        <w:rPr>
          <w:rFonts w:ascii="仿宋" w:eastAsia="仿宋" w:hAnsi="仿宋" w:cs="仿宋" w:hint="eastAsia"/>
          <w:color w:val="000000"/>
          <w:sz w:val="32"/>
          <w:szCs w:val="32"/>
        </w:rPr>
        <w:t>月</w:t>
      </w:r>
      <w:r>
        <w:rPr>
          <w:rFonts w:ascii="仿宋" w:eastAsia="仿宋" w:hAnsi="仿宋" w:cs="仿宋" w:hint="eastAsia"/>
          <w:color w:val="000000"/>
          <w:sz w:val="32"/>
          <w:szCs w:val="32"/>
        </w:rPr>
        <w:t>31</w:t>
      </w:r>
      <w:r>
        <w:rPr>
          <w:rFonts w:ascii="仿宋" w:eastAsia="仿宋" w:hAnsi="仿宋" w:cs="仿宋" w:hint="eastAsia"/>
          <w:color w:val="000000"/>
          <w:sz w:val="32"/>
          <w:szCs w:val="32"/>
        </w:rPr>
        <w:t>日止。本报告的电子版可在区政府网站（</w:t>
      </w:r>
      <w:r>
        <w:rPr>
          <w:rFonts w:ascii="仿宋" w:eastAsia="仿宋" w:hAnsi="仿宋" w:cs="仿宋" w:hint="eastAsia"/>
          <w:color w:val="000000"/>
          <w:sz w:val="32"/>
          <w:szCs w:val="32"/>
        </w:rPr>
        <w:t>http://w</w:t>
      </w:r>
      <w:r>
        <w:rPr>
          <w:rFonts w:ascii="仿宋" w:eastAsia="仿宋" w:hAnsi="仿宋" w:cs="仿宋" w:hint="eastAsia"/>
          <w:color w:val="000000"/>
          <w:sz w:val="32"/>
          <w:szCs w:val="32"/>
        </w:rPr>
        <w:t>ww.bjxch.gov.cn</w:t>
      </w:r>
      <w:r>
        <w:rPr>
          <w:rFonts w:ascii="仿宋" w:eastAsia="仿宋" w:hAnsi="仿宋" w:cs="仿宋" w:hint="eastAsia"/>
          <w:color w:val="000000"/>
          <w:sz w:val="32"/>
          <w:szCs w:val="32"/>
        </w:rPr>
        <w:t>）下载。如对报告有疑问，请联系：西城区陶然亭街道信息公开办公室（地址：北京市西城区黑窑厂街</w:t>
      </w:r>
      <w:r>
        <w:rPr>
          <w:rFonts w:ascii="仿宋" w:eastAsia="仿宋" w:hAnsi="仿宋" w:cs="仿宋" w:hint="eastAsia"/>
          <w:color w:val="000000"/>
          <w:sz w:val="32"/>
          <w:szCs w:val="32"/>
        </w:rPr>
        <w:t>22</w:t>
      </w:r>
      <w:r>
        <w:rPr>
          <w:rFonts w:ascii="仿宋" w:eastAsia="仿宋" w:hAnsi="仿宋" w:cs="仿宋" w:hint="eastAsia"/>
          <w:color w:val="000000"/>
          <w:sz w:val="32"/>
          <w:szCs w:val="32"/>
        </w:rPr>
        <w:t>号</w:t>
      </w:r>
      <w:r>
        <w:rPr>
          <w:rFonts w:ascii="仿宋" w:eastAsia="仿宋" w:hAnsi="仿宋" w:cs="仿宋" w:hint="eastAsia"/>
          <w:color w:val="000000"/>
          <w:sz w:val="32"/>
          <w:szCs w:val="32"/>
        </w:rPr>
        <w:t>  </w:t>
      </w:r>
      <w:r>
        <w:rPr>
          <w:rFonts w:ascii="仿宋" w:eastAsia="仿宋" w:hAnsi="仿宋" w:cs="仿宋" w:hint="eastAsia"/>
          <w:color w:val="000000"/>
          <w:sz w:val="32"/>
          <w:szCs w:val="32"/>
        </w:rPr>
        <w:t>邮编：</w:t>
      </w:r>
      <w:r>
        <w:rPr>
          <w:rFonts w:ascii="仿宋" w:eastAsia="仿宋" w:hAnsi="仿宋" w:cs="仿宋" w:hint="eastAsia"/>
          <w:color w:val="000000"/>
          <w:sz w:val="32"/>
          <w:szCs w:val="32"/>
        </w:rPr>
        <w:t>100052  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52683</w:t>
      </w:r>
      <w:r w:rsidR="009668EB">
        <w:rPr>
          <w:rFonts w:ascii="仿宋" w:eastAsia="仿宋" w:hAnsi="仿宋" w:cs="仿宋" w:hint="eastAsia"/>
          <w:color w:val="000000"/>
          <w:sz w:val="32"/>
          <w:szCs w:val="32"/>
        </w:rPr>
        <w:t>783</w:t>
      </w:r>
      <w:r>
        <w:rPr>
          <w:rFonts w:ascii="仿宋" w:eastAsia="仿宋" w:hAnsi="仿宋" w:cs="仿宋" w:hint="eastAsia"/>
          <w:color w:val="000000"/>
          <w:sz w:val="32"/>
          <w:szCs w:val="32"/>
        </w:rPr>
        <w:t>）。</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黑体" w:eastAsia="黑体" w:hAnsi="宋体" w:cs="黑体"/>
          <w:color w:val="000000"/>
          <w:sz w:val="32"/>
          <w:szCs w:val="32"/>
        </w:rPr>
        <w:t>一、重点工作情况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color w:val="000000"/>
          <w:sz w:val="32"/>
          <w:szCs w:val="32"/>
        </w:rPr>
        <w:t>（一）</w:t>
      </w:r>
      <w:r>
        <w:rPr>
          <w:rFonts w:ascii="楷体" w:eastAsia="楷体" w:hAnsi="楷体" w:cs="楷体" w:hint="eastAsia"/>
          <w:color w:val="000000"/>
          <w:sz w:val="32"/>
          <w:szCs w:val="32"/>
        </w:rPr>
        <w:t>强化顶层设计，形成政务公开工作良好格局</w:t>
      </w:r>
    </w:p>
    <w:p w:rsidR="004F7B54" w:rsidRDefault="00B441E4">
      <w:pPr>
        <w:pStyle w:val="a3"/>
        <w:widowControl/>
        <w:spacing w:beforeAutospacing="0" w:afterAutospacing="0" w:line="560" w:lineRule="atLeast"/>
        <w:ind w:firstLine="645"/>
        <w:jc w:val="both"/>
        <w:rPr>
          <w:rFonts w:ascii="Times New Roman" w:hAnsi="Times New Roman"/>
          <w:sz w:val="21"/>
          <w:szCs w:val="21"/>
        </w:rPr>
      </w:pPr>
      <w:r>
        <w:rPr>
          <w:rFonts w:ascii="仿宋" w:eastAsia="仿宋" w:hAnsi="仿宋" w:cs="仿宋" w:hint="eastAsia"/>
          <w:color w:val="000000"/>
          <w:sz w:val="32"/>
          <w:szCs w:val="32"/>
        </w:rPr>
        <w:lastRenderedPageBreak/>
        <w:t>成立街道政府信息和政务公开办公室，进一步整合信息公开、政策解读、回应关切、网站内容建设等工作职能，增强工作合力。更新健全领导机构。建立了“主要领导亲自抓、分管领导具体抓，综合办公室统筹协调、各委、办、中心分工落实”的工作机制。主要领导多次主持主任办公会议听取政务公开工作汇报，研究部署推进政务公开各项工作；分管领导多次专题研究制度建设、清单管理、主动公开、依申请公开、政府开放日、会议开放等工作，明确具体要求。综合办公室负责政府信息公开工作的日常管理和统筹协调，各委、办、中心负责本部门所掌握信息的主动公开并配合</w:t>
      </w:r>
      <w:r>
        <w:rPr>
          <w:rFonts w:ascii="仿宋" w:eastAsia="仿宋" w:hAnsi="仿宋" w:cs="仿宋" w:hint="eastAsia"/>
          <w:color w:val="000000"/>
          <w:sz w:val="32"/>
          <w:szCs w:val="32"/>
        </w:rPr>
        <w:t>依申请公开等相关工作。明确各科室</w:t>
      </w:r>
      <w:r>
        <w:rPr>
          <w:rFonts w:ascii="仿宋" w:eastAsia="仿宋" w:hAnsi="仿宋" w:cs="仿宋" w:hint="eastAsia"/>
          <w:color w:val="000000"/>
          <w:sz w:val="32"/>
          <w:szCs w:val="32"/>
        </w:rPr>
        <w:t>1</w:t>
      </w:r>
      <w:r>
        <w:rPr>
          <w:rFonts w:ascii="仿宋" w:eastAsia="仿宋" w:hAnsi="仿宋" w:cs="仿宋" w:hint="eastAsia"/>
          <w:color w:val="000000"/>
          <w:sz w:val="32"/>
          <w:szCs w:val="32"/>
        </w:rPr>
        <w:t>名工作人员专人负责信息公开工作，组建政府信息公开工作队伍，确保主动公开及时高效，依申请公开办理便捷。</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hint="eastAsia"/>
          <w:color w:val="000000"/>
          <w:sz w:val="32"/>
          <w:szCs w:val="32"/>
        </w:rPr>
        <w:t>（二）加强机制保障建设，夯实公开工作基础</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完善了《陶然亭街道政府信息公开属性源头管理办法》、《陶然亭街道邀请特定人员列席主任办公会办法》、《陶然亭街道社区代表会议议事规则》、《陶然亭街道政府信息公开指南》等制度，明确公开的职责、程序、公开方式和时限要求。</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抓好教育培训。制定政府信息和政务公开培训工作方案，对象全面覆盖、形式丰富多样。</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hint="eastAsia"/>
          <w:color w:val="000000"/>
          <w:sz w:val="32"/>
          <w:szCs w:val="32"/>
        </w:rPr>
        <w:t>（三）着力媒体融合，工作实现新突破</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lastRenderedPageBreak/>
        <w:t>街道</w:t>
      </w:r>
      <w:r>
        <w:rPr>
          <w:rFonts w:ascii="仿宋" w:eastAsia="仿宋" w:hAnsi="仿宋" w:cs="仿宋" w:hint="eastAsia"/>
          <w:color w:val="000000"/>
          <w:sz w:val="32"/>
          <w:szCs w:val="32"/>
        </w:rPr>
        <w:t>《陶然之窗》报开设“陶然时评”专栏，深入挖掘地区干部群众建设陶然的典型经验和感人事迹，全方位、多角度、立体化地展现街道基层党建、社会治理、综</w:t>
      </w:r>
      <w:proofErr w:type="gramStart"/>
      <w:r>
        <w:rPr>
          <w:rFonts w:ascii="仿宋" w:eastAsia="仿宋" w:hAnsi="仿宋" w:cs="仿宋" w:hint="eastAsia"/>
          <w:color w:val="000000"/>
          <w:sz w:val="32"/>
          <w:szCs w:val="32"/>
        </w:rPr>
        <w:t>治维稳</w:t>
      </w:r>
      <w:proofErr w:type="gramEnd"/>
      <w:r>
        <w:rPr>
          <w:rFonts w:ascii="仿宋" w:eastAsia="仿宋" w:hAnsi="仿宋" w:cs="仿宋" w:hint="eastAsia"/>
          <w:color w:val="000000"/>
          <w:sz w:val="32"/>
          <w:szCs w:val="32"/>
        </w:rPr>
        <w:t>等方面的新举措、新经验、新成效。</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年，出版常规刊</w:t>
      </w:r>
      <w:r>
        <w:rPr>
          <w:rFonts w:ascii="仿宋" w:eastAsia="仿宋" w:hAnsi="仿宋" w:cs="仿宋" w:hint="eastAsia"/>
          <w:color w:val="000000"/>
          <w:sz w:val="32"/>
          <w:szCs w:val="32"/>
        </w:rPr>
        <w:t>23</w:t>
      </w:r>
      <w:r>
        <w:rPr>
          <w:rFonts w:ascii="仿宋" w:eastAsia="仿宋" w:hAnsi="仿宋" w:cs="仿宋" w:hint="eastAsia"/>
          <w:color w:val="000000"/>
          <w:sz w:val="32"/>
          <w:szCs w:val="32"/>
        </w:rPr>
        <w:t>期，特刊</w:t>
      </w:r>
      <w:r>
        <w:rPr>
          <w:rFonts w:ascii="仿宋" w:eastAsia="仿宋" w:hAnsi="仿宋" w:cs="仿宋" w:hint="eastAsia"/>
          <w:color w:val="000000"/>
          <w:sz w:val="32"/>
          <w:szCs w:val="32"/>
        </w:rPr>
        <w:t>3</w:t>
      </w:r>
      <w:r>
        <w:rPr>
          <w:rFonts w:ascii="仿宋" w:eastAsia="仿宋" w:hAnsi="仿宋" w:cs="仿宋" w:hint="eastAsia"/>
          <w:color w:val="000000"/>
          <w:sz w:val="32"/>
          <w:szCs w:val="32"/>
        </w:rPr>
        <w:t>期，发行报纸</w:t>
      </w:r>
      <w:r>
        <w:rPr>
          <w:rFonts w:ascii="仿宋" w:eastAsia="仿宋" w:hAnsi="仿宋" w:cs="仿宋" w:hint="eastAsia"/>
          <w:color w:val="000000"/>
          <w:sz w:val="32"/>
          <w:szCs w:val="32"/>
        </w:rPr>
        <w:t>33</w:t>
      </w:r>
      <w:r>
        <w:rPr>
          <w:rFonts w:ascii="仿宋" w:eastAsia="仿宋" w:hAnsi="仿宋" w:cs="仿宋" w:hint="eastAsia"/>
          <w:color w:val="000000"/>
          <w:sz w:val="32"/>
          <w:szCs w:val="32"/>
        </w:rPr>
        <w:t>万份，有效传递了陶然声音，提高社会影响力。新媒体宣传方面，加强政务新媒体运营，街道</w:t>
      </w:r>
      <w:proofErr w:type="gramStart"/>
      <w:r>
        <w:rPr>
          <w:rFonts w:ascii="仿宋" w:eastAsia="仿宋" w:hAnsi="仿宋" w:cs="仿宋" w:hint="eastAsia"/>
          <w:color w:val="000000"/>
          <w:sz w:val="32"/>
          <w:szCs w:val="32"/>
        </w:rPr>
        <w:t>微信公众号</w:t>
      </w:r>
      <w:proofErr w:type="gramEnd"/>
      <w:r>
        <w:rPr>
          <w:rFonts w:ascii="仿宋" w:eastAsia="仿宋" w:hAnsi="仿宋" w:cs="仿宋" w:hint="eastAsia"/>
          <w:color w:val="000000"/>
          <w:sz w:val="32"/>
          <w:szCs w:val="32"/>
        </w:rPr>
        <w:t>“京华陶然”结合新媒体宣传“快、准、新”的要求，采取“三定一动”推送模式，强化内容网络转化和传播，推送街道吹哨部门报到、河湖治理、文明城区创建等原创信息</w:t>
      </w:r>
      <w:r>
        <w:rPr>
          <w:rFonts w:ascii="仿宋" w:eastAsia="仿宋" w:hAnsi="仿宋" w:cs="仿宋" w:hint="eastAsia"/>
          <w:color w:val="000000"/>
          <w:sz w:val="32"/>
          <w:szCs w:val="32"/>
        </w:rPr>
        <w:t>259</w:t>
      </w:r>
      <w:r>
        <w:rPr>
          <w:rFonts w:ascii="仿宋" w:eastAsia="仿宋" w:hAnsi="仿宋" w:cs="仿宋" w:hint="eastAsia"/>
          <w:color w:val="000000"/>
          <w:sz w:val="32"/>
          <w:szCs w:val="32"/>
        </w:rPr>
        <w:t>条，粉丝增量</w:t>
      </w:r>
      <w:r>
        <w:rPr>
          <w:rFonts w:ascii="仿宋" w:eastAsia="仿宋" w:hAnsi="仿宋" w:cs="仿宋" w:hint="eastAsia"/>
          <w:color w:val="000000"/>
          <w:sz w:val="32"/>
          <w:szCs w:val="32"/>
        </w:rPr>
        <w:t>1580</w:t>
      </w:r>
      <w:r>
        <w:rPr>
          <w:rFonts w:ascii="仿宋" w:eastAsia="仿宋" w:hAnsi="仿宋" w:cs="仿宋" w:hint="eastAsia"/>
          <w:color w:val="000000"/>
          <w:sz w:val="32"/>
          <w:szCs w:val="32"/>
        </w:rPr>
        <w:t>人，图文阅读</w:t>
      </w:r>
      <w:r>
        <w:rPr>
          <w:rFonts w:ascii="仿宋" w:eastAsia="仿宋" w:hAnsi="仿宋" w:cs="仿宋" w:hint="eastAsia"/>
          <w:color w:val="000000"/>
          <w:sz w:val="32"/>
          <w:szCs w:val="32"/>
        </w:rPr>
        <w:t>总量达</w:t>
      </w:r>
      <w:r>
        <w:rPr>
          <w:rFonts w:ascii="仿宋" w:eastAsia="仿宋" w:hAnsi="仿宋" w:cs="仿宋" w:hint="eastAsia"/>
          <w:color w:val="000000"/>
          <w:sz w:val="32"/>
          <w:szCs w:val="32"/>
        </w:rPr>
        <w:t>16815</w:t>
      </w:r>
      <w:r>
        <w:rPr>
          <w:rFonts w:ascii="仿宋" w:eastAsia="仿宋" w:hAnsi="仿宋" w:cs="仿宋" w:hint="eastAsia"/>
          <w:color w:val="000000"/>
          <w:sz w:val="32"/>
          <w:szCs w:val="32"/>
        </w:rPr>
        <w:t>次，单篇图文阅读量达</w:t>
      </w:r>
      <w:r>
        <w:rPr>
          <w:rFonts w:ascii="仿宋" w:eastAsia="仿宋" w:hAnsi="仿宋" w:cs="仿宋" w:hint="eastAsia"/>
          <w:color w:val="000000"/>
          <w:sz w:val="32"/>
          <w:szCs w:val="32"/>
        </w:rPr>
        <w:t>1251</w:t>
      </w:r>
      <w:r>
        <w:rPr>
          <w:rFonts w:ascii="仿宋" w:eastAsia="仿宋" w:hAnsi="仿宋" w:cs="仿宋" w:hint="eastAsia"/>
          <w:color w:val="000000"/>
          <w:sz w:val="32"/>
          <w:szCs w:val="32"/>
        </w:rPr>
        <w:t>人次。开通陶然新闻、推荐阅读、办事指南等便民栏目，举办“十个文明引导”行动倡议、“陶然印象”摄影比赛、“改革开放</w:t>
      </w:r>
      <w:r>
        <w:rPr>
          <w:rFonts w:ascii="仿宋" w:eastAsia="仿宋" w:hAnsi="仿宋" w:cs="仿宋" w:hint="eastAsia"/>
          <w:color w:val="000000"/>
          <w:sz w:val="32"/>
          <w:szCs w:val="32"/>
        </w:rPr>
        <w:t>40</w:t>
      </w:r>
      <w:r>
        <w:rPr>
          <w:rFonts w:ascii="仿宋" w:eastAsia="仿宋" w:hAnsi="仿宋" w:cs="仿宋" w:hint="eastAsia"/>
          <w:color w:val="000000"/>
          <w:sz w:val="32"/>
          <w:szCs w:val="32"/>
        </w:rPr>
        <w:t>周年”知识问答等“线上</w:t>
      </w:r>
      <w:r>
        <w:rPr>
          <w:rFonts w:ascii="仿宋" w:eastAsia="仿宋" w:hAnsi="仿宋" w:cs="仿宋" w:hint="eastAsia"/>
          <w:color w:val="000000"/>
          <w:sz w:val="32"/>
          <w:szCs w:val="32"/>
        </w:rPr>
        <w:t>+</w:t>
      </w:r>
      <w:r>
        <w:rPr>
          <w:rFonts w:ascii="仿宋" w:eastAsia="仿宋" w:hAnsi="仿宋" w:cs="仿宋" w:hint="eastAsia"/>
          <w:color w:val="000000"/>
          <w:sz w:val="32"/>
          <w:szCs w:val="32"/>
        </w:rPr>
        <w:t>线下”联动活动，增强公众</w:t>
      </w:r>
      <w:proofErr w:type="gramStart"/>
      <w:r>
        <w:rPr>
          <w:rFonts w:ascii="仿宋" w:eastAsia="仿宋" w:hAnsi="仿宋" w:cs="仿宋" w:hint="eastAsia"/>
          <w:color w:val="000000"/>
          <w:sz w:val="32"/>
          <w:szCs w:val="32"/>
        </w:rPr>
        <w:t>号引导</w:t>
      </w:r>
      <w:proofErr w:type="gramEnd"/>
      <w:r>
        <w:rPr>
          <w:rFonts w:ascii="仿宋" w:eastAsia="仿宋" w:hAnsi="仿宋" w:cs="仿宋" w:hint="eastAsia"/>
          <w:color w:val="000000"/>
          <w:sz w:val="32"/>
          <w:szCs w:val="32"/>
        </w:rPr>
        <w:t>力、吸引力，推动新媒体宣传进一步提档升级，提质提效。</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color w:val="000000"/>
          <w:sz w:val="32"/>
          <w:szCs w:val="32"/>
        </w:rPr>
        <w:t>二、重点领域信息公开情况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hint="eastAsia"/>
          <w:color w:val="000000"/>
          <w:sz w:val="32"/>
          <w:szCs w:val="32"/>
        </w:rPr>
        <w:t>（一）围绕深化改革推进公开</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扎实推进重点领域政务公开工作，在全面清理、规范并公布政府各种事项办理的基础上，积极推进机关内部事务公开，完善对权力运行的内部监督，加强对关键岗位和重点环节权利运行的监控。</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hint="eastAsia"/>
          <w:color w:val="000000"/>
          <w:sz w:val="32"/>
          <w:szCs w:val="32"/>
        </w:rPr>
        <w:t>（二）围绕民生改善</w:t>
      </w:r>
      <w:r>
        <w:rPr>
          <w:rFonts w:ascii="楷体" w:eastAsia="楷体" w:hAnsi="楷体" w:cs="楷体" w:hint="eastAsia"/>
          <w:color w:val="000000"/>
          <w:sz w:val="32"/>
          <w:szCs w:val="32"/>
        </w:rPr>
        <w:t>推进公开</w:t>
      </w:r>
    </w:p>
    <w:p w:rsidR="004F7B54" w:rsidRDefault="00B441E4">
      <w:pPr>
        <w:pStyle w:val="a3"/>
        <w:widowControl/>
        <w:spacing w:beforeAutospacing="0" w:afterAutospacing="0" w:line="560" w:lineRule="atLeast"/>
        <w:ind w:firstLine="624"/>
        <w:jc w:val="both"/>
        <w:rPr>
          <w:rFonts w:ascii="Times New Roman" w:hAnsi="Times New Roman"/>
          <w:sz w:val="21"/>
          <w:szCs w:val="21"/>
        </w:rPr>
      </w:pPr>
      <w:r>
        <w:rPr>
          <w:rFonts w:ascii="仿宋" w:eastAsia="仿宋" w:hAnsi="仿宋" w:cs="仿宋" w:hint="eastAsia"/>
          <w:color w:val="000000"/>
          <w:sz w:val="32"/>
          <w:szCs w:val="32"/>
          <w:shd w:val="clear" w:color="auto" w:fill="FFFFFF"/>
        </w:rPr>
        <w:lastRenderedPageBreak/>
        <w:t>推进社会救助信息公开。按月公开“享受低保人数、资金支出情况”、“特困人员人数和资金支出情况”，按季度公开“社会救助对象享受医疗救助人次、资金支出情况”、“临时救助人数和资金支出情况”，按年度公开“享受高等教育新生入学救助人数、资金支出情况”，方便社会公众查询和监督。</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hint="eastAsia"/>
          <w:color w:val="000000"/>
          <w:sz w:val="32"/>
          <w:szCs w:val="32"/>
        </w:rPr>
        <w:t>（三）围绕政府自身建设推进公开</w:t>
      </w:r>
    </w:p>
    <w:p w:rsidR="004F7B54" w:rsidRDefault="00B441E4">
      <w:pPr>
        <w:pStyle w:val="a3"/>
        <w:widowControl/>
        <w:spacing w:beforeAutospacing="0" w:afterAutospacing="0" w:line="560" w:lineRule="atLeast"/>
        <w:ind w:firstLine="645"/>
        <w:jc w:val="both"/>
        <w:rPr>
          <w:rFonts w:ascii="Times New Roman" w:hAnsi="Times New Roman"/>
          <w:sz w:val="21"/>
          <w:szCs w:val="21"/>
        </w:rPr>
      </w:pPr>
      <w:r>
        <w:rPr>
          <w:rFonts w:ascii="仿宋" w:eastAsia="仿宋" w:hAnsi="仿宋" w:cs="仿宋" w:hint="eastAsia"/>
          <w:color w:val="000000"/>
          <w:sz w:val="32"/>
          <w:szCs w:val="32"/>
        </w:rPr>
        <w:t>完善政府会议开放制度。将推进会议开放作为决策公开的重要抓手，建立健全利益相关方、公众、专家、媒体等列席市政府有关会议制度。</w:t>
      </w:r>
    </w:p>
    <w:p w:rsidR="004F7B54" w:rsidRDefault="00B441E4">
      <w:pPr>
        <w:pStyle w:val="a3"/>
        <w:widowControl/>
        <w:spacing w:beforeAutospacing="0" w:afterAutospacing="0" w:line="560" w:lineRule="atLeast"/>
        <w:ind w:firstLine="645"/>
        <w:jc w:val="both"/>
        <w:rPr>
          <w:rFonts w:ascii="Times New Roman" w:hAnsi="Times New Roman"/>
          <w:sz w:val="21"/>
          <w:szCs w:val="21"/>
        </w:rPr>
      </w:pPr>
      <w:r>
        <w:rPr>
          <w:rFonts w:ascii="仿宋" w:eastAsia="仿宋" w:hAnsi="仿宋" w:cs="仿宋" w:hint="eastAsia"/>
          <w:color w:val="000000"/>
          <w:sz w:val="32"/>
          <w:szCs w:val="32"/>
        </w:rPr>
        <w:t>推行重大民生决策事项民意调查制度。在涉及人民群众切身利益的决策事项做出前，积极引入民意调查方式，扩大公众参与。</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推进财政预决算信息公开。街道按年公开预决算和社区服务中心、</w:t>
      </w:r>
      <w:proofErr w:type="gramStart"/>
      <w:r>
        <w:rPr>
          <w:rFonts w:ascii="仿宋" w:eastAsia="仿宋" w:hAnsi="仿宋" w:cs="仿宋" w:hint="eastAsia"/>
          <w:color w:val="000000"/>
          <w:sz w:val="32"/>
          <w:szCs w:val="32"/>
        </w:rPr>
        <w:t>社保所预决算</w:t>
      </w:r>
      <w:proofErr w:type="gramEnd"/>
      <w:r>
        <w:rPr>
          <w:rFonts w:ascii="仿宋" w:eastAsia="仿宋" w:hAnsi="仿宋" w:cs="仿宋" w:hint="eastAsia"/>
          <w:color w:val="000000"/>
          <w:sz w:val="32"/>
          <w:szCs w:val="32"/>
        </w:rPr>
        <w:t>。</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推进城市管理综合行政执法信息公开。街道定期公开城市管理综合行政执法信息。</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color w:val="000000"/>
          <w:sz w:val="32"/>
          <w:szCs w:val="32"/>
        </w:rPr>
        <w:t>三、信息公开数据</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根据《条例》要求，</w:t>
      </w:r>
      <w:r>
        <w:rPr>
          <w:rFonts w:ascii="仿宋" w:eastAsia="仿宋" w:hAnsi="仿宋" w:cs="仿宋" w:hint="eastAsia"/>
          <w:color w:val="000000"/>
          <w:sz w:val="32"/>
          <w:szCs w:val="32"/>
        </w:rPr>
        <w:t>2008</w:t>
      </w:r>
      <w:r>
        <w:rPr>
          <w:rFonts w:ascii="仿宋" w:eastAsia="仿宋" w:hAnsi="仿宋" w:cs="仿宋" w:hint="eastAsia"/>
          <w:color w:val="000000"/>
          <w:sz w:val="32"/>
          <w:szCs w:val="32"/>
        </w:rPr>
        <w:t>年</w:t>
      </w:r>
      <w:r>
        <w:rPr>
          <w:rFonts w:ascii="仿宋" w:eastAsia="仿宋" w:hAnsi="仿宋" w:cs="仿宋" w:hint="eastAsia"/>
          <w:color w:val="000000"/>
          <w:sz w:val="32"/>
          <w:szCs w:val="32"/>
        </w:rPr>
        <w:t>5</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日起本单位开始开展政府信息公开工作。为此，专门配备了</w:t>
      </w:r>
      <w:r>
        <w:rPr>
          <w:rFonts w:ascii="仿宋" w:eastAsia="仿宋" w:hAnsi="仿宋" w:cs="仿宋" w:hint="eastAsia"/>
          <w:color w:val="000000"/>
          <w:sz w:val="32"/>
          <w:szCs w:val="32"/>
        </w:rPr>
        <w:t>1</w:t>
      </w:r>
      <w:r>
        <w:rPr>
          <w:rFonts w:ascii="仿宋" w:eastAsia="仿宋" w:hAnsi="仿宋" w:cs="仿宋" w:hint="eastAsia"/>
          <w:color w:val="000000"/>
          <w:sz w:val="32"/>
          <w:szCs w:val="32"/>
        </w:rPr>
        <w:t>名全职工作人员，</w:t>
      </w:r>
      <w:r>
        <w:rPr>
          <w:rFonts w:ascii="仿宋" w:eastAsia="仿宋" w:hAnsi="仿宋" w:cs="仿宋" w:hint="eastAsia"/>
          <w:color w:val="000000"/>
          <w:sz w:val="32"/>
          <w:szCs w:val="32"/>
        </w:rPr>
        <w:t>0</w:t>
      </w:r>
      <w:r>
        <w:rPr>
          <w:rFonts w:ascii="仿宋" w:eastAsia="仿宋" w:hAnsi="仿宋" w:cs="仿宋" w:hint="eastAsia"/>
          <w:color w:val="000000"/>
          <w:sz w:val="32"/>
          <w:szCs w:val="32"/>
        </w:rPr>
        <w:t>名兼职工作人员，设立了</w:t>
      </w:r>
      <w:r>
        <w:rPr>
          <w:rFonts w:ascii="仿宋" w:eastAsia="仿宋" w:hAnsi="仿宋" w:cs="仿宋" w:hint="eastAsia"/>
          <w:color w:val="000000"/>
          <w:sz w:val="32"/>
          <w:szCs w:val="32"/>
        </w:rPr>
        <w:t>1</w:t>
      </w:r>
      <w:r>
        <w:rPr>
          <w:rFonts w:ascii="仿宋" w:eastAsia="仿宋" w:hAnsi="仿宋" w:cs="仿宋" w:hint="eastAsia"/>
          <w:color w:val="000000"/>
          <w:sz w:val="32"/>
          <w:szCs w:val="32"/>
        </w:rPr>
        <w:t>个专门的信息申请受理点，并开辟了公共查阅点。截至</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年底，本单位政府信息公开</w:t>
      </w:r>
      <w:r>
        <w:rPr>
          <w:rFonts w:ascii="仿宋" w:eastAsia="仿宋" w:hAnsi="仿宋" w:cs="仿宋" w:hint="eastAsia"/>
          <w:color w:val="000000"/>
          <w:sz w:val="32"/>
          <w:szCs w:val="32"/>
        </w:rPr>
        <w:lastRenderedPageBreak/>
        <w:t>工作运行正常，政府信息公</w:t>
      </w:r>
      <w:r>
        <w:rPr>
          <w:rFonts w:ascii="仿宋" w:eastAsia="仿宋" w:hAnsi="仿宋" w:cs="仿宋" w:hint="eastAsia"/>
          <w:color w:val="000000"/>
          <w:sz w:val="32"/>
          <w:szCs w:val="32"/>
        </w:rPr>
        <w:t>开咨询、申请以及答复工作均得到了顺利开展。年度政府信息公开经费投入</w:t>
      </w:r>
      <w:r>
        <w:rPr>
          <w:rFonts w:ascii="仿宋" w:eastAsia="仿宋" w:hAnsi="仿宋" w:cs="仿宋" w:hint="eastAsia"/>
          <w:color w:val="000000"/>
          <w:sz w:val="32"/>
          <w:szCs w:val="32"/>
        </w:rPr>
        <w:t>4</w:t>
      </w:r>
      <w:r>
        <w:rPr>
          <w:rFonts w:ascii="仿宋" w:eastAsia="仿宋" w:hAnsi="仿宋" w:cs="仿宋" w:hint="eastAsia"/>
          <w:color w:val="000000"/>
          <w:sz w:val="32"/>
          <w:szCs w:val="32"/>
        </w:rPr>
        <w:t>万元。</w:t>
      </w:r>
    </w:p>
    <w:p w:rsidR="004F7B54" w:rsidRDefault="00B441E4">
      <w:pPr>
        <w:pStyle w:val="a3"/>
        <w:widowControl/>
        <w:spacing w:beforeAutospacing="0" w:afterAutospacing="0" w:line="560" w:lineRule="atLeast"/>
        <w:ind w:firstLine="643"/>
        <w:jc w:val="both"/>
        <w:rPr>
          <w:rFonts w:ascii="Times New Roman" w:hAnsi="Times New Roman"/>
          <w:sz w:val="21"/>
          <w:szCs w:val="21"/>
        </w:rPr>
      </w:pPr>
      <w:r>
        <w:rPr>
          <w:rStyle w:val="a4"/>
          <w:rFonts w:ascii="楷体" w:eastAsia="楷体" w:hAnsi="楷体" w:cs="楷体" w:hint="eastAsia"/>
          <w:color w:val="000000"/>
          <w:sz w:val="32"/>
          <w:szCs w:val="32"/>
        </w:rPr>
        <w:t>（一）主动公开情况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本单位</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年共主动公开政府信息</w:t>
      </w:r>
      <w:r>
        <w:rPr>
          <w:rFonts w:ascii="仿宋" w:eastAsia="仿宋" w:hAnsi="仿宋" w:cs="仿宋" w:hint="eastAsia"/>
          <w:color w:val="000000"/>
          <w:sz w:val="32"/>
          <w:szCs w:val="32"/>
        </w:rPr>
        <w:t>535</w:t>
      </w:r>
      <w:r>
        <w:rPr>
          <w:rFonts w:ascii="仿宋" w:eastAsia="仿宋" w:hAnsi="仿宋" w:cs="仿宋" w:hint="eastAsia"/>
          <w:color w:val="000000"/>
          <w:sz w:val="32"/>
          <w:szCs w:val="32"/>
        </w:rPr>
        <w:t>条，其中全文电子化率达</w:t>
      </w:r>
      <w:r>
        <w:rPr>
          <w:rFonts w:ascii="仿宋" w:eastAsia="仿宋" w:hAnsi="仿宋" w:cs="仿宋" w:hint="eastAsia"/>
          <w:color w:val="000000"/>
          <w:sz w:val="32"/>
          <w:szCs w:val="32"/>
        </w:rPr>
        <w:t>100%</w:t>
      </w:r>
      <w:r>
        <w:rPr>
          <w:rFonts w:ascii="仿宋" w:eastAsia="仿宋" w:hAnsi="仿宋" w:cs="仿宋" w:hint="eastAsia"/>
          <w:color w:val="000000"/>
          <w:sz w:val="32"/>
          <w:szCs w:val="32"/>
        </w:rPr>
        <w:t>。</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在主动公开的信息中，机构职能类信息</w:t>
      </w:r>
      <w:r>
        <w:rPr>
          <w:rFonts w:ascii="仿宋" w:eastAsia="仿宋" w:hAnsi="仿宋" w:cs="仿宋" w:hint="eastAsia"/>
          <w:color w:val="000000"/>
          <w:sz w:val="32"/>
          <w:szCs w:val="32"/>
        </w:rPr>
        <w:t>1</w:t>
      </w:r>
      <w:r>
        <w:rPr>
          <w:rFonts w:ascii="仿宋" w:eastAsia="仿宋" w:hAnsi="仿宋" w:cs="仿宋" w:hint="eastAsia"/>
          <w:color w:val="000000"/>
          <w:sz w:val="32"/>
          <w:szCs w:val="32"/>
        </w:rPr>
        <w:t>条，占总体的比例为</w:t>
      </w:r>
      <w:r>
        <w:rPr>
          <w:rFonts w:ascii="仿宋" w:eastAsia="仿宋" w:hAnsi="仿宋" w:cs="仿宋" w:hint="eastAsia"/>
          <w:color w:val="000000"/>
          <w:sz w:val="32"/>
          <w:szCs w:val="32"/>
        </w:rPr>
        <w:t>0.2%</w:t>
      </w:r>
      <w:r>
        <w:rPr>
          <w:rFonts w:ascii="仿宋" w:eastAsia="仿宋" w:hAnsi="仿宋" w:cs="仿宋" w:hint="eastAsia"/>
          <w:color w:val="000000"/>
          <w:sz w:val="32"/>
          <w:szCs w:val="32"/>
        </w:rPr>
        <w:t>；法规文件类信息</w:t>
      </w:r>
      <w:r>
        <w:rPr>
          <w:rFonts w:ascii="仿宋" w:eastAsia="仿宋" w:hAnsi="仿宋" w:cs="仿宋" w:hint="eastAsia"/>
          <w:color w:val="000000"/>
          <w:sz w:val="32"/>
          <w:szCs w:val="32"/>
        </w:rPr>
        <w:t>3</w:t>
      </w:r>
      <w:r>
        <w:rPr>
          <w:rFonts w:ascii="仿宋" w:eastAsia="仿宋" w:hAnsi="仿宋" w:cs="仿宋" w:hint="eastAsia"/>
          <w:color w:val="000000"/>
          <w:sz w:val="32"/>
          <w:szCs w:val="32"/>
        </w:rPr>
        <w:t>条，占总体的比例为</w:t>
      </w:r>
      <w:r>
        <w:rPr>
          <w:rFonts w:ascii="仿宋" w:eastAsia="仿宋" w:hAnsi="仿宋" w:cs="仿宋" w:hint="eastAsia"/>
          <w:color w:val="000000"/>
          <w:sz w:val="32"/>
          <w:szCs w:val="32"/>
        </w:rPr>
        <w:t>0.6%</w:t>
      </w:r>
      <w:r>
        <w:rPr>
          <w:rFonts w:ascii="仿宋" w:eastAsia="仿宋" w:hAnsi="仿宋" w:cs="仿宋" w:hint="eastAsia"/>
          <w:color w:val="000000"/>
          <w:sz w:val="32"/>
          <w:szCs w:val="32"/>
        </w:rPr>
        <w:t>；规划计划类信息</w:t>
      </w:r>
      <w:r>
        <w:rPr>
          <w:rFonts w:ascii="仿宋" w:eastAsia="仿宋" w:hAnsi="仿宋" w:cs="仿宋" w:hint="eastAsia"/>
          <w:color w:val="000000"/>
          <w:sz w:val="32"/>
          <w:szCs w:val="32"/>
        </w:rPr>
        <w:t>4</w:t>
      </w:r>
      <w:r>
        <w:rPr>
          <w:rFonts w:ascii="仿宋" w:eastAsia="仿宋" w:hAnsi="仿宋" w:cs="仿宋" w:hint="eastAsia"/>
          <w:color w:val="000000"/>
          <w:sz w:val="32"/>
          <w:szCs w:val="32"/>
        </w:rPr>
        <w:t>条，占总体的比例为</w:t>
      </w:r>
      <w:r>
        <w:rPr>
          <w:rFonts w:ascii="仿宋" w:eastAsia="仿宋" w:hAnsi="仿宋" w:cs="仿宋" w:hint="eastAsia"/>
          <w:color w:val="000000"/>
          <w:sz w:val="32"/>
          <w:szCs w:val="32"/>
        </w:rPr>
        <w:t>0.7%</w:t>
      </w:r>
      <w:r>
        <w:rPr>
          <w:rFonts w:ascii="仿宋" w:eastAsia="仿宋" w:hAnsi="仿宋" w:cs="仿宋" w:hint="eastAsia"/>
          <w:color w:val="000000"/>
          <w:sz w:val="32"/>
          <w:szCs w:val="32"/>
        </w:rPr>
        <w:t>；行政职责类信息</w:t>
      </w:r>
      <w:r>
        <w:rPr>
          <w:rFonts w:ascii="仿宋" w:eastAsia="仿宋" w:hAnsi="仿宋" w:cs="仿宋" w:hint="eastAsia"/>
          <w:color w:val="000000"/>
          <w:sz w:val="32"/>
          <w:szCs w:val="32"/>
        </w:rPr>
        <w:t>12</w:t>
      </w:r>
      <w:r>
        <w:rPr>
          <w:rFonts w:ascii="仿宋" w:eastAsia="仿宋" w:hAnsi="仿宋" w:cs="仿宋" w:hint="eastAsia"/>
          <w:color w:val="000000"/>
          <w:sz w:val="32"/>
          <w:szCs w:val="32"/>
        </w:rPr>
        <w:t>条，占总体的比例为</w:t>
      </w:r>
      <w:r>
        <w:rPr>
          <w:rFonts w:ascii="仿宋" w:eastAsia="仿宋" w:hAnsi="仿宋" w:cs="仿宋" w:hint="eastAsia"/>
          <w:color w:val="000000"/>
          <w:sz w:val="32"/>
          <w:szCs w:val="32"/>
        </w:rPr>
        <w:t>2.2%</w:t>
      </w:r>
      <w:r>
        <w:rPr>
          <w:rFonts w:ascii="仿宋" w:eastAsia="仿宋" w:hAnsi="仿宋" w:cs="仿宋" w:hint="eastAsia"/>
          <w:color w:val="000000"/>
          <w:sz w:val="32"/>
          <w:szCs w:val="32"/>
        </w:rPr>
        <w:t>；业务动态类信息</w:t>
      </w:r>
      <w:r>
        <w:rPr>
          <w:rFonts w:ascii="仿宋" w:eastAsia="仿宋" w:hAnsi="仿宋" w:cs="仿宋" w:hint="eastAsia"/>
          <w:color w:val="000000"/>
          <w:sz w:val="32"/>
          <w:szCs w:val="32"/>
        </w:rPr>
        <w:t>515</w:t>
      </w:r>
      <w:r>
        <w:rPr>
          <w:rFonts w:ascii="仿宋" w:eastAsia="仿宋" w:hAnsi="仿宋" w:cs="仿宋" w:hint="eastAsia"/>
          <w:color w:val="000000"/>
          <w:sz w:val="32"/>
          <w:szCs w:val="32"/>
        </w:rPr>
        <w:t>条，占总体的比例为</w:t>
      </w:r>
      <w:r>
        <w:rPr>
          <w:rFonts w:ascii="仿宋" w:eastAsia="仿宋" w:hAnsi="仿宋" w:cs="仿宋" w:hint="eastAsia"/>
          <w:color w:val="000000"/>
          <w:sz w:val="32"/>
          <w:szCs w:val="32"/>
        </w:rPr>
        <w:t>96.3%</w:t>
      </w:r>
      <w:r>
        <w:rPr>
          <w:rFonts w:ascii="仿宋" w:eastAsia="仿宋" w:hAnsi="仿宋" w:cs="仿宋" w:hint="eastAsia"/>
          <w:color w:val="000000"/>
          <w:sz w:val="32"/>
          <w:szCs w:val="32"/>
        </w:rPr>
        <w:t>。其中重点领域公开政府信息数</w:t>
      </w:r>
      <w:r>
        <w:rPr>
          <w:rFonts w:ascii="仿宋" w:eastAsia="仿宋" w:hAnsi="仿宋" w:cs="仿宋" w:hint="eastAsia"/>
          <w:color w:val="000000"/>
          <w:sz w:val="32"/>
          <w:szCs w:val="32"/>
        </w:rPr>
        <w:t>25</w:t>
      </w:r>
      <w:r>
        <w:rPr>
          <w:rFonts w:ascii="仿宋" w:eastAsia="仿宋" w:hAnsi="仿宋" w:cs="仿宋" w:hint="eastAsia"/>
          <w:color w:val="000000"/>
          <w:sz w:val="32"/>
          <w:szCs w:val="32"/>
        </w:rPr>
        <w:t>条。</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在主动公开的信息中，为方便公众了解信息，本单位在主动公开政府信息的形式上做了下列工作：及时更新西城区信息公开专栏机构职能、法律法规、规划计划、行政职责和业务动态类等信息；维护好</w:t>
      </w:r>
      <w:r>
        <w:rPr>
          <w:rFonts w:ascii="仿宋" w:eastAsia="仿宋" w:hAnsi="仿宋" w:cs="仿宋" w:hint="eastAsia"/>
          <w:color w:val="000000"/>
          <w:sz w:val="32"/>
          <w:szCs w:val="32"/>
        </w:rPr>
        <w:t>2</w:t>
      </w:r>
      <w:r>
        <w:rPr>
          <w:rFonts w:ascii="仿宋" w:eastAsia="仿宋" w:hAnsi="仿宋" w:cs="仿宋" w:hint="eastAsia"/>
          <w:color w:val="000000"/>
          <w:sz w:val="32"/>
          <w:szCs w:val="32"/>
        </w:rPr>
        <w:t>处信息查阅点，不仅可供居民查阅政府信息还提供信息公开指南等；在服务大厅内，电子屏幕有专人负责播放动态类信息和便民服务信息；便民手册、服务指南、公告、通告、报纸按要求摆放在</w:t>
      </w:r>
      <w:proofErr w:type="gramStart"/>
      <w:r>
        <w:rPr>
          <w:rFonts w:ascii="仿宋" w:eastAsia="仿宋" w:hAnsi="仿宋" w:cs="仿宋" w:hint="eastAsia"/>
          <w:color w:val="000000"/>
          <w:sz w:val="32"/>
          <w:szCs w:val="32"/>
        </w:rPr>
        <w:t>展示架并定期</w:t>
      </w:r>
      <w:proofErr w:type="gramEnd"/>
      <w:r>
        <w:rPr>
          <w:rFonts w:ascii="仿宋" w:eastAsia="仿宋" w:hAnsi="仿宋" w:cs="仿宋" w:hint="eastAsia"/>
          <w:color w:val="000000"/>
          <w:sz w:val="32"/>
          <w:szCs w:val="32"/>
        </w:rPr>
        <w:t>更换。</w:t>
      </w:r>
    </w:p>
    <w:p w:rsidR="004F7B54" w:rsidRDefault="00B441E4">
      <w:pPr>
        <w:pStyle w:val="a3"/>
        <w:widowControl/>
        <w:spacing w:beforeAutospacing="0" w:afterAutospacing="0" w:line="560" w:lineRule="atLeast"/>
        <w:ind w:firstLine="643"/>
        <w:jc w:val="both"/>
        <w:rPr>
          <w:rFonts w:ascii="Times New Roman" w:hAnsi="Times New Roman"/>
          <w:sz w:val="21"/>
          <w:szCs w:val="21"/>
        </w:rPr>
      </w:pPr>
      <w:r>
        <w:rPr>
          <w:rStyle w:val="a4"/>
          <w:rFonts w:ascii="楷体" w:eastAsia="楷体" w:hAnsi="楷体" w:cs="楷体" w:hint="eastAsia"/>
          <w:color w:val="000000"/>
          <w:sz w:val="32"/>
          <w:szCs w:val="32"/>
        </w:rPr>
        <w:t>（二）依申请公开情况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、申请情况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本单位</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年度共收到政府信息公开申请</w:t>
      </w:r>
      <w:r>
        <w:rPr>
          <w:rFonts w:ascii="仿宋" w:eastAsia="仿宋" w:hAnsi="仿宋" w:cs="仿宋" w:hint="eastAsia"/>
          <w:color w:val="000000"/>
          <w:sz w:val="32"/>
          <w:szCs w:val="32"/>
        </w:rPr>
        <w:t>2</w:t>
      </w:r>
      <w:r>
        <w:rPr>
          <w:rFonts w:ascii="仿宋" w:eastAsia="仿宋" w:hAnsi="仿宋" w:cs="仿宋" w:hint="eastAsia"/>
          <w:color w:val="000000"/>
          <w:sz w:val="32"/>
          <w:szCs w:val="32"/>
        </w:rPr>
        <w:t>件，同上年相比，减少</w:t>
      </w:r>
      <w:r>
        <w:rPr>
          <w:rFonts w:ascii="仿宋" w:eastAsia="仿宋" w:hAnsi="仿宋" w:cs="仿宋" w:hint="eastAsia"/>
          <w:color w:val="000000"/>
          <w:sz w:val="32"/>
          <w:szCs w:val="32"/>
        </w:rPr>
        <w:t>1</w:t>
      </w:r>
      <w:r>
        <w:rPr>
          <w:rFonts w:ascii="仿宋" w:eastAsia="仿宋" w:hAnsi="仿宋" w:cs="仿宋" w:hint="eastAsia"/>
          <w:color w:val="000000"/>
          <w:sz w:val="32"/>
          <w:szCs w:val="32"/>
        </w:rPr>
        <w:t>条。其中，通过互联网提交申请有</w:t>
      </w:r>
      <w:r>
        <w:rPr>
          <w:rFonts w:ascii="仿宋" w:eastAsia="仿宋" w:hAnsi="仿宋" w:cs="仿宋" w:hint="eastAsia"/>
          <w:color w:val="000000"/>
          <w:sz w:val="32"/>
          <w:szCs w:val="32"/>
        </w:rPr>
        <w:t>1</w:t>
      </w:r>
      <w:r>
        <w:rPr>
          <w:rFonts w:ascii="仿宋" w:eastAsia="仿宋" w:hAnsi="仿宋" w:cs="仿宋" w:hint="eastAsia"/>
          <w:color w:val="000000"/>
          <w:sz w:val="32"/>
          <w:szCs w:val="32"/>
        </w:rPr>
        <w:t>件，占</w:t>
      </w:r>
      <w:r>
        <w:rPr>
          <w:rFonts w:ascii="仿宋" w:eastAsia="仿宋" w:hAnsi="仿宋" w:cs="仿宋" w:hint="eastAsia"/>
          <w:color w:val="000000"/>
          <w:sz w:val="32"/>
          <w:szCs w:val="32"/>
        </w:rPr>
        <w:lastRenderedPageBreak/>
        <w:t>总数的</w:t>
      </w:r>
      <w:r>
        <w:rPr>
          <w:rFonts w:ascii="仿宋" w:eastAsia="仿宋" w:hAnsi="仿宋" w:cs="仿宋" w:hint="eastAsia"/>
          <w:color w:val="000000"/>
          <w:sz w:val="32"/>
          <w:szCs w:val="32"/>
        </w:rPr>
        <w:t>50%</w:t>
      </w:r>
      <w:r>
        <w:rPr>
          <w:rFonts w:ascii="仿宋" w:eastAsia="仿宋" w:hAnsi="仿宋" w:cs="仿宋" w:hint="eastAsia"/>
          <w:color w:val="000000"/>
          <w:sz w:val="32"/>
          <w:szCs w:val="32"/>
        </w:rPr>
        <w:t>；以信函形式申请</w:t>
      </w:r>
      <w:r>
        <w:rPr>
          <w:rFonts w:ascii="仿宋" w:eastAsia="仿宋" w:hAnsi="仿宋" w:cs="仿宋" w:hint="eastAsia"/>
          <w:color w:val="000000"/>
          <w:sz w:val="32"/>
          <w:szCs w:val="32"/>
        </w:rPr>
        <w:t>1</w:t>
      </w:r>
      <w:r>
        <w:rPr>
          <w:rFonts w:ascii="仿宋" w:eastAsia="仿宋" w:hAnsi="仿宋" w:cs="仿宋" w:hint="eastAsia"/>
          <w:color w:val="000000"/>
          <w:sz w:val="32"/>
          <w:szCs w:val="32"/>
        </w:rPr>
        <w:t>件，占总数的</w:t>
      </w:r>
      <w:r>
        <w:rPr>
          <w:rFonts w:ascii="仿宋" w:eastAsia="仿宋" w:hAnsi="仿宋" w:cs="仿宋" w:hint="eastAsia"/>
          <w:color w:val="000000"/>
          <w:sz w:val="32"/>
          <w:szCs w:val="32"/>
        </w:rPr>
        <w:t>50%</w:t>
      </w:r>
      <w:r>
        <w:rPr>
          <w:rFonts w:ascii="仿宋" w:eastAsia="仿宋" w:hAnsi="仿宋" w:cs="仿宋" w:hint="eastAsia"/>
          <w:color w:val="000000"/>
          <w:sz w:val="32"/>
          <w:szCs w:val="32"/>
        </w:rPr>
        <w:t>。从申请的信息内容来看，申请数量居前的事项为民生领域类相关事项。</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、答复情况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“非本单位掌握”的</w:t>
      </w:r>
      <w:r>
        <w:rPr>
          <w:rFonts w:ascii="仿宋" w:eastAsia="仿宋" w:hAnsi="仿宋" w:cs="仿宋" w:hint="eastAsia"/>
          <w:color w:val="000000"/>
          <w:sz w:val="32"/>
          <w:szCs w:val="32"/>
        </w:rPr>
        <w:t>1</w:t>
      </w:r>
      <w:r>
        <w:rPr>
          <w:rFonts w:ascii="仿宋" w:eastAsia="仿宋" w:hAnsi="仿宋" w:cs="仿宋" w:hint="eastAsia"/>
          <w:color w:val="000000"/>
          <w:sz w:val="32"/>
          <w:szCs w:val="32"/>
        </w:rPr>
        <w:t>件，占总数的</w:t>
      </w:r>
      <w:r>
        <w:rPr>
          <w:rFonts w:ascii="仿宋" w:eastAsia="仿宋" w:hAnsi="仿宋" w:cs="仿宋" w:hint="eastAsia"/>
          <w:color w:val="000000"/>
          <w:sz w:val="32"/>
          <w:szCs w:val="32"/>
        </w:rPr>
        <w:t>50%</w:t>
      </w:r>
      <w:r>
        <w:rPr>
          <w:rFonts w:ascii="仿宋" w:eastAsia="仿宋" w:hAnsi="仿宋" w:cs="仿宋" w:hint="eastAsia"/>
          <w:color w:val="000000"/>
          <w:sz w:val="32"/>
          <w:szCs w:val="32"/>
        </w:rPr>
        <w:t>；</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“同意公开”的</w:t>
      </w:r>
      <w:r>
        <w:rPr>
          <w:rFonts w:ascii="仿宋" w:eastAsia="仿宋" w:hAnsi="仿宋" w:cs="仿宋" w:hint="eastAsia"/>
          <w:color w:val="000000"/>
          <w:sz w:val="32"/>
          <w:szCs w:val="32"/>
        </w:rPr>
        <w:t>1</w:t>
      </w:r>
      <w:r>
        <w:rPr>
          <w:rFonts w:ascii="仿宋" w:eastAsia="仿宋" w:hAnsi="仿宋" w:cs="仿宋" w:hint="eastAsia"/>
          <w:color w:val="000000"/>
          <w:sz w:val="32"/>
          <w:szCs w:val="32"/>
        </w:rPr>
        <w:t>件，占总数的</w:t>
      </w:r>
      <w:r>
        <w:rPr>
          <w:rFonts w:ascii="仿宋" w:eastAsia="仿宋" w:hAnsi="仿宋" w:cs="仿宋" w:hint="eastAsia"/>
          <w:color w:val="000000"/>
          <w:sz w:val="32"/>
          <w:szCs w:val="32"/>
        </w:rPr>
        <w:t>50%</w:t>
      </w:r>
      <w:r>
        <w:rPr>
          <w:rFonts w:ascii="仿宋" w:eastAsia="仿宋" w:hAnsi="仿宋" w:cs="仿宋" w:hint="eastAsia"/>
          <w:color w:val="000000"/>
          <w:sz w:val="32"/>
          <w:szCs w:val="32"/>
        </w:rPr>
        <w:t>。</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、政府信息公开的收费及减免情况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按照市财政局、市发展改革委《关于清理规范一批行政事业性收费有关政策的通知》（</w:t>
      </w:r>
      <w:proofErr w:type="gramStart"/>
      <w:r>
        <w:rPr>
          <w:rFonts w:ascii="仿宋" w:eastAsia="仿宋" w:hAnsi="仿宋" w:cs="仿宋" w:hint="eastAsia"/>
          <w:color w:val="000000"/>
          <w:sz w:val="32"/>
          <w:szCs w:val="32"/>
        </w:rPr>
        <w:t>京财综</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2017</w:t>
      </w:r>
      <w:r>
        <w:rPr>
          <w:rFonts w:ascii="仿宋" w:eastAsia="仿宋" w:hAnsi="仿宋" w:cs="仿宋" w:hint="eastAsia"/>
          <w:color w:val="000000"/>
          <w:sz w:val="32"/>
          <w:szCs w:val="32"/>
        </w:rPr>
        <w:t>﹞</w:t>
      </w:r>
      <w:r>
        <w:rPr>
          <w:rFonts w:ascii="仿宋" w:eastAsia="仿宋" w:hAnsi="仿宋" w:cs="仿宋" w:hint="eastAsia"/>
          <w:color w:val="000000"/>
          <w:sz w:val="32"/>
          <w:szCs w:val="32"/>
        </w:rPr>
        <w:t>569</w:t>
      </w:r>
      <w:r>
        <w:rPr>
          <w:rFonts w:ascii="仿宋" w:eastAsia="仿宋" w:hAnsi="仿宋" w:cs="仿宋" w:hint="eastAsia"/>
          <w:color w:val="000000"/>
          <w:sz w:val="32"/>
          <w:szCs w:val="32"/>
        </w:rPr>
        <w:t>号）要求，自</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w:t>
      </w:r>
      <w:r>
        <w:rPr>
          <w:rFonts w:ascii="仿宋" w:eastAsia="仿宋" w:hAnsi="仿宋" w:cs="仿宋" w:hint="eastAsia"/>
          <w:color w:val="000000"/>
          <w:sz w:val="32"/>
          <w:szCs w:val="32"/>
        </w:rPr>
        <w:t>4</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日起，街道已停止收取依申请公开政府信息费用。</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、行政复议、诉讼及举报情况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2018</w:t>
      </w:r>
      <w:r>
        <w:rPr>
          <w:rFonts w:ascii="仿宋" w:eastAsia="仿宋" w:hAnsi="仿宋" w:cs="仿宋" w:hint="eastAsia"/>
          <w:color w:val="000000"/>
          <w:sz w:val="32"/>
          <w:szCs w:val="32"/>
        </w:rPr>
        <w:t>年，针对本单位政府信息公开的行政复议申请</w:t>
      </w:r>
      <w:r>
        <w:rPr>
          <w:rFonts w:ascii="仿宋" w:eastAsia="仿宋" w:hAnsi="仿宋" w:cs="仿宋" w:hint="eastAsia"/>
          <w:color w:val="000000"/>
          <w:sz w:val="32"/>
          <w:szCs w:val="32"/>
        </w:rPr>
        <w:t>0</w:t>
      </w:r>
      <w:r>
        <w:rPr>
          <w:rFonts w:ascii="仿宋" w:eastAsia="仿宋" w:hAnsi="仿宋" w:cs="仿宋" w:hint="eastAsia"/>
          <w:color w:val="000000"/>
          <w:sz w:val="32"/>
          <w:szCs w:val="32"/>
        </w:rPr>
        <w:t>件；针对本单位政府信息</w:t>
      </w:r>
      <w:r>
        <w:rPr>
          <w:rFonts w:ascii="仿宋" w:eastAsia="仿宋" w:hAnsi="仿宋" w:cs="仿宋" w:hint="eastAsia"/>
          <w:color w:val="000000"/>
          <w:sz w:val="32"/>
          <w:szCs w:val="32"/>
        </w:rPr>
        <w:t>公开的行政诉讼案</w:t>
      </w:r>
      <w:r>
        <w:rPr>
          <w:rFonts w:ascii="仿宋" w:eastAsia="仿宋" w:hAnsi="仿宋" w:cs="仿宋" w:hint="eastAsia"/>
          <w:color w:val="000000"/>
          <w:sz w:val="32"/>
          <w:szCs w:val="32"/>
        </w:rPr>
        <w:t>0</w:t>
      </w:r>
      <w:r>
        <w:rPr>
          <w:rFonts w:ascii="仿宋" w:eastAsia="仿宋" w:hAnsi="仿宋" w:cs="仿宋" w:hint="eastAsia"/>
          <w:color w:val="000000"/>
          <w:sz w:val="32"/>
          <w:szCs w:val="32"/>
        </w:rPr>
        <w:t>件。</w:t>
      </w:r>
    </w:p>
    <w:p w:rsidR="004F7B54" w:rsidRDefault="00B441E4">
      <w:pPr>
        <w:pStyle w:val="a3"/>
        <w:widowControl/>
        <w:spacing w:beforeAutospacing="0" w:afterAutospacing="0" w:line="560" w:lineRule="atLeast"/>
        <w:ind w:firstLine="643"/>
        <w:jc w:val="both"/>
        <w:rPr>
          <w:rFonts w:ascii="Times New Roman" w:hAnsi="Times New Roman"/>
          <w:sz w:val="21"/>
          <w:szCs w:val="21"/>
        </w:rPr>
      </w:pPr>
      <w:r>
        <w:rPr>
          <w:rStyle w:val="a4"/>
          <w:rFonts w:ascii="楷体" w:eastAsia="楷体" w:hAnsi="楷体" w:cs="楷体" w:hint="eastAsia"/>
          <w:color w:val="000000"/>
          <w:sz w:val="32"/>
          <w:szCs w:val="32"/>
        </w:rPr>
        <w:t>（三）咨询情况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2018</w:t>
      </w:r>
      <w:r>
        <w:rPr>
          <w:rFonts w:ascii="仿宋" w:eastAsia="仿宋" w:hAnsi="仿宋" w:cs="仿宋" w:hint="eastAsia"/>
          <w:color w:val="000000"/>
          <w:sz w:val="32"/>
          <w:szCs w:val="32"/>
        </w:rPr>
        <w:t>年，本单位共接受公民、法人及其他组织政府信息公开方面的咨询</w:t>
      </w:r>
      <w:r>
        <w:rPr>
          <w:rFonts w:ascii="仿宋" w:eastAsia="仿宋" w:hAnsi="仿宋" w:cs="仿宋" w:hint="eastAsia"/>
          <w:color w:val="000000"/>
          <w:sz w:val="32"/>
          <w:szCs w:val="32"/>
        </w:rPr>
        <w:t>987</w:t>
      </w:r>
      <w:r>
        <w:rPr>
          <w:rFonts w:ascii="仿宋" w:eastAsia="仿宋" w:hAnsi="仿宋" w:cs="仿宋" w:hint="eastAsia"/>
          <w:color w:val="000000"/>
          <w:sz w:val="32"/>
          <w:szCs w:val="32"/>
        </w:rPr>
        <w:t>人次。其中，现场咨询</w:t>
      </w:r>
      <w:r>
        <w:rPr>
          <w:rFonts w:ascii="仿宋" w:eastAsia="仿宋" w:hAnsi="仿宋" w:cs="仿宋" w:hint="eastAsia"/>
          <w:color w:val="000000"/>
          <w:sz w:val="32"/>
          <w:szCs w:val="32"/>
        </w:rPr>
        <w:t>354</w:t>
      </w:r>
      <w:r>
        <w:rPr>
          <w:rFonts w:ascii="仿宋" w:eastAsia="仿宋" w:hAnsi="仿宋" w:cs="仿宋" w:hint="eastAsia"/>
          <w:color w:val="000000"/>
          <w:sz w:val="32"/>
          <w:szCs w:val="32"/>
        </w:rPr>
        <w:t>人次，占总数的</w:t>
      </w:r>
      <w:r>
        <w:rPr>
          <w:rFonts w:ascii="仿宋" w:eastAsia="仿宋" w:hAnsi="仿宋" w:cs="仿宋" w:hint="eastAsia"/>
          <w:color w:val="000000"/>
          <w:sz w:val="32"/>
          <w:szCs w:val="32"/>
        </w:rPr>
        <w:t>35.9%</w:t>
      </w:r>
      <w:r>
        <w:rPr>
          <w:rFonts w:ascii="仿宋" w:eastAsia="仿宋" w:hAnsi="仿宋" w:cs="仿宋" w:hint="eastAsia"/>
          <w:color w:val="000000"/>
          <w:sz w:val="32"/>
          <w:szCs w:val="32"/>
        </w:rPr>
        <w:t>；电话咨询</w:t>
      </w:r>
      <w:r>
        <w:rPr>
          <w:rFonts w:ascii="仿宋" w:eastAsia="仿宋" w:hAnsi="仿宋" w:cs="仿宋" w:hint="eastAsia"/>
          <w:color w:val="000000"/>
          <w:sz w:val="32"/>
          <w:szCs w:val="32"/>
        </w:rPr>
        <w:t>633</w:t>
      </w:r>
      <w:r>
        <w:rPr>
          <w:rFonts w:ascii="仿宋" w:eastAsia="仿宋" w:hAnsi="仿宋" w:cs="仿宋" w:hint="eastAsia"/>
          <w:color w:val="000000"/>
          <w:sz w:val="32"/>
          <w:szCs w:val="32"/>
        </w:rPr>
        <w:t>人次，占总数的</w:t>
      </w:r>
      <w:r>
        <w:rPr>
          <w:rFonts w:ascii="仿宋" w:eastAsia="仿宋" w:hAnsi="仿宋" w:cs="仿宋" w:hint="eastAsia"/>
          <w:color w:val="000000"/>
          <w:sz w:val="32"/>
          <w:szCs w:val="32"/>
        </w:rPr>
        <w:t>64.1%</w:t>
      </w:r>
      <w:r>
        <w:rPr>
          <w:rFonts w:ascii="仿宋" w:eastAsia="仿宋" w:hAnsi="仿宋" w:cs="仿宋" w:hint="eastAsia"/>
          <w:color w:val="000000"/>
          <w:sz w:val="32"/>
          <w:szCs w:val="32"/>
        </w:rPr>
        <w:t>；网上咨询</w:t>
      </w:r>
      <w:r>
        <w:rPr>
          <w:rFonts w:ascii="仿宋" w:eastAsia="仿宋" w:hAnsi="仿宋" w:cs="仿宋" w:hint="eastAsia"/>
          <w:color w:val="000000"/>
          <w:sz w:val="32"/>
          <w:szCs w:val="32"/>
        </w:rPr>
        <w:t>0</w:t>
      </w:r>
      <w:r>
        <w:rPr>
          <w:rFonts w:ascii="仿宋" w:eastAsia="仿宋" w:hAnsi="仿宋" w:cs="仿宋" w:hint="eastAsia"/>
          <w:color w:val="000000"/>
          <w:sz w:val="32"/>
          <w:szCs w:val="32"/>
        </w:rPr>
        <w:t>人次，占总数的</w:t>
      </w:r>
      <w:r>
        <w:rPr>
          <w:rFonts w:ascii="仿宋" w:eastAsia="仿宋" w:hAnsi="仿宋" w:cs="仿宋" w:hint="eastAsia"/>
          <w:color w:val="000000"/>
          <w:sz w:val="32"/>
          <w:szCs w:val="32"/>
        </w:rPr>
        <w:t>0%</w:t>
      </w:r>
      <w:r>
        <w:rPr>
          <w:rFonts w:ascii="仿宋" w:eastAsia="仿宋" w:hAnsi="仿宋" w:cs="仿宋" w:hint="eastAsia"/>
          <w:color w:val="000000"/>
          <w:sz w:val="32"/>
          <w:szCs w:val="32"/>
        </w:rPr>
        <w:t>。</w:t>
      </w:r>
    </w:p>
    <w:p w:rsidR="004F7B54" w:rsidRDefault="00B441E4">
      <w:pPr>
        <w:pStyle w:val="a3"/>
        <w:widowControl/>
        <w:spacing w:beforeAutospacing="0" w:afterAutospacing="0" w:line="560" w:lineRule="atLeast"/>
        <w:ind w:firstLine="643"/>
        <w:jc w:val="both"/>
        <w:rPr>
          <w:rFonts w:ascii="Times New Roman" w:hAnsi="Times New Roman"/>
          <w:sz w:val="21"/>
          <w:szCs w:val="21"/>
        </w:rPr>
      </w:pPr>
      <w:r>
        <w:rPr>
          <w:rStyle w:val="a4"/>
          <w:rFonts w:ascii="楷体" w:eastAsia="楷体" w:hAnsi="楷体" w:cs="楷体" w:hint="eastAsia"/>
          <w:color w:val="000000"/>
          <w:sz w:val="32"/>
          <w:szCs w:val="32"/>
        </w:rPr>
        <w:t>（四）政府信息公开会议及保障培训情况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lastRenderedPageBreak/>
        <w:t>街道积极参加区政府组织的沙龙培训、业务研讨等业务提升工作；街道举办培训</w:t>
      </w:r>
      <w:r>
        <w:rPr>
          <w:rFonts w:ascii="仿宋" w:eastAsia="仿宋" w:hAnsi="仿宋" w:cs="仿宋" w:hint="eastAsia"/>
          <w:color w:val="000000"/>
          <w:sz w:val="32"/>
          <w:szCs w:val="32"/>
        </w:rPr>
        <w:t>1</w:t>
      </w:r>
      <w:r>
        <w:rPr>
          <w:rFonts w:ascii="仿宋" w:eastAsia="仿宋" w:hAnsi="仿宋" w:cs="仿宋" w:hint="eastAsia"/>
          <w:color w:val="000000"/>
          <w:sz w:val="32"/>
          <w:szCs w:val="32"/>
        </w:rPr>
        <w:t>次，培训人数</w:t>
      </w:r>
      <w:r>
        <w:rPr>
          <w:rFonts w:ascii="仿宋" w:eastAsia="仿宋" w:hAnsi="仿宋" w:cs="仿宋" w:hint="eastAsia"/>
          <w:color w:val="000000"/>
          <w:sz w:val="32"/>
          <w:szCs w:val="32"/>
        </w:rPr>
        <w:t>41</w:t>
      </w:r>
      <w:r>
        <w:rPr>
          <w:rFonts w:ascii="仿宋" w:eastAsia="仿宋" w:hAnsi="仿宋" w:cs="仿宋" w:hint="eastAsia"/>
          <w:color w:val="000000"/>
          <w:sz w:val="32"/>
          <w:szCs w:val="32"/>
        </w:rPr>
        <w:t>人。召开政府信息公开工作会议或专题会议</w:t>
      </w:r>
      <w:r>
        <w:rPr>
          <w:rFonts w:ascii="仿宋" w:eastAsia="仿宋" w:hAnsi="仿宋" w:cs="仿宋" w:hint="eastAsia"/>
          <w:color w:val="000000"/>
          <w:sz w:val="32"/>
          <w:szCs w:val="32"/>
        </w:rPr>
        <w:t>2</w:t>
      </w:r>
      <w:r>
        <w:rPr>
          <w:rFonts w:ascii="仿宋" w:eastAsia="仿宋" w:hAnsi="仿宋" w:cs="仿宋" w:hint="eastAsia"/>
          <w:color w:val="000000"/>
          <w:sz w:val="32"/>
          <w:szCs w:val="32"/>
        </w:rPr>
        <w:t>次。</w:t>
      </w:r>
    </w:p>
    <w:p w:rsidR="004F7B54" w:rsidRDefault="00B441E4">
      <w:pPr>
        <w:pStyle w:val="a3"/>
        <w:widowControl/>
        <w:spacing w:beforeAutospacing="0" w:afterAutospacing="0" w:line="560" w:lineRule="atLeast"/>
        <w:ind w:firstLine="643"/>
        <w:jc w:val="both"/>
        <w:rPr>
          <w:rFonts w:ascii="Times New Roman" w:hAnsi="Times New Roman"/>
          <w:sz w:val="21"/>
          <w:szCs w:val="21"/>
        </w:rPr>
      </w:pPr>
      <w:r>
        <w:rPr>
          <w:rStyle w:val="a4"/>
          <w:rFonts w:ascii="楷体" w:eastAsia="楷体" w:hAnsi="楷体" w:cs="楷体" w:hint="eastAsia"/>
          <w:color w:val="000000"/>
          <w:sz w:val="32"/>
          <w:szCs w:val="32"/>
        </w:rPr>
        <w:t>（五）人大代表建议和政协委员提案办理结果公开情况</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2018</w:t>
      </w:r>
      <w:r>
        <w:rPr>
          <w:rFonts w:ascii="仿宋" w:eastAsia="仿宋" w:hAnsi="仿宋" w:cs="仿宋" w:hint="eastAsia"/>
          <w:color w:val="000000"/>
          <w:sz w:val="32"/>
          <w:szCs w:val="32"/>
        </w:rPr>
        <w:t>年，陶然亭街道办事处接到区政协提案</w:t>
      </w:r>
      <w:r>
        <w:rPr>
          <w:rFonts w:ascii="仿宋" w:eastAsia="仿宋" w:hAnsi="仿宋" w:cs="仿宋" w:hint="eastAsia"/>
          <w:color w:val="000000"/>
          <w:sz w:val="32"/>
          <w:szCs w:val="32"/>
        </w:rPr>
        <w:t>4</w:t>
      </w:r>
      <w:r>
        <w:rPr>
          <w:rFonts w:ascii="仿宋" w:eastAsia="仿宋" w:hAnsi="仿宋" w:cs="仿宋" w:hint="eastAsia"/>
          <w:color w:val="000000"/>
          <w:sz w:val="32"/>
          <w:szCs w:val="32"/>
        </w:rPr>
        <w:t>件，其中主办</w:t>
      </w:r>
      <w:r>
        <w:rPr>
          <w:rFonts w:ascii="仿宋" w:eastAsia="仿宋" w:hAnsi="仿宋" w:cs="仿宋" w:hint="eastAsia"/>
          <w:color w:val="000000"/>
          <w:sz w:val="32"/>
          <w:szCs w:val="32"/>
        </w:rPr>
        <w:t>0</w:t>
      </w:r>
      <w:r>
        <w:rPr>
          <w:rFonts w:ascii="仿宋" w:eastAsia="仿宋" w:hAnsi="仿宋" w:cs="仿宋" w:hint="eastAsia"/>
          <w:color w:val="000000"/>
          <w:sz w:val="32"/>
          <w:szCs w:val="32"/>
        </w:rPr>
        <w:t>件，会办</w:t>
      </w:r>
      <w:r>
        <w:rPr>
          <w:rFonts w:ascii="仿宋" w:eastAsia="仿宋" w:hAnsi="仿宋" w:cs="仿宋" w:hint="eastAsia"/>
          <w:color w:val="000000"/>
          <w:sz w:val="32"/>
          <w:szCs w:val="32"/>
        </w:rPr>
        <w:t>4</w:t>
      </w:r>
      <w:r>
        <w:rPr>
          <w:rFonts w:ascii="仿宋" w:eastAsia="仿宋" w:hAnsi="仿宋" w:cs="仿宋" w:hint="eastAsia"/>
          <w:color w:val="000000"/>
          <w:sz w:val="32"/>
          <w:szCs w:val="32"/>
        </w:rPr>
        <w:t>件。均已在要求期限完成回复。</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color w:val="000000"/>
          <w:sz w:val="32"/>
          <w:szCs w:val="32"/>
        </w:rPr>
        <w:t>四、存在的不足及改进措施</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hint="eastAsia"/>
          <w:color w:val="000000"/>
          <w:sz w:val="32"/>
          <w:szCs w:val="32"/>
        </w:rPr>
        <w:t>（一）存在的问题。</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一是公开的深度广度仍需进一步拓展，现有公开工作与社会公众的期望仍有一定差距。二是公众参与</w:t>
      </w:r>
      <w:proofErr w:type="gramStart"/>
      <w:r>
        <w:rPr>
          <w:rFonts w:ascii="仿宋" w:eastAsia="仿宋" w:hAnsi="仿宋" w:cs="仿宋" w:hint="eastAsia"/>
          <w:color w:val="000000"/>
          <w:sz w:val="32"/>
          <w:szCs w:val="32"/>
        </w:rPr>
        <w:t>与政民互动</w:t>
      </w:r>
      <w:proofErr w:type="gramEnd"/>
      <w:r>
        <w:rPr>
          <w:rFonts w:ascii="仿宋" w:eastAsia="仿宋" w:hAnsi="仿宋" w:cs="仿宋" w:hint="eastAsia"/>
          <w:color w:val="000000"/>
          <w:sz w:val="32"/>
          <w:szCs w:val="32"/>
        </w:rPr>
        <w:t>的力度和范围有待加强。三是基层政务公开的能力和水平需进一步提升。四是机构问题，街道一级没有与之相对的信息公开办公室，在人员配备上略显不足。</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楷体" w:eastAsia="楷体" w:hAnsi="楷体" w:cs="楷体" w:hint="eastAsia"/>
          <w:color w:val="000000"/>
          <w:sz w:val="32"/>
          <w:szCs w:val="32"/>
        </w:rPr>
        <w:t>（二）</w:t>
      </w:r>
      <w:r>
        <w:rPr>
          <w:rFonts w:ascii="楷体" w:eastAsia="楷体" w:hAnsi="楷体" w:cs="楷体" w:hint="eastAsia"/>
          <w:color w:val="000000"/>
          <w:sz w:val="32"/>
          <w:szCs w:val="32"/>
        </w:rPr>
        <w:t>2019</w:t>
      </w:r>
      <w:r>
        <w:rPr>
          <w:rFonts w:ascii="楷体" w:eastAsia="楷体" w:hAnsi="楷体" w:cs="楷体" w:hint="eastAsia"/>
          <w:color w:val="000000"/>
          <w:sz w:val="32"/>
          <w:szCs w:val="32"/>
        </w:rPr>
        <w:t>年改进措施</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一是进一步提升公开质量。充分发挥新媒体平台优势，使之成为政府发声、百姓献策的主阵地。二是继续健全各项制度和机制，深化政府信息公开，加强日常动态管理。三是加强</w:t>
      </w:r>
      <w:proofErr w:type="gramStart"/>
      <w:r>
        <w:rPr>
          <w:rFonts w:ascii="仿宋" w:eastAsia="仿宋" w:hAnsi="仿宋" w:cs="仿宋" w:hint="eastAsia"/>
          <w:color w:val="000000"/>
          <w:sz w:val="32"/>
          <w:szCs w:val="32"/>
        </w:rPr>
        <w:t>政民互动</w:t>
      </w:r>
      <w:proofErr w:type="gramEnd"/>
      <w:r>
        <w:rPr>
          <w:rFonts w:ascii="仿宋" w:eastAsia="仿宋" w:hAnsi="仿宋" w:cs="仿宋" w:hint="eastAsia"/>
          <w:color w:val="000000"/>
          <w:sz w:val="32"/>
          <w:szCs w:val="32"/>
        </w:rPr>
        <w:t>工作。以群众需求为导向，细化公众参与事项的范围，完善民意汇集机制。利用好新媒体积极探索公众参与新模式，让公众更大程度参与政策制定、执行和监督。四是进一步开展业务培训。组织开展本街道机关干部进行政府信息与政务公开专题培训。</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lastRenderedPageBreak/>
        <w:t> </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color w:val="000000"/>
          <w:sz w:val="32"/>
          <w:szCs w:val="32"/>
        </w:rPr>
        <w:t>附表：政府信息公开情况统计表（</w:t>
      </w:r>
      <w:r>
        <w:rPr>
          <w:rFonts w:ascii="黑体" w:eastAsia="黑体" w:hAnsi="宋体" w:cs="黑体" w:hint="eastAsia"/>
          <w:color w:val="000000"/>
          <w:sz w:val="32"/>
          <w:szCs w:val="32"/>
        </w:rPr>
        <w:t>2018</w:t>
      </w:r>
      <w:r>
        <w:rPr>
          <w:rFonts w:ascii="黑体" w:eastAsia="黑体" w:hAnsi="宋体" w:cs="黑体" w:hint="eastAsia"/>
          <w:color w:val="000000"/>
          <w:sz w:val="32"/>
          <w:szCs w:val="32"/>
        </w:rPr>
        <w:t>年度）</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黑体" w:eastAsia="黑体" w:hAnsi="宋体" w:cs="黑体" w:hint="eastAsia"/>
          <w:color w:val="000000"/>
          <w:sz w:val="32"/>
          <w:szCs w:val="32"/>
        </w:rPr>
        <w:t> </w:t>
      </w:r>
    </w:p>
    <w:p w:rsidR="004F7B54" w:rsidRDefault="00B441E4">
      <w:pPr>
        <w:pStyle w:val="a3"/>
        <w:widowControl/>
        <w:spacing w:beforeAutospacing="0" w:afterAutospacing="0" w:line="560" w:lineRule="atLeast"/>
        <w:ind w:firstLine="640"/>
        <w:jc w:val="center"/>
        <w:rPr>
          <w:rFonts w:ascii="Times New Roman" w:hAnsi="Times New Roman"/>
          <w:sz w:val="21"/>
          <w:szCs w:val="21"/>
        </w:rPr>
      </w:pPr>
      <w:r>
        <w:rPr>
          <w:rFonts w:ascii="黑体" w:eastAsia="黑体" w:hAnsi="宋体" w:cs="黑体" w:hint="eastAsia"/>
          <w:color w:val="000000"/>
          <w:sz w:val="32"/>
          <w:szCs w:val="32"/>
        </w:rPr>
        <w:t>政府信息公开情况统计表</w:t>
      </w:r>
    </w:p>
    <w:p w:rsidR="004F7B54" w:rsidRDefault="00B441E4">
      <w:pPr>
        <w:pStyle w:val="a3"/>
        <w:widowControl/>
        <w:spacing w:beforeAutospacing="0" w:afterAutospacing="0" w:line="560" w:lineRule="atLeast"/>
        <w:ind w:firstLine="640"/>
        <w:jc w:val="center"/>
        <w:rPr>
          <w:rFonts w:ascii="Times New Roman" w:hAnsi="Times New Roman"/>
          <w:sz w:val="21"/>
          <w:szCs w:val="21"/>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2018</w:t>
      </w:r>
      <w:r>
        <w:rPr>
          <w:rFonts w:ascii="仿宋" w:eastAsia="仿宋" w:hAnsi="仿宋" w:cs="仿宋" w:hint="eastAsia"/>
          <w:color w:val="000000"/>
          <w:sz w:val="32"/>
          <w:szCs w:val="32"/>
        </w:rPr>
        <w:t>年度）</w:t>
      </w:r>
    </w:p>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color w:val="000000"/>
          <w:sz w:val="32"/>
          <w:szCs w:val="32"/>
        </w:rPr>
        <w:t> </w:t>
      </w:r>
    </w:p>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填报单位（盖章）：</w:t>
      </w:r>
    </w:p>
    <w:tbl>
      <w:tblPr>
        <w:tblW w:w="0" w:type="auto"/>
        <w:tblCellMar>
          <w:left w:w="0" w:type="dxa"/>
          <w:right w:w="0" w:type="dxa"/>
        </w:tblCellMar>
        <w:tblLook w:val="04A0" w:firstRow="1" w:lastRow="0" w:firstColumn="1" w:lastColumn="0" w:noHBand="0" w:noVBand="1"/>
      </w:tblPr>
      <w:tblGrid>
        <w:gridCol w:w="5100"/>
        <w:gridCol w:w="457"/>
        <w:gridCol w:w="816"/>
      </w:tblGrid>
      <w:tr w:rsidR="004F7B54">
        <w:trPr>
          <w:trHeight w:val="420"/>
        </w:trPr>
        <w:tc>
          <w:tcPr>
            <w:tcW w:w="5100" w:type="dxa"/>
            <w:tcBorders>
              <w:top w:val="single" w:sz="8" w:space="0" w:color="auto"/>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黑体" w:eastAsia="黑体" w:hAnsi="宋体" w:cs="黑体" w:hint="eastAsia"/>
              </w:rPr>
              <w:t>统</w:t>
            </w:r>
            <w:r>
              <w:rPr>
                <w:rFonts w:ascii="黑体" w:eastAsia="黑体" w:hAnsi="宋体" w:cs="黑体" w:hint="eastAsia"/>
              </w:rPr>
              <w:t xml:space="preserve"> </w:t>
            </w:r>
            <w:r>
              <w:rPr>
                <w:rFonts w:ascii="黑体" w:eastAsia="黑体" w:hAnsi="宋体" w:cs="黑体" w:hint="eastAsia"/>
              </w:rPr>
              <w:t>计</w:t>
            </w:r>
            <w:r>
              <w:rPr>
                <w:rFonts w:ascii="黑体" w:eastAsia="黑体" w:hAnsi="宋体" w:cs="黑体" w:hint="eastAsia"/>
              </w:rPr>
              <w:t xml:space="preserve"> </w:t>
            </w:r>
            <w:r>
              <w:rPr>
                <w:rFonts w:ascii="黑体" w:eastAsia="黑体" w:hAnsi="宋体" w:cs="黑体" w:hint="eastAsia"/>
              </w:rPr>
              <w:t>指</w:t>
            </w:r>
            <w:r>
              <w:rPr>
                <w:rFonts w:ascii="黑体" w:eastAsia="黑体" w:hAnsi="宋体" w:cs="黑体" w:hint="eastAsia"/>
              </w:rPr>
              <w:t xml:space="preserve"> </w:t>
            </w:r>
            <w:r>
              <w:rPr>
                <w:rFonts w:ascii="黑体" w:eastAsia="黑体" w:hAnsi="宋体" w:cs="黑体" w:hint="eastAsia"/>
              </w:rPr>
              <w:t>标</w:t>
            </w:r>
          </w:p>
        </w:tc>
        <w:tc>
          <w:tcPr>
            <w:tcW w:w="420"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Style w:val="a4"/>
                <w:rFonts w:ascii="黑体" w:eastAsia="黑体" w:hAnsi="宋体" w:cs="黑体" w:hint="eastAsia"/>
              </w:rPr>
              <w:t>位</w:t>
            </w:r>
          </w:p>
        </w:tc>
        <w:tc>
          <w:tcPr>
            <w:tcW w:w="765"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黑体" w:eastAsia="黑体" w:hAnsi="宋体" w:cs="黑体" w:hint="eastAsia"/>
              </w:rPr>
              <w:t>统计数</w:t>
            </w:r>
          </w:p>
        </w:tc>
      </w:tr>
      <w:tr w:rsidR="004F7B54">
        <w:trPr>
          <w:trHeight w:val="181"/>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一、主动公开情况</w:t>
            </w:r>
          </w:p>
        </w:tc>
        <w:tc>
          <w:tcPr>
            <w:tcW w:w="420"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（一）主动公开政府信息数（不同渠道和方式公开相同信息计</w:t>
            </w:r>
            <w:r>
              <w:rPr>
                <w:rFonts w:ascii="仿宋" w:eastAsia="仿宋" w:hAnsi="仿宋" w:cs="仿宋" w:hint="eastAsia"/>
              </w:rPr>
              <w:t>1</w:t>
            </w:r>
            <w:r>
              <w:rPr>
                <w:rFonts w:ascii="仿宋" w:eastAsia="仿宋" w:hAnsi="仿宋" w:cs="仿宋" w:hint="eastAsia"/>
              </w:rPr>
              <w:t>条）</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535</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其中：主动公开规范性文件数</w:t>
            </w:r>
          </w:p>
        </w:tc>
        <w:tc>
          <w:tcPr>
            <w:tcW w:w="420"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271"/>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制发规范性文件总数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271"/>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（二）重点领域公开政府信息数（不同渠道和方式公开相同信息计</w:t>
            </w:r>
            <w:r>
              <w:rPr>
                <w:rFonts w:ascii="仿宋" w:eastAsia="仿宋" w:hAnsi="仿宋" w:cs="仿宋" w:hint="eastAsia"/>
              </w:rPr>
              <w:t>1</w:t>
            </w:r>
            <w:r>
              <w:rPr>
                <w:rFonts w:ascii="仿宋" w:eastAsia="仿宋" w:hAnsi="仿宋" w:cs="仿宋" w:hint="eastAsia"/>
              </w:rPr>
              <w:t>条）</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25</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其中：主动公开财政预算决算、</w:t>
            </w:r>
            <w:r>
              <w:rPr>
                <w:rFonts w:ascii="Times New Roman" w:hAnsi="Times New Roman"/>
              </w:rPr>
              <w:t>“</w:t>
            </w:r>
            <w:r>
              <w:rPr>
                <w:rFonts w:ascii="仿宋" w:eastAsia="仿宋" w:hAnsi="仿宋" w:cs="仿宋" w:hint="eastAsia"/>
              </w:rPr>
              <w:t>三公经费</w:t>
            </w:r>
            <w:r>
              <w:rPr>
                <w:rFonts w:ascii="Times New Roman" w:hAnsi="Times New Roman"/>
              </w:rPr>
              <w:t>”</w:t>
            </w:r>
            <w:r>
              <w:rPr>
                <w:rFonts w:ascii="仿宋" w:eastAsia="仿宋" w:hAnsi="仿宋" w:cs="仿宋" w:hint="eastAsia"/>
              </w:rPr>
              <w:t>和行政经费信息数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主动公开保障性安居工程建设计划、项目开工和竣工情况，保障性住房的分配和退出等信息数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lastRenderedPageBreak/>
              <w:t>主动公开食品安全标准，食品生产经营许可、专项检查整治等信息数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主动公开环境核查审批、环境状况公报和重特大突发环境事件等信息数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主动公开招投标违法违规行为及处理情况、国有资金占控股或者主导地位依法应当招标的项目等信息数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主动公开生产安全事故的政府举措、处置进展、风险预警、防范措施等信息数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主动公开农用地转为建设用地批准、征收集体土地批准、征地公告征地补偿安置公示、集体土地征收结案等信息数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主动公开政府指导价、政府定价和收费标准调整的项目、价格、依据、执行时间和范围等信息数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主动公开本市企业信用信息系统中的警示信息和良好信息等信息数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271"/>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主动公开政府部门预算执行审计结果等信息数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271"/>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主动公开行政机关对与人民群众利益密切相关的公共企事业单位进行监督管理的信息数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主动公开市人民政府决定主动公开的其他信息数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23</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（三）通过不同渠道和方式公开政府信息</w:t>
            </w:r>
            <w:r>
              <w:rPr>
                <w:rFonts w:ascii="仿宋" w:eastAsia="仿宋" w:hAnsi="仿宋" w:cs="仿宋" w:hint="eastAsia"/>
              </w:rPr>
              <w:lastRenderedPageBreak/>
              <w:t>的情况</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4F7B54">
            <w:pPr>
              <w:widowControl/>
              <w:jc w:val="left"/>
              <w:rPr>
                <w:sz w:val="18"/>
                <w:szCs w:val="18"/>
              </w:rPr>
            </w:pP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lastRenderedPageBreak/>
              <w:t>1.</w:t>
            </w:r>
            <w:r>
              <w:rPr>
                <w:rFonts w:ascii="仿宋" w:eastAsia="仿宋" w:hAnsi="仿宋" w:cs="仿宋" w:hint="eastAsia"/>
              </w:rPr>
              <w:t>政府公报公开政府信息数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w:t>
            </w:r>
            <w:r>
              <w:rPr>
                <w:rFonts w:ascii="仿宋" w:eastAsia="仿宋" w:hAnsi="仿宋" w:cs="仿宋" w:hint="eastAsia"/>
              </w:rPr>
              <w:t>政府网站公开政府信息数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535</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3.</w:t>
            </w:r>
            <w:r>
              <w:rPr>
                <w:rFonts w:ascii="仿宋" w:eastAsia="仿宋" w:hAnsi="仿宋" w:cs="仿宋" w:hint="eastAsia"/>
              </w:rPr>
              <w:t>政务</w:t>
            </w:r>
            <w:proofErr w:type="gramStart"/>
            <w:r>
              <w:rPr>
                <w:rFonts w:ascii="仿宋" w:eastAsia="仿宋" w:hAnsi="仿宋" w:cs="仿宋" w:hint="eastAsia"/>
              </w:rPr>
              <w:t>微博公开</w:t>
            </w:r>
            <w:proofErr w:type="gramEnd"/>
            <w:r>
              <w:rPr>
                <w:rFonts w:ascii="仿宋" w:eastAsia="仿宋" w:hAnsi="仿宋" w:cs="仿宋" w:hint="eastAsia"/>
              </w:rPr>
              <w:t>政府信息数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4.</w:t>
            </w:r>
            <w:proofErr w:type="gramStart"/>
            <w:r>
              <w:rPr>
                <w:rFonts w:ascii="仿宋" w:eastAsia="仿宋" w:hAnsi="仿宋" w:cs="仿宋" w:hint="eastAsia"/>
              </w:rPr>
              <w:t>政务微信公开</w:t>
            </w:r>
            <w:proofErr w:type="gramEnd"/>
            <w:r>
              <w:rPr>
                <w:rFonts w:ascii="仿宋" w:eastAsia="仿宋" w:hAnsi="仿宋" w:cs="仿宋" w:hint="eastAsia"/>
              </w:rPr>
              <w:t>政府信息数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267</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5.</w:t>
            </w:r>
            <w:r>
              <w:rPr>
                <w:rFonts w:ascii="仿宋" w:eastAsia="仿宋" w:hAnsi="仿宋" w:cs="仿宋" w:hint="eastAsia"/>
              </w:rPr>
              <w:t>其他方式公开政府信息数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二、回应解读情况</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4F7B54">
            <w:pPr>
              <w:widowControl/>
              <w:jc w:val="left"/>
              <w:rPr>
                <w:sz w:val="18"/>
                <w:szCs w:val="18"/>
              </w:rPr>
            </w:pP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（一）回应公众关注热点或重大舆情数（不同方式回应同一热点或舆情计</w:t>
            </w:r>
            <w:r>
              <w:rPr>
                <w:rFonts w:ascii="仿宋" w:eastAsia="仿宋" w:hAnsi="仿宋" w:cs="仿宋" w:hint="eastAsia"/>
              </w:rPr>
              <w:t>1</w:t>
            </w:r>
            <w:r>
              <w:rPr>
                <w:rFonts w:ascii="仿宋" w:eastAsia="仿宋" w:hAnsi="仿宋" w:cs="仿宋" w:hint="eastAsia"/>
              </w:rPr>
              <w:t>次）</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（二）通过不同渠道和方式回应解读的情况</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4F7B54">
            <w:pPr>
              <w:widowControl/>
              <w:jc w:val="left"/>
              <w:rPr>
                <w:sz w:val="18"/>
                <w:szCs w:val="18"/>
              </w:rPr>
            </w:pP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1.</w:t>
            </w:r>
            <w:r>
              <w:rPr>
                <w:rFonts w:ascii="仿宋" w:eastAsia="仿宋" w:hAnsi="仿宋" w:cs="仿宋" w:hint="eastAsia"/>
              </w:rPr>
              <w:t>参加或举办新闻发布会总次数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其中：主要负责同志参加新闻发布会次数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2.</w:t>
            </w:r>
            <w:r>
              <w:rPr>
                <w:rFonts w:ascii="仿宋" w:eastAsia="仿宋" w:hAnsi="仿宋" w:cs="仿宋" w:hint="eastAsia"/>
              </w:rPr>
              <w:t>政府网站在线访谈次数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其中：主要负责同志参加政府网站在线访谈次数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3.</w:t>
            </w:r>
            <w:r>
              <w:rPr>
                <w:rFonts w:ascii="仿宋" w:eastAsia="仿宋" w:hAnsi="仿宋" w:cs="仿宋" w:hint="eastAsia"/>
              </w:rPr>
              <w:t>政策解读稿件发布数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篇</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4.</w:t>
            </w:r>
            <w:proofErr w:type="gramStart"/>
            <w:r>
              <w:rPr>
                <w:rFonts w:ascii="仿宋" w:eastAsia="仿宋" w:hAnsi="仿宋" w:cs="仿宋" w:hint="eastAsia"/>
              </w:rPr>
              <w:t>微博微信回应</w:t>
            </w:r>
            <w:proofErr w:type="gramEnd"/>
            <w:r>
              <w:rPr>
                <w:rFonts w:ascii="仿宋" w:eastAsia="仿宋" w:hAnsi="仿宋" w:cs="仿宋" w:hint="eastAsia"/>
              </w:rPr>
              <w:t>事件数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5.</w:t>
            </w:r>
            <w:r>
              <w:rPr>
                <w:rFonts w:ascii="仿宋" w:eastAsia="仿宋" w:hAnsi="仿宋" w:cs="仿宋" w:hint="eastAsia"/>
              </w:rPr>
              <w:t>其他方式回应事件数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三、依申请公开情况</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4F7B54">
            <w:pPr>
              <w:widowControl/>
              <w:jc w:val="left"/>
              <w:rPr>
                <w:sz w:val="18"/>
                <w:szCs w:val="18"/>
              </w:rPr>
            </w:pP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（一）收到申请数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1.</w:t>
            </w:r>
            <w:r>
              <w:rPr>
                <w:rFonts w:ascii="仿宋" w:eastAsia="仿宋" w:hAnsi="仿宋" w:cs="仿宋" w:hint="eastAsia"/>
              </w:rPr>
              <w:t>当面申请数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lastRenderedPageBreak/>
              <w:t>     2.</w:t>
            </w:r>
            <w:r>
              <w:rPr>
                <w:rFonts w:ascii="仿宋" w:eastAsia="仿宋" w:hAnsi="仿宋" w:cs="仿宋" w:hint="eastAsia"/>
              </w:rPr>
              <w:t>传真申请数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3.</w:t>
            </w:r>
            <w:r>
              <w:rPr>
                <w:rFonts w:ascii="仿宋" w:eastAsia="仿宋" w:hAnsi="仿宋" w:cs="仿宋" w:hint="eastAsia"/>
              </w:rPr>
              <w:t>网络申请数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4.</w:t>
            </w:r>
            <w:r>
              <w:rPr>
                <w:rFonts w:ascii="仿宋" w:eastAsia="仿宋" w:hAnsi="仿宋" w:cs="仿宋" w:hint="eastAsia"/>
              </w:rPr>
              <w:t>信函申请数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（二）申请</w:t>
            </w:r>
            <w:proofErr w:type="gramStart"/>
            <w:r>
              <w:rPr>
                <w:rFonts w:ascii="仿宋" w:eastAsia="仿宋" w:hAnsi="仿宋" w:cs="仿宋" w:hint="eastAsia"/>
              </w:rPr>
              <w:t>办结数</w:t>
            </w:r>
            <w:proofErr w:type="gramEnd"/>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1.</w:t>
            </w:r>
            <w:r>
              <w:rPr>
                <w:rFonts w:ascii="仿宋" w:eastAsia="仿宋" w:hAnsi="仿宋" w:cs="仿宋" w:hint="eastAsia"/>
              </w:rPr>
              <w:t>按时</w:t>
            </w:r>
            <w:proofErr w:type="gramStart"/>
            <w:r>
              <w:rPr>
                <w:rFonts w:ascii="仿宋" w:eastAsia="仿宋" w:hAnsi="仿宋" w:cs="仿宋" w:hint="eastAsia"/>
              </w:rPr>
              <w:t>办结数</w:t>
            </w:r>
            <w:proofErr w:type="gramEnd"/>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2.</w:t>
            </w:r>
            <w:r>
              <w:rPr>
                <w:rFonts w:ascii="仿宋" w:eastAsia="仿宋" w:hAnsi="仿宋" w:cs="仿宋" w:hint="eastAsia"/>
              </w:rPr>
              <w:t>延期</w:t>
            </w:r>
            <w:proofErr w:type="gramStart"/>
            <w:r>
              <w:rPr>
                <w:rFonts w:ascii="仿宋" w:eastAsia="仿宋" w:hAnsi="仿宋" w:cs="仿宋" w:hint="eastAsia"/>
              </w:rPr>
              <w:t>办结数</w:t>
            </w:r>
            <w:proofErr w:type="gramEnd"/>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（三）申请答复数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1.</w:t>
            </w:r>
            <w:r>
              <w:rPr>
                <w:rFonts w:ascii="仿宋" w:eastAsia="仿宋" w:hAnsi="仿宋" w:cs="仿宋" w:hint="eastAsia"/>
              </w:rPr>
              <w:t>属于已主动公开范围数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2.</w:t>
            </w:r>
            <w:r>
              <w:rPr>
                <w:rFonts w:ascii="仿宋" w:eastAsia="仿宋" w:hAnsi="仿宋" w:cs="仿宋" w:hint="eastAsia"/>
              </w:rPr>
              <w:t>同意公开答复数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3.</w:t>
            </w:r>
            <w:r>
              <w:rPr>
                <w:rFonts w:ascii="仿宋" w:eastAsia="仿宋" w:hAnsi="仿宋" w:cs="仿宋" w:hint="eastAsia"/>
              </w:rPr>
              <w:t>同意部分公开答复数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4.</w:t>
            </w:r>
            <w:r>
              <w:rPr>
                <w:rFonts w:ascii="仿宋" w:eastAsia="仿宋" w:hAnsi="仿宋" w:cs="仿宋" w:hint="eastAsia"/>
              </w:rPr>
              <w:t>不同意公开答复数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其中：涉及国家秘密</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涉及商业秘密</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涉及个人隐私</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危及国家安全、公共安全、经济安全和社会稳定</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不是《条例》所指政府信息</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法律法规规定的其他情形</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xml:space="preserve">     </w:t>
            </w:r>
            <w:r>
              <w:rPr>
                <w:rFonts w:ascii="仿宋" w:eastAsia="仿宋" w:hAnsi="仿宋" w:cs="仿宋" w:hint="eastAsia"/>
              </w:rPr>
              <w:t>5.</w:t>
            </w:r>
            <w:r>
              <w:rPr>
                <w:rFonts w:ascii="仿宋" w:eastAsia="仿宋" w:hAnsi="仿宋" w:cs="仿宋" w:hint="eastAsia"/>
              </w:rPr>
              <w:t>不属于本行政机关公开数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6.</w:t>
            </w:r>
            <w:r>
              <w:rPr>
                <w:rFonts w:ascii="仿宋" w:eastAsia="仿宋" w:hAnsi="仿宋" w:cs="仿宋" w:hint="eastAsia"/>
              </w:rPr>
              <w:t>申请信息不存在数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7.</w:t>
            </w:r>
            <w:r>
              <w:rPr>
                <w:rFonts w:ascii="仿宋" w:eastAsia="仿宋" w:hAnsi="仿宋" w:cs="仿宋" w:hint="eastAsia"/>
              </w:rPr>
              <w:t>告知</w:t>
            </w:r>
            <w:proofErr w:type="gramStart"/>
            <w:r>
              <w:rPr>
                <w:rFonts w:ascii="仿宋" w:eastAsia="仿宋" w:hAnsi="仿宋" w:cs="仿宋" w:hint="eastAsia"/>
              </w:rPr>
              <w:t>作出</w:t>
            </w:r>
            <w:proofErr w:type="gramEnd"/>
            <w:r>
              <w:rPr>
                <w:rFonts w:ascii="仿宋" w:eastAsia="仿宋" w:hAnsi="仿宋" w:cs="仿宋" w:hint="eastAsia"/>
              </w:rPr>
              <w:t>更改补充数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8.</w:t>
            </w:r>
            <w:r>
              <w:rPr>
                <w:rFonts w:ascii="仿宋" w:eastAsia="仿宋" w:hAnsi="仿宋" w:cs="仿宋" w:hint="eastAsia"/>
              </w:rPr>
              <w:t>告知通过其他途径办理数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lastRenderedPageBreak/>
              <w:t>四、行政复议数量</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（一）维持具体行政行为数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（二）被依法纠错数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（三）其他情形数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五、行政诉讼数量</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（一）维持具体行政行为或者驳回原告诉讼请求数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（二）被依法纠错数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01"/>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（三）其他情形数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六、举报投诉数量</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件</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七、依申请公开信息收取的费用</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元</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r>
              <w:rPr>
                <w:rFonts w:ascii="仿宋" w:eastAsia="仿宋" w:hAnsi="仿宋" w:cs="仿宋" w:hint="eastAsia"/>
              </w:rPr>
              <w:t xml:space="preserve">　</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八、机构建设和保障经费情况</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4F7B54">
            <w:pPr>
              <w:widowControl/>
              <w:jc w:val="left"/>
              <w:rPr>
                <w:sz w:val="18"/>
                <w:szCs w:val="18"/>
              </w:rPr>
            </w:pP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（一）政府信息公开工作专门机构数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proofErr w:type="gramStart"/>
            <w:r>
              <w:rPr>
                <w:rFonts w:ascii="仿宋" w:eastAsia="仿宋" w:hAnsi="仿宋" w:cs="仿宋" w:hint="eastAsia"/>
              </w:rPr>
              <w:t>个</w:t>
            </w:r>
            <w:proofErr w:type="gramEnd"/>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（二）设置政府信息公开查阅点数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proofErr w:type="gramStart"/>
            <w:r>
              <w:rPr>
                <w:rFonts w:ascii="仿宋" w:eastAsia="仿宋" w:hAnsi="仿宋" w:cs="仿宋" w:hint="eastAsia"/>
              </w:rPr>
              <w:t>个</w:t>
            </w:r>
            <w:proofErr w:type="gramEnd"/>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2</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（三）从事政府信息公开工作人员数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人</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1.</w:t>
            </w:r>
            <w:r>
              <w:rPr>
                <w:rFonts w:ascii="仿宋" w:eastAsia="仿宋" w:hAnsi="仿宋" w:cs="仿宋" w:hint="eastAsia"/>
              </w:rPr>
              <w:t>专职人员数（不包括政府公报及政府网站工作人员数）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人</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2.</w:t>
            </w:r>
            <w:r>
              <w:rPr>
                <w:rFonts w:ascii="仿宋" w:eastAsia="仿宋" w:hAnsi="仿宋" w:cs="仿宋" w:hint="eastAsia"/>
              </w:rPr>
              <w:t>兼职人员数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人</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（四）政府信息公开专项经费（不包括用于政府公报编辑管理及政府网站建设维护等方面的经费）</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元</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40000</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九、政府信息公开会议和培训情况</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4F7B54">
            <w:pPr>
              <w:widowControl/>
              <w:jc w:val="left"/>
              <w:rPr>
                <w:sz w:val="18"/>
                <w:szCs w:val="18"/>
              </w:rPr>
            </w:pP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4F7B54">
            <w:pPr>
              <w:widowControl/>
              <w:jc w:val="left"/>
              <w:rPr>
                <w:sz w:val="18"/>
                <w:szCs w:val="18"/>
              </w:rPr>
            </w:pP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（一）召开政府信息公开工作会议或专题会议数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2</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lastRenderedPageBreak/>
              <w:t>  </w:t>
            </w:r>
            <w:r>
              <w:rPr>
                <w:rFonts w:ascii="仿宋" w:eastAsia="仿宋" w:hAnsi="仿宋" w:cs="仿宋" w:hint="eastAsia"/>
              </w:rPr>
              <w:t>（二）举办各类培训班数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1</w:t>
            </w:r>
          </w:p>
        </w:tc>
      </w:tr>
      <w:tr w:rsidR="004F7B54">
        <w:trPr>
          <w:trHeight w:val="316"/>
        </w:trPr>
        <w:tc>
          <w:tcPr>
            <w:tcW w:w="5100" w:type="dxa"/>
            <w:tcBorders>
              <w:top w:val="nil"/>
              <w:left w:val="single" w:sz="8" w:space="0" w:color="auto"/>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  </w:t>
            </w:r>
            <w:r>
              <w:rPr>
                <w:rFonts w:ascii="仿宋" w:eastAsia="仿宋" w:hAnsi="仿宋" w:cs="仿宋" w:hint="eastAsia"/>
              </w:rPr>
              <w:t>（三）接受培训人员数</w:t>
            </w:r>
          </w:p>
        </w:tc>
        <w:tc>
          <w:tcPr>
            <w:tcW w:w="420" w:type="dxa"/>
            <w:tcBorders>
              <w:top w:val="nil"/>
              <w:left w:val="nil"/>
              <w:bottom w:val="single" w:sz="8" w:space="0" w:color="auto"/>
              <w:right w:val="single" w:sz="8" w:space="0" w:color="auto"/>
            </w:tcBorders>
            <w:shd w:val="clear" w:color="auto" w:fill="auto"/>
            <w:tcMar>
              <w:left w:w="108" w:type="dxa"/>
              <w:right w:w="108" w:type="dxa"/>
            </w:tcMar>
          </w:tcPr>
          <w:p w:rsidR="004F7B54" w:rsidRDefault="00B441E4">
            <w:pPr>
              <w:pStyle w:val="a3"/>
              <w:widowControl/>
              <w:spacing w:beforeAutospacing="0" w:afterAutospacing="0" w:line="560" w:lineRule="atLeast"/>
              <w:jc w:val="both"/>
              <w:rPr>
                <w:rFonts w:ascii="Times New Roman" w:hAnsi="Times New Roman"/>
                <w:sz w:val="21"/>
                <w:szCs w:val="21"/>
              </w:rPr>
            </w:pPr>
            <w:r>
              <w:rPr>
                <w:rFonts w:ascii="仿宋" w:eastAsia="仿宋" w:hAnsi="仿宋" w:cs="仿宋" w:hint="eastAsia"/>
              </w:rPr>
              <w:t>次</w:t>
            </w:r>
          </w:p>
        </w:tc>
        <w:tc>
          <w:tcPr>
            <w:tcW w:w="765" w:type="dxa"/>
            <w:tcBorders>
              <w:top w:val="nil"/>
              <w:left w:val="nil"/>
              <w:bottom w:val="single" w:sz="8" w:space="0" w:color="auto"/>
              <w:right w:val="single" w:sz="8" w:space="0" w:color="auto"/>
            </w:tcBorders>
            <w:shd w:val="clear" w:color="auto" w:fill="auto"/>
            <w:noWrap/>
            <w:tcMar>
              <w:left w:w="108" w:type="dxa"/>
              <w:right w:w="108" w:type="dxa"/>
            </w:tcMar>
          </w:tcPr>
          <w:p w:rsidR="004F7B54" w:rsidRDefault="00B441E4">
            <w:pPr>
              <w:pStyle w:val="a3"/>
              <w:widowControl/>
              <w:spacing w:beforeAutospacing="0" w:afterAutospacing="0" w:line="560" w:lineRule="atLeast"/>
              <w:ind w:firstLine="480"/>
              <w:jc w:val="both"/>
              <w:rPr>
                <w:rFonts w:ascii="Times New Roman" w:hAnsi="Times New Roman"/>
                <w:sz w:val="21"/>
                <w:szCs w:val="21"/>
              </w:rPr>
            </w:pPr>
            <w:r>
              <w:rPr>
                <w:rFonts w:ascii="仿宋" w:eastAsia="仿宋" w:hAnsi="仿宋" w:cs="仿宋" w:hint="eastAsia"/>
              </w:rPr>
              <w:t>41</w:t>
            </w:r>
          </w:p>
        </w:tc>
      </w:tr>
    </w:tbl>
    <w:p w:rsidR="004F7B54" w:rsidRDefault="00B441E4">
      <w:pPr>
        <w:pStyle w:val="a3"/>
        <w:widowControl/>
        <w:spacing w:beforeAutospacing="0" w:afterAutospacing="0" w:line="560" w:lineRule="atLeast"/>
        <w:ind w:firstLine="640"/>
        <w:jc w:val="both"/>
        <w:rPr>
          <w:rFonts w:ascii="Times New Roman" w:hAnsi="Times New Roman"/>
          <w:sz w:val="21"/>
          <w:szCs w:val="21"/>
        </w:rPr>
      </w:pPr>
      <w:r>
        <w:rPr>
          <w:rFonts w:ascii="仿宋" w:eastAsia="仿宋" w:hAnsi="仿宋" w:cs="仿宋" w:hint="eastAsia"/>
          <w:color w:val="000000"/>
          <w:sz w:val="32"/>
          <w:szCs w:val="32"/>
        </w:rPr>
        <w:t> </w:t>
      </w:r>
    </w:p>
    <w:p w:rsidR="004F7B54" w:rsidRDefault="00B441E4">
      <w:pPr>
        <w:pStyle w:val="a3"/>
        <w:widowControl/>
        <w:spacing w:beforeAutospacing="0" w:afterAutospacing="0"/>
        <w:jc w:val="both"/>
        <w:rPr>
          <w:rFonts w:ascii="Times New Roman" w:hAnsi="Times New Roman"/>
          <w:sz w:val="21"/>
          <w:szCs w:val="21"/>
        </w:rPr>
      </w:pPr>
      <w:r>
        <w:rPr>
          <w:rFonts w:ascii="Times New Roman" w:eastAsia="sans-serif" w:hAnsi="Times New Roman"/>
          <w:color w:val="000000"/>
          <w:sz w:val="21"/>
          <w:szCs w:val="21"/>
        </w:rPr>
        <w:t> </w:t>
      </w:r>
    </w:p>
    <w:p w:rsidR="004F7B54" w:rsidRDefault="004F7B54"/>
    <w:sectPr w:rsidR="004F7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54"/>
    <w:rsid w:val="004F7B54"/>
    <w:rsid w:val="009668EB"/>
    <w:rsid w:val="00B441E4"/>
    <w:rsid w:val="24BC7DC4"/>
    <w:rsid w:val="70DA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FF</cp:lastModifiedBy>
  <cp:revision>3</cp:revision>
  <dcterms:created xsi:type="dcterms:W3CDTF">2014-10-29T12:08:00Z</dcterms:created>
  <dcterms:modified xsi:type="dcterms:W3CDTF">2021-07-02T05:11:00Z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3892CC0322294E1A8F22B0FFDF44A648</vt:lpwstr>
  </property>
</Properties>
</file>