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438" w:rsidRDefault="009002E1">
      <w:pPr>
        <w:pStyle w:val="a3"/>
        <w:widowControl/>
        <w:spacing w:before="75" w:beforeAutospacing="0" w:after="75" w:afterAutospacing="0"/>
        <w:jc w:val="center"/>
        <w:rPr>
          <w:b/>
          <w:bCs/>
          <w:sz w:val="36"/>
          <w:szCs w:val="36"/>
        </w:rPr>
      </w:pPr>
      <w:r>
        <w:rPr>
          <w:b/>
          <w:bCs/>
          <w:sz w:val="36"/>
          <w:szCs w:val="36"/>
        </w:rPr>
        <w:t>2016</w:t>
      </w:r>
      <w:r>
        <w:rPr>
          <w:b/>
          <w:bCs/>
          <w:sz w:val="36"/>
          <w:szCs w:val="36"/>
        </w:rPr>
        <w:t>年陶然亭街道信息公开工作年度报告</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本报告根据《中华人民共和国政府信息公开条例》和《北京市政府信息公开规定》要求，由西城区陶然亭街道编制的201</w:t>
      </w:r>
      <w:r w:rsidR="0009080E">
        <w:rPr>
          <w:rFonts w:ascii="宋体" w:eastAsia="宋体" w:hAnsi="宋体" w:cs="宋体" w:hint="eastAsia"/>
          <w:kern w:val="0"/>
          <w:sz w:val="24"/>
          <w:lang w:bidi="ar"/>
        </w:rPr>
        <w:t>6</w:t>
      </w:r>
      <w:bookmarkStart w:id="0" w:name="_GoBack"/>
      <w:bookmarkEnd w:id="0"/>
      <w:r>
        <w:rPr>
          <w:rFonts w:ascii="宋体" w:eastAsia="宋体" w:hAnsi="宋体" w:cs="宋体" w:hint="eastAsia"/>
          <w:kern w:val="0"/>
          <w:sz w:val="24"/>
          <w:lang w:bidi="ar"/>
        </w:rPr>
        <w:t>年度政府信息公开工作年度报告。</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全文包括2016年北京市政府信息和政务公开重点工作情况、重点领域信息公开情况、存在的不足及改进措施，以及主动公开、依申请公开（含不予公开、收费及减免）、行政复议、行政诉讼、举报等政府信息公开相关数据。</w:t>
      </w:r>
    </w:p>
    <w:p w:rsidR="008D2438" w:rsidRDefault="009002E1">
      <w:pPr>
        <w:widowControl/>
        <w:ind w:firstLine="640"/>
        <w:jc w:val="left"/>
        <w:rPr>
          <w:rFonts w:ascii="宋体" w:eastAsia="宋体" w:hAnsi="宋体" w:cs="宋体"/>
          <w:sz w:val="18"/>
          <w:szCs w:val="18"/>
        </w:rPr>
      </w:pPr>
      <w:r>
        <w:rPr>
          <w:rFonts w:ascii="宋体" w:eastAsia="宋体" w:hAnsi="宋体" w:cs="宋体" w:hint="eastAsia"/>
          <w:kern w:val="0"/>
          <w:sz w:val="24"/>
          <w:lang w:bidi="ar"/>
        </w:rPr>
        <w:t>本报告中所列数据的统计期限自2016年1月1日起，至2016年12月31日止。本报告的电子版可在区政府网站（http://www.bjxch.gov.cn）下载。如对报告有疑问，请联系：西城区陶然亭街道信息公开办公室（地址：北京市西城区黑窑厂街22号 邮编：100052 联系电话：52683783）。</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一、重点工作情况</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（一）强化顶层设计，推动政务公开工作良好开局</w:t>
      </w:r>
    </w:p>
    <w:p w:rsidR="008D2438" w:rsidRDefault="009002E1">
      <w:pPr>
        <w:widowControl/>
        <w:spacing w:line="560" w:lineRule="atLeast"/>
        <w:ind w:firstLine="645"/>
        <w:jc w:val="left"/>
        <w:rPr>
          <w:rFonts w:ascii="宋体" w:eastAsia="宋体" w:hAnsi="宋体" w:cs="宋体"/>
          <w:sz w:val="18"/>
          <w:szCs w:val="18"/>
        </w:rPr>
      </w:pPr>
      <w:r>
        <w:rPr>
          <w:rFonts w:ascii="宋体" w:eastAsia="宋体" w:hAnsi="宋体" w:cs="宋体" w:hint="eastAsia"/>
          <w:kern w:val="0"/>
          <w:sz w:val="24"/>
          <w:lang w:bidi="ar"/>
        </w:rPr>
        <w:t>成立街道政府信息和政务公开办公室，进一步整合信息公开、政策解读、回应关切、网站内容建设等工作职能，增强工作合力。</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门户网站上公布主任信箱。专人定期查看，并对所反映的问题进行上报，处理结果进行跟踪，及时反馈。</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（二）</w:t>
      </w:r>
      <w:proofErr w:type="gramStart"/>
      <w:r>
        <w:rPr>
          <w:rFonts w:ascii="宋体" w:eastAsia="宋体" w:hAnsi="宋体" w:cs="宋体" w:hint="eastAsia"/>
          <w:kern w:val="0"/>
          <w:sz w:val="24"/>
          <w:lang w:bidi="ar"/>
        </w:rPr>
        <w:t>着力全媒融合</w:t>
      </w:r>
      <w:proofErr w:type="gramEnd"/>
      <w:r>
        <w:rPr>
          <w:rFonts w:ascii="宋体" w:eastAsia="宋体" w:hAnsi="宋体" w:cs="宋体" w:hint="eastAsia"/>
          <w:kern w:val="0"/>
          <w:sz w:val="24"/>
          <w:lang w:bidi="ar"/>
        </w:rPr>
        <w:t>，解读回应工作实现新突破</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借助新媒体传播优势，打造</w:t>
      </w:r>
      <w:proofErr w:type="gramStart"/>
      <w:r>
        <w:rPr>
          <w:rFonts w:ascii="宋体" w:eastAsia="宋体" w:hAnsi="宋体" w:cs="宋体" w:hint="eastAsia"/>
          <w:kern w:val="0"/>
          <w:sz w:val="24"/>
          <w:lang w:bidi="ar"/>
        </w:rPr>
        <w:t>政务微信新</w:t>
      </w:r>
      <w:proofErr w:type="gramEnd"/>
      <w:r>
        <w:rPr>
          <w:rFonts w:ascii="宋体" w:eastAsia="宋体" w:hAnsi="宋体" w:cs="宋体" w:hint="eastAsia"/>
          <w:kern w:val="0"/>
          <w:sz w:val="24"/>
          <w:lang w:bidi="ar"/>
        </w:rPr>
        <w:t>平台。街道不仅利用《陶然之窗》、网站等传统媒体进行政务宣传，与此同时还注意</w:t>
      </w:r>
      <w:proofErr w:type="gramStart"/>
      <w:r>
        <w:rPr>
          <w:rFonts w:ascii="宋体" w:eastAsia="宋体" w:hAnsi="宋体" w:cs="宋体" w:hint="eastAsia"/>
          <w:kern w:val="0"/>
          <w:sz w:val="24"/>
          <w:lang w:bidi="ar"/>
        </w:rPr>
        <w:t>尊正媒体</w:t>
      </w:r>
      <w:proofErr w:type="gramEnd"/>
      <w:r>
        <w:rPr>
          <w:rFonts w:ascii="宋体" w:eastAsia="宋体" w:hAnsi="宋体" w:cs="宋体" w:hint="eastAsia"/>
          <w:kern w:val="0"/>
          <w:sz w:val="24"/>
          <w:lang w:bidi="ar"/>
        </w:rPr>
        <w:t>发展和传播规律，适应分众化、差异化传播趋势，主动突出新媒体特色、创新方法手段，开设了“”“京华陶然”</w:t>
      </w:r>
      <w:proofErr w:type="gramStart"/>
      <w:r>
        <w:rPr>
          <w:rFonts w:ascii="宋体" w:eastAsia="宋体" w:hAnsi="宋体" w:cs="宋体" w:hint="eastAsia"/>
          <w:kern w:val="0"/>
          <w:sz w:val="24"/>
          <w:lang w:bidi="ar"/>
        </w:rPr>
        <w:t>微信公众号</w:t>
      </w:r>
      <w:proofErr w:type="gramEnd"/>
      <w:r>
        <w:rPr>
          <w:rFonts w:ascii="宋体" w:eastAsia="宋体" w:hAnsi="宋体" w:cs="宋体" w:hint="eastAsia"/>
          <w:kern w:val="0"/>
          <w:sz w:val="24"/>
          <w:lang w:bidi="ar"/>
        </w:rPr>
        <w:t>。在公众</w:t>
      </w:r>
      <w:proofErr w:type="gramStart"/>
      <w:r>
        <w:rPr>
          <w:rFonts w:ascii="宋体" w:eastAsia="宋体" w:hAnsi="宋体" w:cs="宋体" w:hint="eastAsia"/>
          <w:kern w:val="0"/>
          <w:sz w:val="24"/>
          <w:lang w:bidi="ar"/>
        </w:rPr>
        <w:t>号设置</w:t>
      </w:r>
      <w:proofErr w:type="gramEnd"/>
      <w:r>
        <w:rPr>
          <w:rFonts w:ascii="宋体" w:eastAsia="宋体" w:hAnsi="宋体" w:cs="宋体" w:hint="eastAsia"/>
          <w:kern w:val="0"/>
          <w:sz w:val="24"/>
          <w:lang w:bidi="ar"/>
        </w:rPr>
        <w:t>“陶·资讯”、“陶·精彩”、“陶·服务”等三个栏目。其中，“陶·资讯”中“政务公开”子栏目介绍了街道办事处的工作职责、办公信息和部分内设机构；“办事指南”子栏目介绍了居民办理量较多的业务流程。“陶·精彩”采用VR720全景技术展示了街道政务大厅的全貌。“陶·服务”中“社区半径”子栏目介绍了街道所属8个社区的办公信息；“陶然矩阵”</w:t>
      </w:r>
      <w:r>
        <w:rPr>
          <w:rFonts w:ascii="宋体" w:eastAsia="宋体" w:hAnsi="宋体" w:cs="宋体" w:hint="eastAsia"/>
          <w:kern w:val="0"/>
          <w:sz w:val="24"/>
          <w:lang w:bidi="ar"/>
        </w:rPr>
        <w:lastRenderedPageBreak/>
        <w:t>和“便民生活”两个子栏目实现了“北京西城”、社保查询、生活缴费等政务新闻和服务事项的一键跳转，拓宽了服务渠道、完善了服务功能。多次解读国家政策、法律法规、回应社会关切和与居民息息相关的大事小情。与此同时，陶然亭街道不断加强政务新媒体受众和政务信息浏览量的统计分析，提高便民服务信息推送比例，实现新媒体平台政务信息发布常态化，不断增强传播效果。</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（三）加强机制保障建设，夯实公开工作基础</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强化绩效管理和考核监督。根据《北京市政府信息公开规定》、《北京市西城区政府信息公开考评细则》等规定，健全《陶然亭街道政府信息公开考评细则》，对街道各科室政府信息公开工作进行规范。</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抓好教育培训。制定政府信息和政务公开培训工作方案，对象全面覆盖、形式丰富多样的培训原则。</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二、重点领域信息公开情况</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（一）围绕深化改革推进公开</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推进政务服务公开。梳理街道政务公开清单和街道拓展清单，为在政务大厅内设置的触摸屏查询机及网上政务大厅公布所有行政审批服务事项项目名称、实施主体、法定依据、办事流程、申报材料、承诺时限和收费标准及依据等内容，做好准备，方便群众查询。</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（二）围绕促进经济发展推进公开</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无</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（三）围绕民生改善推进公开</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推进环境保护信息公开。及时发布空气重污染应急预案的启动、解除信息。</w:t>
      </w:r>
    </w:p>
    <w:p w:rsidR="008D2438" w:rsidRDefault="009002E1">
      <w:pPr>
        <w:widowControl/>
        <w:spacing w:line="560" w:lineRule="atLeast"/>
        <w:ind w:firstLine="624"/>
        <w:jc w:val="left"/>
        <w:rPr>
          <w:rFonts w:ascii="宋体" w:eastAsia="宋体" w:hAnsi="宋体" w:cs="宋体"/>
          <w:sz w:val="18"/>
          <w:szCs w:val="18"/>
        </w:rPr>
      </w:pPr>
      <w:r>
        <w:rPr>
          <w:rFonts w:ascii="宋体" w:eastAsia="宋体" w:hAnsi="宋体" w:cs="宋体" w:hint="eastAsia"/>
          <w:kern w:val="0"/>
          <w:sz w:val="24"/>
          <w:lang w:bidi="ar"/>
        </w:rPr>
        <w:t>推进社会救助信息公开。按月公开</w:t>
      </w:r>
      <w:proofErr w:type="gramStart"/>
      <w:r>
        <w:rPr>
          <w:rFonts w:ascii="宋体" w:eastAsia="宋体" w:hAnsi="宋体" w:cs="宋体" w:hint="eastAsia"/>
          <w:kern w:val="0"/>
          <w:sz w:val="24"/>
          <w:lang w:bidi="ar"/>
        </w:rPr>
        <w:t>低保对象</w:t>
      </w:r>
      <w:proofErr w:type="gramEnd"/>
      <w:r>
        <w:rPr>
          <w:rFonts w:ascii="宋体" w:eastAsia="宋体" w:hAnsi="宋体" w:cs="宋体" w:hint="eastAsia"/>
          <w:kern w:val="0"/>
          <w:sz w:val="24"/>
          <w:lang w:bidi="ar"/>
        </w:rPr>
        <w:t>相关信息，方便社会公众查询和监督。</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lastRenderedPageBreak/>
        <w:t>推进就业创业信息公开。在社区召开多次招聘会，制作宣传册，对就业创业重大政策进行讲解。</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（四）围绕政府自身建设推进公开</w:t>
      </w:r>
    </w:p>
    <w:p w:rsidR="008D2438" w:rsidRDefault="009002E1">
      <w:pPr>
        <w:widowControl/>
        <w:spacing w:line="560" w:lineRule="atLeast"/>
        <w:ind w:firstLine="645"/>
        <w:jc w:val="left"/>
        <w:rPr>
          <w:rFonts w:ascii="宋体" w:eastAsia="宋体" w:hAnsi="宋体" w:cs="宋体"/>
          <w:sz w:val="18"/>
          <w:szCs w:val="18"/>
        </w:rPr>
      </w:pPr>
      <w:r>
        <w:rPr>
          <w:rFonts w:ascii="宋体" w:eastAsia="宋体" w:hAnsi="宋体" w:cs="宋体" w:hint="eastAsia"/>
          <w:kern w:val="0"/>
          <w:sz w:val="24"/>
          <w:lang w:bidi="ar"/>
        </w:rPr>
        <w:t>完善政府会议开放制度。将推进会议开放作为决策公开的重要抓手，建立健全利益相关方、公众、专家、媒体等列席市政府有关会议制度。</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推进重大决策预公开。建立重大行政决策</w:t>
      </w:r>
      <w:proofErr w:type="gramStart"/>
      <w:r>
        <w:rPr>
          <w:rFonts w:ascii="宋体" w:eastAsia="宋体" w:hAnsi="宋体" w:cs="宋体" w:hint="eastAsia"/>
          <w:kern w:val="0"/>
          <w:sz w:val="24"/>
          <w:lang w:bidi="ar"/>
        </w:rPr>
        <w:t>预公开</w:t>
      </w:r>
      <w:proofErr w:type="gramEnd"/>
      <w:r>
        <w:rPr>
          <w:rFonts w:ascii="宋体" w:eastAsia="宋体" w:hAnsi="宋体" w:cs="宋体" w:hint="eastAsia"/>
          <w:kern w:val="0"/>
          <w:sz w:val="24"/>
          <w:lang w:bidi="ar"/>
        </w:rPr>
        <w:t>机制，对提交市、区政府常务会议审议的涉及群众切身利益、需要社会广泛知晓的重要改革方案、重要政策措施、重大建设项目等重大行政决策事项，在决策前向社会公开决策草案、决策依据，并以适当方式公布公众意见收集采纳情况。社会关注度较高的决策事项，在形成正式文件前，均向社会公开相关信息，征集公众意见建议，并反馈意见采纳情况。</w:t>
      </w:r>
    </w:p>
    <w:p w:rsidR="008D2438" w:rsidRDefault="009002E1">
      <w:pPr>
        <w:widowControl/>
        <w:spacing w:line="560" w:lineRule="atLeast"/>
        <w:ind w:firstLine="645"/>
        <w:jc w:val="left"/>
        <w:rPr>
          <w:rFonts w:ascii="宋体" w:eastAsia="宋体" w:hAnsi="宋体" w:cs="宋体"/>
          <w:sz w:val="18"/>
          <w:szCs w:val="18"/>
        </w:rPr>
      </w:pPr>
      <w:r>
        <w:rPr>
          <w:rFonts w:ascii="宋体" w:eastAsia="宋体" w:hAnsi="宋体" w:cs="宋体" w:hint="eastAsia"/>
          <w:kern w:val="0"/>
          <w:sz w:val="24"/>
          <w:lang w:bidi="ar"/>
        </w:rPr>
        <w:t>推行重大民生决策事项民意调查制度。在涉及人民群众切身利益的决策事项做出前，积极引入民意调查方式，扩大公众参与。</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推进财政预决算信息公开。街道预决算和社区服务中心、</w:t>
      </w:r>
      <w:proofErr w:type="gramStart"/>
      <w:r>
        <w:rPr>
          <w:rFonts w:ascii="宋体" w:eastAsia="宋体" w:hAnsi="宋体" w:cs="宋体" w:hint="eastAsia"/>
          <w:kern w:val="0"/>
          <w:sz w:val="24"/>
          <w:lang w:bidi="ar"/>
        </w:rPr>
        <w:t>社保所预决算</w:t>
      </w:r>
      <w:proofErr w:type="gramEnd"/>
      <w:r>
        <w:rPr>
          <w:rFonts w:ascii="宋体" w:eastAsia="宋体" w:hAnsi="宋体" w:cs="宋体" w:hint="eastAsia"/>
          <w:kern w:val="0"/>
          <w:sz w:val="24"/>
          <w:lang w:bidi="ar"/>
        </w:rPr>
        <w:t>均已全部公开。</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三、信息公开数据</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根据《条例》要求，2008年5月1日起本单位开始开展政府信息公开工作。为此，专门配备了1名全职工作人员，0名兼职工作人员，设立了1个专门的信息申请受理点，并开辟了公共查阅点。截至2016年底，本单位政府信息公开工作运行正常，政府信息公开咨询、申请以及答复工作均得到了顺利开展。</w:t>
      </w:r>
    </w:p>
    <w:p w:rsidR="008D2438" w:rsidRDefault="009002E1">
      <w:pPr>
        <w:widowControl/>
        <w:spacing w:line="560" w:lineRule="atLeast"/>
        <w:ind w:firstLine="643"/>
        <w:jc w:val="left"/>
        <w:rPr>
          <w:rFonts w:ascii="宋体" w:eastAsia="宋体" w:hAnsi="宋体" w:cs="宋体"/>
          <w:sz w:val="18"/>
          <w:szCs w:val="18"/>
        </w:rPr>
      </w:pPr>
      <w:r>
        <w:rPr>
          <w:rStyle w:val="a4"/>
          <w:rFonts w:ascii="宋体" w:eastAsia="宋体" w:hAnsi="宋体" w:cs="宋体" w:hint="eastAsia"/>
          <w:kern w:val="0"/>
          <w:sz w:val="24"/>
          <w:lang w:bidi="ar"/>
        </w:rPr>
        <w:t>（一）主动公开情况</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本单位2016年共主动公开政府信息707条，其中全文电子化率达100%。</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在主动公开的信息中，机构职能类信息1条，占总体的比例为0.1%；法规文件类信息2条，占总体的比例为0.3%；规划计划类信息3条，占总体的比例</w:t>
      </w:r>
      <w:r>
        <w:rPr>
          <w:rFonts w:ascii="宋体" w:eastAsia="宋体" w:hAnsi="宋体" w:cs="宋体" w:hint="eastAsia"/>
          <w:kern w:val="0"/>
          <w:sz w:val="24"/>
          <w:lang w:bidi="ar"/>
        </w:rPr>
        <w:lastRenderedPageBreak/>
        <w:t>为0.4%；行政职责类信息56条，占总体的比例为7.9%；业务动态类信息645条，占总体的比例为91.2%。</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在主动公开的信息中，为方便公众了解信息，本单位在主动公开政府信息的形式上做了下列工作：依托西城区信息公开专栏和陶然亭街道门户网站，及时更新机构职能、法律法规、规划计划、行政职责和业务动态类等信息；定期把本街道制作的宣传彩页、折页、宣传册、安全须知、报纸等纸质版文件移送至区政府信息公开大厅；街道设立信息查阅点，不仅提供可供居民查阅政府信息的电脑还有信息公开指南等；在服务大厅内，电子屏幕有专人负责播放动态类信息和便民服务信息；便民手册、服务指南、公告、通告、报纸按要求摆放在</w:t>
      </w:r>
      <w:proofErr w:type="gramStart"/>
      <w:r>
        <w:rPr>
          <w:rFonts w:ascii="宋体" w:eastAsia="宋体" w:hAnsi="宋体" w:cs="宋体" w:hint="eastAsia"/>
          <w:kern w:val="0"/>
          <w:sz w:val="24"/>
          <w:lang w:bidi="ar"/>
        </w:rPr>
        <w:t>展示架并定期</w:t>
      </w:r>
      <w:proofErr w:type="gramEnd"/>
      <w:r>
        <w:rPr>
          <w:rFonts w:ascii="宋体" w:eastAsia="宋体" w:hAnsi="宋体" w:cs="宋体" w:hint="eastAsia"/>
          <w:kern w:val="0"/>
          <w:sz w:val="24"/>
          <w:lang w:bidi="ar"/>
        </w:rPr>
        <w:t>更换。其中最常用的形式和最受欢迎的形式等，结合不同的主动公开信息类归纳总结。）在便民服务上做了以下工作：为主动公开信息所做的有关检索目录编制；宣传及便民手册等。</w:t>
      </w:r>
    </w:p>
    <w:p w:rsidR="008D2438" w:rsidRDefault="009002E1">
      <w:pPr>
        <w:widowControl/>
        <w:spacing w:line="560" w:lineRule="atLeast"/>
        <w:ind w:firstLine="643"/>
        <w:jc w:val="left"/>
        <w:rPr>
          <w:rFonts w:ascii="宋体" w:eastAsia="宋体" w:hAnsi="宋体" w:cs="宋体"/>
          <w:sz w:val="18"/>
          <w:szCs w:val="18"/>
        </w:rPr>
      </w:pPr>
      <w:r>
        <w:rPr>
          <w:rStyle w:val="a4"/>
          <w:rFonts w:ascii="宋体" w:eastAsia="宋体" w:hAnsi="宋体" w:cs="宋体" w:hint="eastAsia"/>
          <w:kern w:val="0"/>
          <w:sz w:val="24"/>
          <w:lang w:bidi="ar"/>
        </w:rPr>
        <w:t>（二）依申请公开情况</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1、申请情况</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本单位2016年度共收到政府信息公开申请8件，同上年相比，增加7条。</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其中，当面申请0件，占总数的0%，同上年相比，减少1条；通过互联网提交申请有4件，占总数的50%，同上年相比，增加4条；以传真形式申请0件，占总数的0%，同上年相比，增加0条；以信函形式申请4件，占总数的50%，同上年相比，增加4条。</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从申请的信息内容来看，0%是机构职能类信息，0%是法规文件类信息，0%是规划计划类信息，0%是行政职责类信息，100%是业务动态类信息。如本街道社区志愿人数、社区工作者平均工资、失业人员总人数和再就业人员总人数、防汛总结、“劳动用工一条街” 重点建设区域以及现有接受社区矫正的人数。</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2、答复情况</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lastRenderedPageBreak/>
        <w:t>在已经答复的8件申请中：</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“同意公开”的5件，占总数的62.5%，主要涉及业务动态类等信息。</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“同意部分公开”的0件，占总数0%。</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“不予公开”的0件，占总数0%。</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“信息不存在”的0件，占总数的0％。</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“非本单位掌握”的0件，占总数的0％。</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“已经主动公开”的1件，占总数的12.5%</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“申请内容不明确”的2件，占总数的25％。</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3、其他需要说明的问题</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无其他需要说明的问题</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（三）咨询情况</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2016年，本单位共接受公民、法人及其他组织政府信息公开方面的咨询842人次。其中，现场咨询193人次，占总数的22.9%；电话咨询649人次，占总数的77.1%；网上咨询0人次，占总数的0%。</w:t>
      </w:r>
    </w:p>
    <w:p w:rsidR="008D2438" w:rsidRDefault="009002E1">
      <w:pPr>
        <w:widowControl/>
        <w:spacing w:line="560" w:lineRule="atLeast"/>
        <w:ind w:firstLine="643"/>
        <w:jc w:val="left"/>
        <w:rPr>
          <w:rFonts w:ascii="宋体" w:eastAsia="宋体" w:hAnsi="宋体" w:cs="宋体"/>
          <w:sz w:val="18"/>
          <w:szCs w:val="18"/>
        </w:rPr>
      </w:pPr>
      <w:r>
        <w:rPr>
          <w:rStyle w:val="a4"/>
          <w:rFonts w:ascii="宋体" w:eastAsia="宋体" w:hAnsi="宋体" w:cs="宋体" w:hint="eastAsia"/>
          <w:kern w:val="0"/>
          <w:sz w:val="24"/>
          <w:lang w:bidi="ar"/>
        </w:rPr>
        <w:t>（四）行政复议、诉讼及举报情况</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2016年，针对本单位政府信息公开的行政复议申请0件。</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针对本单位政府信息公开的行政诉讼案1件。是关于社区开具居民居住证明情况的。</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针对本单位政府信息公开的申诉案0件。</w:t>
      </w:r>
    </w:p>
    <w:p w:rsidR="008D2438" w:rsidRDefault="009002E1">
      <w:pPr>
        <w:widowControl/>
        <w:spacing w:line="560" w:lineRule="atLeast"/>
        <w:ind w:firstLine="643"/>
        <w:jc w:val="left"/>
        <w:rPr>
          <w:rFonts w:ascii="宋体" w:eastAsia="宋体" w:hAnsi="宋体" w:cs="宋体"/>
          <w:sz w:val="18"/>
          <w:szCs w:val="18"/>
        </w:rPr>
      </w:pPr>
      <w:r>
        <w:rPr>
          <w:rStyle w:val="a4"/>
          <w:rFonts w:ascii="宋体" w:eastAsia="宋体" w:hAnsi="宋体" w:cs="宋体" w:hint="eastAsia"/>
          <w:kern w:val="0"/>
          <w:sz w:val="24"/>
          <w:lang w:bidi="ar"/>
        </w:rPr>
        <w:t>（五）保障培训情况</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1、点对点政府信息与政务公开培训；</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2、组织干部观摩庭审，通过这堂法制教育课，提高干部的法律意识，增强依申请公开办理的合法性、程序性和时效性。</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四、存在的不足及改进措施</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lastRenderedPageBreak/>
        <w:t>（一）存在的问题。</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一是公开的深度广度仍需进一步深化拓展。政务公开工作涉及行政权力运行中“决策、执行、结果、管理、服务”全过程，也涉及公众参与、会议开放、数据开放等新任务，现有公开工作与社会公众的期望仍有一定差距。二是政策解读和回应</w:t>
      </w:r>
      <w:proofErr w:type="gramStart"/>
      <w:r>
        <w:rPr>
          <w:rFonts w:ascii="宋体" w:eastAsia="宋体" w:hAnsi="宋体" w:cs="宋体" w:hint="eastAsia"/>
          <w:kern w:val="0"/>
          <w:sz w:val="24"/>
          <w:lang w:bidi="ar"/>
        </w:rPr>
        <w:t>关切需</w:t>
      </w:r>
      <w:proofErr w:type="gramEnd"/>
      <w:r>
        <w:rPr>
          <w:rFonts w:ascii="宋体" w:eastAsia="宋体" w:hAnsi="宋体" w:cs="宋体" w:hint="eastAsia"/>
          <w:kern w:val="0"/>
          <w:sz w:val="24"/>
          <w:lang w:bidi="ar"/>
        </w:rPr>
        <w:t>进一步加强。三是基层政府信息和政务公开水平需进一步提升。四是机构问题。区政府专设有信息公开办公室，并确保专人专职，但街道一级没有与之相对的信息公开办公室，而是由办事处办公室统一承担，没有独立的编制，人员紧、任务重是现阶段政府信息工作中的一个瓶颈。</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（二）2017年改进措施</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一是进一步推行政务公开三级清单梳理工作。推进重点领域政务公开三级清单落实，督促本单位各科室对清单涉及信息的“应公开、尽公开”。</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二是进一步提升依申请公开依法规范水平。梳理汇总申请受理、办理、</w:t>
      </w:r>
      <w:proofErr w:type="gramStart"/>
      <w:r>
        <w:rPr>
          <w:rFonts w:ascii="宋体" w:eastAsia="宋体" w:hAnsi="宋体" w:cs="宋体" w:hint="eastAsia"/>
          <w:kern w:val="0"/>
          <w:sz w:val="24"/>
          <w:lang w:bidi="ar"/>
        </w:rPr>
        <w:t>答复全</w:t>
      </w:r>
      <w:proofErr w:type="gramEnd"/>
      <w:r>
        <w:rPr>
          <w:rFonts w:ascii="宋体" w:eastAsia="宋体" w:hAnsi="宋体" w:cs="宋体" w:hint="eastAsia"/>
          <w:kern w:val="0"/>
          <w:sz w:val="24"/>
          <w:lang w:bidi="ar"/>
        </w:rPr>
        <w:t>环节过程中可能出现的问题，强化自身受理、办理水平，指导科室提升依申请公开答复依法规范水平。</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三是进一步推进公众参与和政民互动。围绕政府中心工作，细化公众参与事项的范围，在政策制定、执行和监督各环节充分引入公众参与，研究出台本街道重大行政决策公开、行政机关扩大公众参与、加强</w:t>
      </w:r>
      <w:proofErr w:type="gramStart"/>
      <w:r>
        <w:rPr>
          <w:rFonts w:ascii="宋体" w:eastAsia="宋体" w:hAnsi="宋体" w:cs="宋体" w:hint="eastAsia"/>
          <w:kern w:val="0"/>
          <w:sz w:val="24"/>
          <w:lang w:bidi="ar"/>
        </w:rPr>
        <w:t>政民互动</w:t>
      </w:r>
      <w:proofErr w:type="gramEnd"/>
      <w:r>
        <w:rPr>
          <w:rFonts w:ascii="宋体" w:eastAsia="宋体" w:hAnsi="宋体" w:cs="宋体" w:hint="eastAsia"/>
          <w:kern w:val="0"/>
          <w:sz w:val="24"/>
          <w:lang w:bidi="ar"/>
        </w:rPr>
        <w:t>的相关工作意见。</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四是进一步开展业务培训。组织开展本街道机关干部进行政府信息与政务公开专题培训。</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 </w:t>
      </w:r>
    </w:p>
    <w:p w:rsidR="008D2438" w:rsidRDefault="009002E1">
      <w:pPr>
        <w:widowControl/>
        <w:spacing w:line="560" w:lineRule="atLeast"/>
        <w:ind w:firstLine="640"/>
        <w:jc w:val="left"/>
        <w:rPr>
          <w:rFonts w:ascii="宋体" w:eastAsia="宋体" w:hAnsi="宋体" w:cs="宋体"/>
          <w:sz w:val="18"/>
          <w:szCs w:val="18"/>
        </w:rPr>
      </w:pPr>
      <w:r>
        <w:rPr>
          <w:rFonts w:ascii="宋体" w:eastAsia="宋体" w:hAnsi="宋体" w:cs="宋体" w:hint="eastAsia"/>
          <w:kern w:val="0"/>
          <w:sz w:val="24"/>
          <w:lang w:bidi="ar"/>
        </w:rPr>
        <w:t>附表：政府信息公开情况统计表（2016年度）</w:t>
      </w:r>
    </w:p>
    <w:p w:rsidR="008D2438" w:rsidRDefault="008D2438">
      <w:pPr>
        <w:pStyle w:val="a3"/>
        <w:widowControl/>
        <w:spacing w:beforeAutospacing="0" w:afterAutospacing="0"/>
        <w:rPr>
          <w:rFonts w:ascii="宋体" w:eastAsia="宋体" w:hAnsi="宋体" w:cs="宋体"/>
          <w:sz w:val="18"/>
          <w:szCs w:val="18"/>
        </w:rPr>
      </w:pPr>
    </w:p>
    <w:tbl>
      <w:tblPr>
        <w:tblW w:w="9600" w:type="dxa"/>
        <w:tblCellMar>
          <w:left w:w="0" w:type="dxa"/>
          <w:right w:w="0" w:type="dxa"/>
        </w:tblCellMar>
        <w:tblLook w:val="04A0" w:firstRow="1" w:lastRow="0" w:firstColumn="1" w:lastColumn="0" w:noHBand="0" w:noVBand="1"/>
      </w:tblPr>
      <w:tblGrid>
        <w:gridCol w:w="3200"/>
        <w:gridCol w:w="3200"/>
        <w:gridCol w:w="3200"/>
      </w:tblGrid>
      <w:tr w:rsidR="008D2438">
        <w:trPr>
          <w:trHeight w:val="710"/>
        </w:trPr>
        <w:tc>
          <w:tcPr>
            <w:tcW w:w="9600" w:type="dxa"/>
            <w:gridSpan w:val="3"/>
            <w:tcBorders>
              <w:top w:val="nil"/>
              <w:left w:val="nil"/>
              <w:bottom w:val="nil"/>
              <w:right w:val="nil"/>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Style w:val="a4"/>
                <w:rFonts w:ascii="宋体" w:eastAsia="宋体" w:hAnsi="宋体" w:cs="宋体" w:hint="eastAsia"/>
                <w:kern w:val="0"/>
                <w:sz w:val="24"/>
                <w:lang w:bidi="ar"/>
              </w:rPr>
              <w:t> </w:t>
            </w:r>
          </w:p>
          <w:p w:rsidR="008D2438" w:rsidRDefault="009002E1">
            <w:pPr>
              <w:widowControl/>
              <w:jc w:val="center"/>
              <w:rPr>
                <w:rFonts w:ascii="宋体" w:eastAsia="宋体" w:hAnsi="宋体" w:cs="宋体"/>
                <w:sz w:val="18"/>
                <w:szCs w:val="18"/>
              </w:rPr>
            </w:pPr>
            <w:r>
              <w:rPr>
                <w:rStyle w:val="a4"/>
                <w:rFonts w:ascii="宋体" w:eastAsia="宋体" w:hAnsi="宋体" w:cs="宋体" w:hint="eastAsia"/>
                <w:kern w:val="0"/>
                <w:sz w:val="24"/>
                <w:lang w:bidi="ar"/>
              </w:rPr>
              <w:t>政府信息公开情况统计表</w:t>
            </w:r>
          </w:p>
        </w:tc>
      </w:tr>
      <w:tr w:rsidR="008D2438">
        <w:trPr>
          <w:trHeight w:val="355"/>
        </w:trPr>
        <w:tc>
          <w:tcPr>
            <w:tcW w:w="9600" w:type="dxa"/>
            <w:gridSpan w:val="3"/>
            <w:tcBorders>
              <w:top w:val="nil"/>
              <w:left w:val="nil"/>
              <w:bottom w:val="nil"/>
              <w:right w:val="nil"/>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Style w:val="a4"/>
                <w:rFonts w:ascii="宋体" w:eastAsia="宋体" w:hAnsi="宋体" w:cs="宋体" w:hint="eastAsia"/>
                <w:kern w:val="0"/>
                <w:sz w:val="24"/>
                <w:lang w:bidi="ar"/>
              </w:rPr>
              <w:t>（2016年度）</w:t>
            </w:r>
          </w:p>
        </w:tc>
      </w:tr>
      <w:tr w:rsidR="008D2438">
        <w:trPr>
          <w:trHeight w:val="355"/>
        </w:trPr>
        <w:tc>
          <w:tcPr>
            <w:tcW w:w="3200" w:type="dxa"/>
            <w:tcBorders>
              <w:top w:val="nil"/>
              <w:left w:val="nil"/>
              <w:bottom w:val="nil"/>
              <w:right w:val="nil"/>
            </w:tcBorders>
            <w:shd w:val="clear" w:color="auto" w:fill="auto"/>
            <w:noWrap/>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填报单位（盖章）：</w:t>
            </w:r>
          </w:p>
        </w:tc>
        <w:tc>
          <w:tcPr>
            <w:tcW w:w="3200" w:type="dxa"/>
            <w:tcBorders>
              <w:top w:val="nil"/>
              <w:left w:val="nil"/>
              <w:bottom w:val="nil"/>
              <w:right w:val="nil"/>
            </w:tcBorders>
            <w:shd w:val="clear" w:color="auto" w:fill="auto"/>
            <w:noWrap/>
            <w:tcMar>
              <w:left w:w="108" w:type="dxa"/>
              <w:right w:w="108" w:type="dxa"/>
            </w:tcMar>
            <w:vAlign w:val="center"/>
          </w:tcPr>
          <w:p w:rsidR="008D2438" w:rsidRDefault="008D2438">
            <w:pPr>
              <w:widowControl/>
              <w:jc w:val="left"/>
              <w:rPr>
                <w:rFonts w:ascii="宋体" w:eastAsia="宋体" w:hAnsi="宋体" w:cs="宋体"/>
                <w:sz w:val="18"/>
                <w:szCs w:val="18"/>
              </w:rPr>
            </w:pPr>
          </w:p>
        </w:tc>
        <w:tc>
          <w:tcPr>
            <w:tcW w:w="3200" w:type="dxa"/>
            <w:tcBorders>
              <w:top w:val="nil"/>
              <w:left w:val="nil"/>
              <w:bottom w:val="nil"/>
              <w:right w:val="nil"/>
            </w:tcBorders>
            <w:shd w:val="clear" w:color="auto" w:fill="auto"/>
            <w:noWrap/>
            <w:tcMar>
              <w:left w:w="108" w:type="dxa"/>
              <w:right w:w="108" w:type="dxa"/>
            </w:tcMar>
            <w:vAlign w:val="center"/>
          </w:tcPr>
          <w:p w:rsidR="008D2438" w:rsidRDefault="008D2438">
            <w:pPr>
              <w:widowControl/>
              <w:jc w:val="left"/>
              <w:rPr>
                <w:rFonts w:ascii="宋体" w:eastAsia="宋体" w:hAnsi="宋体" w:cs="宋体"/>
                <w:sz w:val="18"/>
                <w:szCs w:val="18"/>
              </w:rPr>
            </w:pPr>
          </w:p>
        </w:tc>
      </w:tr>
      <w:tr w:rsidR="008D2438">
        <w:trPr>
          <w:trHeight w:val="382"/>
        </w:trPr>
        <w:tc>
          <w:tcPr>
            <w:tcW w:w="320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Style w:val="a4"/>
                <w:rFonts w:ascii="宋体" w:eastAsia="宋体" w:hAnsi="宋体" w:cs="宋体" w:hint="eastAsia"/>
                <w:kern w:val="0"/>
                <w:sz w:val="24"/>
                <w:lang w:bidi="ar"/>
              </w:rPr>
              <w:t>统 计 指 标</w:t>
            </w:r>
          </w:p>
        </w:tc>
        <w:tc>
          <w:tcPr>
            <w:tcW w:w="3200"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Style w:val="a4"/>
                <w:rFonts w:ascii="宋体" w:eastAsia="宋体" w:hAnsi="宋体" w:cs="宋体" w:hint="eastAsia"/>
                <w:kern w:val="0"/>
                <w:sz w:val="24"/>
                <w:lang w:bidi="ar"/>
              </w:rPr>
              <w:t>单位</w:t>
            </w:r>
          </w:p>
        </w:tc>
        <w:tc>
          <w:tcPr>
            <w:tcW w:w="3200"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Style w:val="a4"/>
                <w:rFonts w:ascii="宋体" w:eastAsia="宋体" w:hAnsi="宋体" w:cs="宋体" w:hint="eastAsia"/>
                <w:kern w:val="0"/>
                <w:sz w:val="24"/>
                <w:lang w:bidi="ar"/>
              </w:rPr>
              <w:t>统计数</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Style w:val="a4"/>
                <w:rFonts w:ascii="宋体" w:eastAsia="宋体" w:hAnsi="宋体" w:cs="宋体" w:hint="eastAsia"/>
                <w:kern w:val="0"/>
                <w:sz w:val="24"/>
                <w:lang w:bidi="ar"/>
              </w:rPr>
              <w:lastRenderedPageBreak/>
              <w:t> 一、主动公开情况</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8D2438">
            <w:pPr>
              <w:widowControl/>
              <w:jc w:val="left"/>
              <w:rPr>
                <w:rFonts w:ascii="宋体" w:eastAsia="宋体" w:hAnsi="宋体" w:cs="宋体"/>
                <w:sz w:val="18"/>
                <w:szCs w:val="18"/>
              </w:rPr>
            </w:pPr>
          </w:p>
        </w:tc>
      </w:tr>
      <w:tr w:rsidR="008D2438">
        <w:trPr>
          <w:trHeight w:val="377"/>
        </w:trPr>
        <w:tc>
          <w:tcPr>
            <w:tcW w:w="3200" w:type="dxa"/>
            <w:tcBorders>
              <w:top w:val="nil"/>
              <w:left w:val="single" w:sz="8" w:space="0" w:color="000000"/>
              <w:bottom w:val="nil"/>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  （一）主动公开政府信息数</w:t>
            </w:r>
          </w:p>
        </w:tc>
        <w:tc>
          <w:tcPr>
            <w:tcW w:w="3200" w:type="dxa"/>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707</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    （不同渠道和方式公开相同信息计1条）</w:t>
            </w:r>
          </w:p>
        </w:tc>
        <w:tc>
          <w:tcPr>
            <w:tcW w:w="3200"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8D2438">
            <w:pPr>
              <w:rPr>
                <w:rFonts w:ascii="宋体" w:eastAsia="宋体" w:hAnsi="宋体" w:cs="宋体"/>
                <w:sz w:val="18"/>
                <w:szCs w:val="18"/>
              </w:rPr>
            </w:pPr>
          </w:p>
        </w:tc>
        <w:tc>
          <w:tcPr>
            <w:tcW w:w="3200"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8D2438">
            <w:pPr>
              <w:rPr>
                <w:rFonts w:ascii="宋体" w:eastAsia="宋体" w:hAnsi="宋体" w:cs="宋体"/>
                <w:sz w:val="18"/>
                <w:szCs w:val="18"/>
              </w:rPr>
            </w:pP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     其中：主动公开规范性文件数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        制发规范性文件总数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77"/>
        </w:trPr>
        <w:tc>
          <w:tcPr>
            <w:tcW w:w="3200" w:type="dxa"/>
            <w:tcBorders>
              <w:top w:val="nil"/>
              <w:left w:val="single" w:sz="8" w:space="0" w:color="000000"/>
              <w:bottom w:val="nil"/>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  （二）重点领域公开政府信息数</w:t>
            </w:r>
          </w:p>
        </w:tc>
        <w:tc>
          <w:tcPr>
            <w:tcW w:w="3200" w:type="dxa"/>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2</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    （不同渠道和方式公开相同信息计1条）</w:t>
            </w:r>
          </w:p>
        </w:tc>
        <w:tc>
          <w:tcPr>
            <w:tcW w:w="3200"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8D2438">
            <w:pPr>
              <w:rPr>
                <w:rFonts w:ascii="宋体" w:eastAsia="宋体" w:hAnsi="宋体" w:cs="宋体"/>
                <w:sz w:val="18"/>
                <w:szCs w:val="18"/>
              </w:rPr>
            </w:pPr>
          </w:p>
        </w:tc>
        <w:tc>
          <w:tcPr>
            <w:tcW w:w="3200"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8D2438">
            <w:pPr>
              <w:rPr>
                <w:rFonts w:ascii="宋体" w:eastAsia="宋体" w:hAnsi="宋体" w:cs="宋体"/>
                <w:sz w:val="18"/>
                <w:szCs w:val="18"/>
              </w:rPr>
            </w:pP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     其中：主动公开财政预算决算、“三公经费”和行政经费信息数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2</w:t>
            </w:r>
          </w:p>
        </w:tc>
      </w:tr>
      <w:tr w:rsidR="008D2438">
        <w:trPr>
          <w:trHeight w:val="1443"/>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        主动公开保障性安居工程建设计划、项目开工和竣工情况，保        障性住房的分配和退出等信息数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1088"/>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        主动公开食品安全标准，食品生产经营许可、专项检查整治等        信息数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1088"/>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        主动公开环境核查审批、环境状况公报和重特大突发环境事件        等信息数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1443"/>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        主动公开招投标违法违规行为及处理情况、国有资金占控股或        者主导地位依法应当招标的项目等信息数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1088"/>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        主动公开生产安全事故的政府举措、处置进展、风险预警、防        </w:t>
            </w:r>
            <w:proofErr w:type="gramStart"/>
            <w:r>
              <w:rPr>
                <w:rFonts w:ascii="宋体" w:eastAsia="宋体" w:hAnsi="宋体" w:cs="宋体" w:hint="eastAsia"/>
                <w:kern w:val="0"/>
                <w:sz w:val="24"/>
                <w:lang w:bidi="ar"/>
              </w:rPr>
              <w:t>范</w:t>
            </w:r>
            <w:proofErr w:type="gramEnd"/>
            <w:r>
              <w:rPr>
                <w:rFonts w:ascii="宋体" w:eastAsia="宋体" w:hAnsi="宋体" w:cs="宋体" w:hint="eastAsia"/>
                <w:kern w:val="0"/>
                <w:sz w:val="24"/>
                <w:lang w:bidi="ar"/>
              </w:rPr>
              <w:t>措施等信息数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1443"/>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        主动公开农用地转为建设用地批准、征收集体土地批准、征地        公告、征地补偿安置公示、</w:t>
            </w:r>
            <w:r>
              <w:rPr>
                <w:rFonts w:ascii="宋体" w:eastAsia="宋体" w:hAnsi="宋体" w:cs="宋体" w:hint="eastAsia"/>
                <w:kern w:val="0"/>
                <w:sz w:val="24"/>
                <w:lang w:bidi="ar"/>
              </w:rPr>
              <w:lastRenderedPageBreak/>
              <w:t>集体土地征收结案等信息数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lastRenderedPageBreak/>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1443"/>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lastRenderedPageBreak/>
              <w:t>        主动公开政府指导价、政府定价和收费标准调整的项目、价格        、依据、执行时间和范围等信息数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756"/>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        主动公开本市企业信用信息系统中的警示信息和良好信息等信        息数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756"/>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        主动公开政府部门预算执行审计结果等信息数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1088"/>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        主动公开行政机关对与人民群众利益密切相关的公共企事业单        位进行监督管理的信息数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756"/>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        主动公开市人民政府决定主动公开的其他信息数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  （三）通过不同渠道和方式公开政府信息的情况</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8D2438">
            <w:pPr>
              <w:widowControl/>
              <w:jc w:val="left"/>
              <w:rPr>
                <w:rFonts w:ascii="宋体" w:eastAsia="宋体" w:hAnsi="宋体" w:cs="宋体"/>
                <w:sz w:val="18"/>
                <w:szCs w:val="18"/>
              </w:rPr>
            </w:pP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       1.政府公报公开政府信息数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       2.政府网站公开政府信息数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475</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       3.政务</w:t>
            </w:r>
            <w:proofErr w:type="gramStart"/>
            <w:r>
              <w:rPr>
                <w:rFonts w:ascii="宋体" w:eastAsia="宋体" w:hAnsi="宋体" w:cs="宋体" w:hint="eastAsia"/>
                <w:kern w:val="0"/>
                <w:sz w:val="24"/>
                <w:lang w:bidi="ar"/>
              </w:rPr>
              <w:t>微博公开</w:t>
            </w:r>
            <w:proofErr w:type="gramEnd"/>
            <w:r>
              <w:rPr>
                <w:rFonts w:ascii="宋体" w:eastAsia="宋体" w:hAnsi="宋体" w:cs="宋体" w:hint="eastAsia"/>
                <w:kern w:val="0"/>
                <w:sz w:val="24"/>
                <w:lang w:bidi="ar"/>
              </w:rPr>
              <w:t>政府信息数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       4.</w:t>
            </w:r>
            <w:proofErr w:type="gramStart"/>
            <w:r>
              <w:rPr>
                <w:rFonts w:ascii="宋体" w:eastAsia="宋体" w:hAnsi="宋体" w:cs="宋体" w:hint="eastAsia"/>
                <w:kern w:val="0"/>
                <w:sz w:val="24"/>
                <w:lang w:bidi="ar"/>
              </w:rPr>
              <w:t>政务微信公开</w:t>
            </w:r>
            <w:proofErr w:type="gramEnd"/>
            <w:r>
              <w:rPr>
                <w:rFonts w:ascii="宋体" w:eastAsia="宋体" w:hAnsi="宋体" w:cs="宋体" w:hint="eastAsia"/>
                <w:kern w:val="0"/>
                <w:sz w:val="24"/>
                <w:lang w:bidi="ar"/>
              </w:rPr>
              <w:t>政府信息数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9</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       5.其他方式公开政府信息数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223</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Style w:val="a4"/>
                <w:rFonts w:ascii="宋体" w:eastAsia="宋体" w:hAnsi="宋体" w:cs="宋体" w:hint="eastAsia"/>
                <w:kern w:val="0"/>
                <w:sz w:val="24"/>
                <w:lang w:bidi="ar"/>
              </w:rPr>
              <w:t> 二、回应解读情况</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8D2438">
            <w:pPr>
              <w:widowControl/>
              <w:jc w:val="left"/>
              <w:rPr>
                <w:rFonts w:ascii="宋体" w:eastAsia="宋体" w:hAnsi="宋体" w:cs="宋体"/>
                <w:sz w:val="18"/>
                <w:szCs w:val="18"/>
              </w:rPr>
            </w:pPr>
          </w:p>
        </w:tc>
      </w:tr>
      <w:tr w:rsidR="008D2438">
        <w:trPr>
          <w:trHeight w:val="377"/>
        </w:trPr>
        <w:tc>
          <w:tcPr>
            <w:tcW w:w="3200" w:type="dxa"/>
            <w:tcBorders>
              <w:top w:val="nil"/>
              <w:left w:val="single" w:sz="8" w:space="0" w:color="000000"/>
              <w:bottom w:val="nil"/>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  （一）回应公众关注热点或重大舆情数</w:t>
            </w:r>
          </w:p>
        </w:tc>
        <w:tc>
          <w:tcPr>
            <w:tcW w:w="3200" w:type="dxa"/>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次</w:t>
            </w:r>
          </w:p>
        </w:tc>
        <w:tc>
          <w:tcPr>
            <w:tcW w:w="3200" w:type="dxa"/>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     （不同方式回应同一热点或舆情计1次）</w:t>
            </w:r>
          </w:p>
        </w:tc>
        <w:tc>
          <w:tcPr>
            <w:tcW w:w="3200"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8D2438">
            <w:pPr>
              <w:rPr>
                <w:rFonts w:ascii="宋体" w:eastAsia="宋体" w:hAnsi="宋体" w:cs="宋体"/>
                <w:sz w:val="18"/>
                <w:szCs w:val="18"/>
              </w:rPr>
            </w:pPr>
          </w:p>
        </w:tc>
        <w:tc>
          <w:tcPr>
            <w:tcW w:w="3200"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8D2438">
            <w:pPr>
              <w:rPr>
                <w:rFonts w:ascii="宋体" w:eastAsia="宋体" w:hAnsi="宋体" w:cs="宋体"/>
                <w:sz w:val="18"/>
                <w:szCs w:val="18"/>
              </w:rPr>
            </w:pP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lastRenderedPageBreak/>
              <w:t>  （二）通过不同渠道和方式回应解读的情况</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8D2438">
            <w:pPr>
              <w:widowControl/>
              <w:jc w:val="left"/>
              <w:rPr>
                <w:rFonts w:ascii="宋体" w:eastAsia="宋体" w:hAnsi="宋体" w:cs="宋体"/>
                <w:sz w:val="18"/>
                <w:szCs w:val="18"/>
              </w:rPr>
            </w:pP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       1.参加或举办新闻发布会总次数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         其中：主要负责同志参加新闻发布会次数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       2.政府网站在线访谈次数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         其中：主要负责同志参加政府网站在线访谈次数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       3.政策解读稿件发布数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篇</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       4.</w:t>
            </w:r>
            <w:proofErr w:type="gramStart"/>
            <w:r>
              <w:rPr>
                <w:rFonts w:ascii="宋体" w:eastAsia="宋体" w:hAnsi="宋体" w:cs="宋体" w:hint="eastAsia"/>
                <w:kern w:val="0"/>
                <w:sz w:val="24"/>
                <w:lang w:bidi="ar"/>
              </w:rPr>
              <w:t>微博微信回应</w:t>
            </w:r>
            <w:proofErr w:type="gramEnd"/>
            <w:r>
              <w:rPr>
                <w:rFonts w:ascii="宋体" w:eastAsia="宋体" w:hAnsi="宋体" w:cs="宋体" w:hint="eastAsia"/>
                <w:kern w:val="0"/>
                <w:sz w:val="24"/>
                <w:lang w:bidi="ar"/>
              </w:rPr>
              <w:t>事件数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       5.其他方式回应事件数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Style w:val="a4"/>
                <w:rFonts w:ascii="宋体" w:eastAsia="宋体" w:hAnsi="宋体" w:cs="宋体" w:hint="eastAsia"/>
                <w:kern w:val="0"/>
                <w:sz w:val="24"/>
                <w:lang w:bidi="ar"/>
              </w:rPr>
              <w:t> 三、依申请公开情况</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8D2438">
            <w:pPr>
              <w:widowControl/>
              <w:jc w:val="left"/>
              <w:rPr>
                <w:rFonts w:ascii="宋体" w:eastAsia="宋体" w:hAnsi="宋体" w:cs="宋体"/>
                <w:sz w:val="18"/>
                <w:szCs w:val="18"/>
              </w:rPr>
            </w:pP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  （一）收到申请数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8</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       1.当面申请数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       2.传真申请数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       3.网络申请数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4</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       4.信函申请数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4</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  （二）申请</w:t>
            </w:r>
            <w:proofErr w:type="gramStart"/>
            <w:r>
              <w:rPr>
                <w:rFonts w:ascii="宋体" w:eastAsia="宋体" w:hAnsi="宋体" w:cs="宋体" w:hint="eastAsia"/>
                <w:kern w:val="0"/>
                <w:sz w:val="24"/>
                <w:lang w:bidi="ar"/>
              </w:rPr>
              <w:t>办结数</w:t>
            </w:r>
            <w:proofErr w:type="gramEnd"/>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8</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       1.按时</w:t>
            </w:r>
            <w:proofErr w:type="gramStart"/>
            <w:r>
              <w:rPr>
                <w:rFonts w:ascii="宋体" w:eastAsia="宋体" w:hAnsi="宋体" w:cs="宋体" w:hint="eastAsia"/>
                <w:kern w:val="0"/>
                <w:sz w:val="24"/>
                <w:lang w:bidi="ar"/>
              </w:rPr>
              <w:t>办结数</w:t>
            </w:r>
            <w:proofErr w:type="gramEnd"/>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8</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       2.延期</w:t>
            </w:r>
            <w:proofErr w:type="gramStart"/>
            <w:r>
              <w:rPr>
                <w:rFonts w:ascii="宋体" w:eastAsia="宋体" w:hAnsi="宋体" w:cs="宋体" w:hint="eastAsia"/>
                <w:kern w:val="0"/>
                <w:sz w:val="24"/>
                <w:lang w:bidi="ar"/>
              </w:rPr>
              <w:t>办结数</w:t>
            </w:r>
            <w:proofErr w:type="gramEnd"/>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  （三）申请答复数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8</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       1.属于已主动公开范围数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1</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       2.同意公开答复数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5</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       3.同意部分公开答复数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       4.不同意公</w:t>
            </w:r>
            <w:r>
              <w:rPr>
                <w:rFonts w:ascii="宋体" w:eastAsia="宋体" w:hAnsi="宋体" w:cs="宋体" w:hint="eastAsia"/>
                <w:kern w:val="0"/>
                <w:sz w:val="24"/>
                <w:lang w:bidi="ar"/>
              </w:rPr>
              <w:lastRenderedPageBreak/>
              <w:t>开答复数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lastRenderedPageBreak/>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lastRenderedPageBreak/>
              <w:t>         其中：涉及国家秘密</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            涉及商业秘密</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            涉及个人隐私</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            危及国家安全、公共安全、经济安全和社会稳定</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            不是《条例》所指政府信息</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            法律法规规定的其他情形</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       5.不属于本行政机关公开数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       6.申请信息不存在数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       7.告知</w:t>
            </w:r>
            <w:proofErr w:type="gramStart"/>
            <w:r>
              <w:rPr>
                <w:rFonts w:ascii="宋体" w:eastAsia="宋体" w:hAnsi="宋体" w:cs="宋体" w:hint="eastAsia"/>
                <w:kern w:val="0"/>
                <w:sz w:val="24"/>
                <w:lang w:bidi="ar"/>
              </w:rPr>
              <w:t>作出</w:t>
            </w:r>
            <w:proofErr w:type="gramEnd"/>
            <w:r>
              <w:rPr>
                <w:rFonts w:ascii="宋体" w:eastAsia="宋体" w:hAnsi="宋体" w:cs="宋体" w:hint="eastAsia"/>
                <w:kern w:val="0"/>
                <w:sz w:val="24"/>
                <w:lang w:bidi="ar"/>
              </w:rPr>
              <w:t>更改补充数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2</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       8.告知通过其他途径办理数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Style w:val="a4"/>
                <w:rFonts w:ascii="宋体" w:eastAsia="宋体" w:hAnsi="宋体" w:cs="宋体" w:hint="eastAsia"/>
                <w:kern w:val="0"/>
                <w:sz w:val="24"/>
                <w:lang w:bidi="ar"/>
              </w:rPr>
              <w:t> 四、行政复议数量</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  （一）维持具体行政行为数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  （二）被依法纠错数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  （三）其他情形数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Style w:val="a4"/>
                <w:rFonts w:ascii="宋体" w:eastAsia="宋体" w:hAnsi="宋体" w:cs="宋体" w:hint="eastAsia"/>
                <w:kern w:val="0"/>
                <w:sz w:val="24"/>
                <w:lang w:bidi="ar"/>
              </w:rPr>
              <w:t> 五、行政诉讼数量</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1</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  （一）维持具体行政行为或者驳回原告诉讼请求数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1</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  （二）被依法纠错数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  （三）其他情形数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Style w:val="a4"/>
                <w:rFonts w:ascii="宋体" w:eastAsia="宋体" w:hAnsi="宋体" w:cs="宋体" w:hint="eastAsia"/>
                <w:kern w:val="0"/>
                <w:sz w:val="24"/>
                <w:lang w:bidi="ar"/>
              </w:rPr>
              <w:t> 六、举报投诉数量</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件</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Style w:val="a4"/>
                <w:rFonts w:ascii="宋体" w:eastAsia="宋体" w:hAnsi="宋体" w:cs="宋体" w:hint="eastAsia"/>
                <w:kern w:val="0"/>
                <w:sz w:val="24"/>
                <w:lang w:bidi="ar"/>
              </w:rPr>
              <w:t> 七、依申请公开信息收取的费用</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元</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0.00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Style w:val="a4"/>
                <w:rFonts w:ascii="宋体" w:eastAsia="宋体" w:hAnsi="宋体" w:cs="宋体" w:hint="eastAsia"/>
                <w:kern w:val="0"/>
                <w:sz w:val="24"/>
                <w:lang w:bidi="ar"/>
              </w:rPr>
              <w:t> 八、机构建设和保障经费情况</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8D2438">
            <w:pPr>
              <w:widowControl/>
              <w:jc w:val="left"/>
              <w:rPr>
                <w:rFonts w:ascii="宋体" w:eastAsia="宋体" w:hAnsi="宋体" w:cs="宋体"/>
                <w:sz w:val="18"/>
                <w:szCs w:val="18"/>
              </w:rPr>
            </w:pP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  （一）政府信息公开工作专门机构数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proofErr w:type="gramStart"/>
            <w:r>
              <w:rPr>
                <w:rFonts w:ascii="宋体" w:eastAsia="宋体" w:hAnsi="宋体" w:cs="宋体" w:hint="eastAsia"/>
                <w:kern w:val="0"/>
                <w:sz w:val="24"/>
                <w:lang w:bidi="ar"/>
              </w:rPr>
              <w:t>个</w:t>
            </w:r>
            <w:proofErr w:type="gramEnd"/>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1</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lastRenderedPageBreak/>
              <w:t>  （二）设置政府信息公开查阅点数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proofErr w:type="gramStart"/>
            <w:r>
              <w:rPr>
                <w:rFonts w:ascii="宋体" w:eastAsia="宋体" w:hAnsi="宋体" w:cs="宋体" w:hint="eastAsia"/>
                <w:kern w:val="0"/>
                <w:sz w:val="24"/>
                <w:lang w:bidi="ar"/>
              </w:rPr>
              <w:t>个</w:t>
            </w:r>
            <w:proofErr w:type="gramEnd"/>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1</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  （三）从事政府信息公开工作人员数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人</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1</w:t>
            </w: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       1.专职人员数（不包括政府公报及政府网站工作人员数）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人</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1</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       2.兼职人员数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人</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0</w:t>
            </w:r>
          </w:p>
        </w:tc>
      </w:tr>
      <w:tr w:rsidR="008D2438">
        <w:trPr>
          <w:trHeight w:val="1088"/>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  （四）政府信息公开专项经费（不包括用于政府公报编辑管理及政府</w:t>
            </w:r>
            <w:proofErr w:type="gramStart"/>
            <w:r>
              <w:rPr>
                <w:rFonts w:ascii="宋体" w:eastAsia="宋体" w:hAnsi="宋体" w:cs="宋体" w:hint="eastAsia"/>
                <w:kern w:val="0"/>
                <w:sz w:val="24"/>
                <w:lang w:bidi="ar"/>
              </w:rPr>
              <w:t>网站建     设维护</w:t>
            </w:r>
            <w:proofErr w:type="gramEnd"/>
            <w:r>
              <w:rPr>
                <w:rFonts w:ascii="宋体" w:eastAsia="宋体" w:hAnsi="宋体" w:cs="宋体" w:hint="eastAsia"/>
                <w:kern w:val="0"/>
                <w:sz w:val="24"/>
                <w:lang w:bidi="ar"/>
              </w:rPr>
              <w:t>等方面的经费）</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元</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140000.00</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Style w:val="a4"/>
                <w:rFonts w:ascii="宋体" w:eastAsia="宋体" w:hAnsi="宋体" w:cs="宋体" w:hint="eastAsia"/>
                <w:kern w:val="0"/>
                <w:sz w:val="24"/>
                <w:lang w:bidi="ar"/>
              </w:rPr>
              <w:t> 九、政府信息公开会议和培训情况</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8D2438">
            <w:pPr>
              <w:widowControl/>
              <w:jc w:val="left"/>
              <w:rPr>
                <w:rFonts w:ascii="宋体" w:eastAsia="宋体" w:hAnsi="宋体" w:cs="宋体"/>
                <w:sz w:val="18"/>
                <w:szCs w:val="18"/>
              </w:rPr>
            </w:pPr>
          </w:p>
        </w:tc>
      </w:tr>
      <w:tr w:rsidR="008D2438">
        <w:trPr>
          <w:trHeight w:val="73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  （一）召开政府信息公开工作会议或专题会议数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1</w:t>
            </w:r>
          </w:p>
        </w:tc>
      </w:tr>
      <w:tr w:rsidR="008D2438">
        <w:trPr>
          <w:trHeight w:val="382"/>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  （二）举办各类培训班数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1</w:t>
            </w:r>
          </w:p>
        </w:tc>
      </w:tr>
      <w:tr w:rsidR="008D2438">
        <w:trPr>
          <w:trHeight w:val="405"/>
        </w:trPr>
        <w:tc>
          <w:tcPr>
            <w:tcW w:w="3200"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left"/>
              <w:rPr>
                <w:rFonts w:ascii="宋体" w:eastAsia="宋体" w:hAnsi="宋体" w:cs="宋体"/>
                <w:sz w:val="18"/>
                <w:szCs w:val="18"/>
              </w:rPr>
            </w:pPr>
            <w:r>
              <w:rPr>
                <w:rFonts w:ascii="宋体" w:eastAsia="宋体" w:hAnsi="宋体" w:cs="宋体" w:hint="eastAsia"/>
                <w:kern w:val="0"/>
                <w:sz w:val="24"/>
                <w:lang w:bidi="ar"/>
              </w:rPr>
              <w:t>  （三）接受培训人员数</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人次</w:t>
            </w:r>
          </w:p>
        </w:tc>
        <w:tc>
          <w:tcPr>
            <w:tcW w:w="3200" w:type="dxa"/>
            <w:tcBorders>
              <w:top w:val="nil"/>
              <w:left w:val="nil"/>
              <w:bottom w:val="single" w:sz="8" w:space="0" w:color="000000"/>
              <w:right w:val="single" w:sz="8" w:space="0" w:color="000000"/>
            </w:tcBorders>
            <w:shd w:val="clear" w:color="auto" w:fill="auto"/>
            <w:tcMar>
              <w:left w:w="108" w:type="dxa"/>
              <w:right w:w="108" w:type="dxa"/>
            </w:tcMar>
            <w:vAlign w:val="center"/>
          </w:tcPr>
          <w:p w:rsidR="008D2438" w:rsidRDefault="009002E1">
            <w:pPr>
              <w:widowControl/>
              <w:jc w:val="center"/>
              <w:rPr>
                <w:rFonts w:ascii="宋体" w:eastAsia="宋体" w:hAnsi="宋体" w:cs="宋体"/>
                <w:sz w:val="18"/>
                <w:szCs w:val="18"/>
              </w:rPr>
            </w:pPr>
            <w:r>
              <w:rPr>
                <w:rFonts w:ascii="宋体" w:eastAsia="宋体" w:hAnsi="宋体" w:cs="宋体" w:hint="eastAsia"/>
                <w:kern w:val="0"/>
                <w:sz w:val="24"/>
                <w:lang w:bidi="ar"/>
              </w:rPr>
              <w:t>200</w:t>
            </w:r>
          </w:p>
        </w:tc>
      </w:tr>
    </w:tbl>
    <w:p w:rsidR="008D2438" w:rsidRDefault="008D2438">
      <w:pPr>
        <w:pStyle w:val="a3"/>
        <w:widowControl/>
        <w:spacing w:before="75" w:beforeAutospacing="0" w:after="75" w:afterAutospacing="0"/>
      </w:pPr>
    </w:p>
    <w:p w:rsidR="008D2438" w:rsidRDefault="008D2438"/>
    <w:sectPr w:rsidR="008D2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38"/>
    <w:rsid w:val="0009080E"/>
    <w:rsid w:val="008D2438"/>
    <w:rsid w:val="009002E1"/>
    <w:rsid w:val="45527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FF</cp:lastModifiedBy>
  <cp:revision>3</cp:revision>
  <dcterms:created xsi:type="dcterms:W3CDTF">2014-10-29T12:08:00Z</dcterms:created>
  <dcterms:modified xsi:type="dcterms:W3CDTF">2021-07-02T05:22:00Z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D1C0ABC089714C8991E24106D1A4F582</vt:lpwstr>
  </property>
</Properties>
</file>