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Times New Roman" w:eastAsia="宋体" w:cs="Times New Roman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Times New Roman" w:eastAsia="宋体" w:cs="Times New Roman"/>
          <w:b/>
          <w:sz w:val="36"/>
          <w:szCs w:val="36"/>
        </w:rPr>
      </w:pPr>
      <w:r>
        <w:rPr>
          <w:rFonts w:hint="eastAsia" w:ascii="仿宋_GB2312" w:hAnsi="Times New Roman" w:eastAsia="宋体" w:cs="Times New Roman"/>
          <w:b/>
          <w:sz w:val="36"/>
          <w:szCs w:val="36"/>
        </w:rPr>
        <w:t>北京市西城区文化委员会行政执法队</w:t>
      </w:r>
    </w:p>
    <w:p>
      <w:pPr>
        <w:jc w:val="center"/>
        <w:rPr>
          <w:rFonts w:ascii="仿宋_GB2312" w:hAnsi="Times New Roman" w:eastAsia="宋体" w:cs="Times New Roman"/>
          <w:b/>
          <w:sz w:val="36"/>
          <w:szCs w:val="36"/>
        </w:rPr>
      </w:pPr>
      <w:r>
        <w:rPr>
          <w:rFonts w:hint="eastAsia" w:ascii="仿宋_GB2312" w:hAnsi="Times New Roman" w:eastAsia="宋体" w:cs="Times New Roman"/>
          <w:b/>
          <w:sz w:val="36"/>
          <w:szCs w:val="36"/>
        </w:rPr>
        <w:t>2020年部门决算</w:t>
      </w:r>
    </w:p>
    <w:p>
      <w:pPr>
        <w:jc w:val="center"/>
        <w:outlineLvl w:val="0"/>
        <w:rPr>
          <w:rFonts w:hint="eastAsia" w:ascii="黑体" w:hAnsi="Times New Roman" w:eastAsia="黑体" w:cs="Times New Roman"/>
          <w:sz w:val="44"/>
          <w:szCs w:val="44"/>
        </w:rPr>
      </w:pPr>
    </w:p>
    <w:p>
      <w:pPr>
        <w:jc w:val="center"/>
        <w:outlineLvl w:val="0"/>
        <w:rPr>
          <w:rFonts w:hint="eastAsia" w:ascii="仿宋_GB2312" w:hAnsi="Times New Roman" w:eastAsia="宋体" w:cs="Times New Roman"/>
          <w:b/>
          <w:sz w:val="36"/>
          <w:szCs w:val="36"/>
        </w:rPr>
      </w:pPr>
      <w:r>
        <w:rPr>
          <w:rFonts w:hint="eastAsia" w:ascii="仿宋_GB2312" w:hAnsi="Times New Roman" w:eastAsia="宋体" w:cs="Times New Roman"/>
          <w:b/>
          <w:sz w:val="36"/>
          <w:szCs w:val="36"/>
        </w:rPr>
        <w:t>目  录</w:t>
      </w:r>
    </w:p>
    <w:p>
      <w:pPr>
        <w:jc w:val="left"/>
        <w:outlineLvl w:val="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jc w:val="left"/>
        <w:outlineLvl w:val="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第一部分2020年部门决算说明</w:t>
      </w:r>
    </w:p>
    <w:p>
      <w:pPr>
        <w:jc w:val="left"/>
        <w:outlineLvl w:val="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第二部分2020年部门决算报表</w:t>
      </w:r>
    </w:p>
    <w:p>
      <w:pPr>
        <w:ind w:firstLine="645"/>
        <w:jc w:val="left"/>
        <w:outlineLvl w:val="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1.2020年收入支出决算总表</w:t>
      </w:r>
    </w:p>
    <w:p>
      <w:pPr>
        <w:ind w:firstLine="640" w:firstLineChars="200"/>
        <w:rPr>
          <w:rFonts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2.2020年收入决算表</w:t>
      </w:r>
    </w:p>
    <w:p>
      <w:pPr>
        <w:ind w:firstLine="640" w:firstLineChars="200"/>
        <w:rPr>
          <w:rFonts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3.2020年支出决算表</w:t>
      </w:r>
    </w:p>
    <w:p>
      <w:pPr>
        <w:ind w:firstLine="640" w:firstLineChars="200"/>
        <w:rPr>
          <w:rFonts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4.2020年财政拨款收入支出决算总表</w:t>
      </w:r>
    </w:p>
    <w:p>
      <w:pPr>
        <w:ind w:firstLine="640" w:firstLineChars="200"/>
        <w:rPr>
          <w:rFonts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5.2020年一般公共预算财政拨款支出决算表</w:t>
      </w:r>
    </w:p>
    <w:p>
      <w:pPr>
        <w:ind w:firstLine="640" w:firstLineChars="200"/>
        <w:rPr>
          <w:rFonts w:hint="eastAsia"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6.2020年一般公共预算财政拨款基本支出决算表</w:t>
      </w:r>
    </w:p>
    <w:p>
      <w:pPr>
        <w:ind w:firstLine="640" w:firstLineChars="200"/>
        <w:rPr>
          <w:rFonts w:ascii="仿宋_GB2312" w:hAnsi="楷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楷体" w:eastAsia="仿宋_GB2312" w:cs="Times New Roman"/>
          <w:color w:val="000000"/>
          <w:sz w:val="32"/>
          <w:szCs w:val="32"/>
        </w:rPr>
        <w:t>7.2020年政府性基金预算财政拨款支出决算表</w:t>
      </w:r>
    </w:p>
    <w:p>
      <w:pPr>
        <w:ind w:firstLine="640" w:firstLineChars="200"/>
        <w:rPr>
          <w:rFonts w:hint="eastAsia" w:ascii="仿宋_GB2312" w:hAnsi="楷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楷体" w:eastAsia="仿宋_GB2312" w:cs="Times New Roman"/>
          <w:color w:val="000000"/>
          <w:sz w:val="32"/>
          <w:szCs w:val="32"/>
        </w:rPr>
        <w:t>8.2020年政府性基金预算财政拨款基本支出决算表</w:t>
      </w:r>
    </w:p>
    <w:p>
      <w:pPr>
        <w:ind w:firstLine="640" w:firstLineChars="200"/>
        <w:rPr>
          <w:rFonts w:ascii="仿宋_GB2312" w:hAnsi="楷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楷体" w:eastAsia="仿宋_GB2312" w:cs="Times New Roman"/>
          <w:color w:val="000000"/>
          <w:sz w:val="32"/>
          <w:szCs w:val="32"/>
        </w:rPr>
        <w:t>9.2020年国有资本经营预算财政拨款支出决算表</w:t>
      </w:r>
    </w:p>
    <w:p>
      <w:pPr>
        <w:ind w:firstLine="640" w:firstLineChars="200"/>
        <w:rPr>
          <w:rFonts w:hint="eastAsia" w:ascii="仿宋_GB2312" w:hAnsi="楷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楷体" w:eastAsia="仿宋_GB2312" w:cs="Times New Roman"/>
          <w:color w:val="000000"/>
          <w:sz w:val="32"/>
          <w:szCs w:val="32"/>
        </w:rPr>
        <w:t>10.2020年财政拨款“三公”经费支出决算表</w:t>
      </w:r>
    </w:p>
    <w:p>
      <w:pPr>
        <w:ind w:firstLine="640" w:firstLineChars="200"/>
        <w:rPr>
          <w:rFonts w:hint="eastAsia" w:ascii="仿宋_GB2312" w:hAnsi="楷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楷体" w:eastAsia="仿宋_GB2312" w:cs="Times New Roman"/>
          <w:color w:val="000000"/>
          <w:sz w:val="32"/>
          <w:szCs w:val="32"/>
        </w:rPr>
        <w:t>11.2020年政府采购情况表</w:t>
      </w:r>
    </w:p>
    <w:p>
      <w:pPr>
        <w:ind w:firstLine="640" w:firstLineChars="200"/>
        <w:rPr>
          <w:rFonts w:hint="eastAsia" w:ascii="仿宋_GB2312" w:hAnsi="楷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楷体" w:eastAsia="仿宋_GB2312" w:cs="Times New Roman"/>
          <w:color w:val="000000"/>
          <w:sz w:val="32"/>
          <w:szCs w:val="32"/>
        </w:rPr>
        <w:t>12.2020年政府购买服务支出情况表</w:t>
      </w:r>
    </w:p>
    <w:p>
      <w:pPr>
        <w:ind w:firstLine="640" w:firstLineChars="200"/>
        <w:rPr>
          <w:rFonts w:hint="eastAsia" w:ascii="仿宋_GB2312" w:hAnsi="楷体" w:eastAsia="仿宋_GB2312" w:cs="Times New Roman"/>
          <w:color w:val="000000"/>
          <w:sz w:val="32"/>
          <w:szCs w:val="32"/>
        </w:rPr>
      </w:pPr>
    </w:p>
    <w:p>
      <w:pPr>
        <w:spacing w:line="360" w:lineRule="auto"/>
        <w:rPr>
          <w:rFonts w:ascii="仿宋" w:hAnsi="仿宋" w:eastAsia="仿宋" w:cs="Times New Roman"/>
          <w:b/>
          <w:sz w:val="32"/>
          <w:szCs w:val="32"/>
        </w:rPr>
      </w:pPr>
    </w:p>
    <w:p>
      <w:pPr>
        <w:outlineLvl w:val="0"/>
        <w:rPr>
          <w:rFonts w:hint="eastAsia" w:ascii="黑体" w:hAnsi="Times New Roman" w:eastAsia="黑体" w:cs="Times New Roman"/>
          <w:sz w:val="44"/>
          <w:szCs w:val="44"/>
        </w:rPr>
      </w:pPr>
    </w:p>
    <w:p>
      <w:pPr>
        <w:jc w:val="center"/>
        <w:outlineLvl w:val="0"/>
        <w:rPr>
          <w:rFonts w:hint="eastAsia"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</w:rPr>
        <w:t>第一部分    2020年部门决算说明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ind w:firstLine="643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一、部门基本情况</w:t>
      </w:r>
    </w:p>
    <w:p>
      <w:pPr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（一）部门职责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西城区文化和旅游局所属西城区文化执法队是负责本区文化、文物、新闻出版和广播电影电视事业行政执法工作的副处级行政执法机构，主要职责如下：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依法开展对全区文化市场各类经营活动进行日常巡查。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依法查处文化市场各类违法、违章经营活动；负责行使区文化和旅游局权限范围内文化、广播电视、新闻出版方面的行政处罚权。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负责行使区文化和旅游局权限范围内文物方面的行政处罚权。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协调组织全区文化市场管理和“扫黄打非”工作。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承办上级机关和业务指导部门交办的其他工作。</w:t>
      </w:r>
    </w:p>
    <w:p>
      <w:pPr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（二）人员构成及内设机构情况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区文化执法队行政执法专项编制37名，其中：队长1名（副处级）；科级领导职数9正9副。根据上述职责，区文化执法队设9个内设机构。</w:t>
      </w:r>
    </w:p>
    <w:p>
      <w:pPr>
        <w:ind w:firstLine="643" w:firstLineChars="200"/>
        <w:rPr>
          <w:rFonts w:hint="eastAsia" w:ascii="仿宋" w:hAnsi="仿宋" w:eastAsia="仿宋" w:cs="仿宋"/>
          <w:b/>
          <w:color w:val="0000FF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二、2020年收入支出决算总体情况说明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2020年收入决算14,437,678.79元，其中：财政拨款14,437,678.79元，事业收入0元，其他收入0元。2020年收入决算与2020年年初收入预算相比增加了3.16%，主要原因是卫生健康支出增加了19.87万元，住房保障支出增加了23.94万元等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2020年支出决算为14,437,678.79元，与年初支出预算相比增加了3.16%，主要原因是增加卫生健康支出和住房保障支出。其中：基本支出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12,385,649.79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元，占85.79%；项目支出2052029元，占14.21%。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2020年年末结转和结余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548,839.96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元。</w:t>
      </w:r>
    </w:p>
    <w:p>
      <w:pPr>
        <w:ind w:firstLine="643" w:firstLineChars="200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三、2020年一般公共预算财政拨款支出决算情况说明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一般公共预算财政拨款支出决算总体情况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2020年财政拨款支出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14,437,678.79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元，主要用于以下方面：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文化旅游体育与传媒支出10,745,354.72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元，占本年财政拨款支出74.43%；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社会保障和就业支出1,047,262.32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元，占本年财政拨款支出7.25%；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卫生健康支出881,903.75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元，占本年财政拨款支出6.11%；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住房保障支出1,763,158.00元，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占本年财政拨款支出12.21%；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（二）一般公共预算财政拨款支出决算具体情况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1.支出决算按支出性质划分：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2020年一般公共预算财政拨款支出14,437,678.79元，比2020年年初预算相比增加了3.16%。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其中：</w:t>
      </w:r>
    </w:p>
    <w:p>
      <w:pPr>
        <w:ind w:firstLine="480" w:firstLineChars="15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（1）基本支出决算12,385,649.79元，比2020年年初预算增加了9.67%。主要原因是增加了卫生健康支出和住房保障支出。</w:t>
      </w:r>
    </w:p>
    <w:p>
      <w:pPr>
        <w:ind w:firstLine="480" w:firstLineChars="15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（2）项目支出决算2,052,029元，比2020年年初预算减少了24.05%，主要原因为受疫情影响调减了对口交流协作结对工作经费、旅游市场秩序工作经费等。</w:t>
      </w:r>
    </w:p>
    <w:p>
      <w:pPr>
        <w:ind w:firstLine="803" w:firstLineChars="250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四、2020年一般公共预算财政拨款基本支出决算情况说明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2020年财政拨款基本支出12,385,649.79元，其中：1.工资福利支出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11,098,812.34元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;2.商品和服务支出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615,517.45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元(包括：办公费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172,912.22元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、邮电费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985.06元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、取暖费58,050元、维修费1,245元、委托业务费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129,052.22元、工会经费108,605.59元、福利费89,829.18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元等);3.对个人和家庭补助支出671,320元(上下班交通补贴等)；4.资本性支出0元。</w:t>
      </w:r>
    </w:p>
    <w:p>
      <w:pPr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五、2020年政府性基金预算财政拨款支出决算情况说明</w:t>
      </w:r>
    </w:p>
    <w:p>
      <w:pPr>
        <w:ind w:firstLine="800" w:firstLineChars="2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2020年没有政府性基金预算财政拨款收入，也没有政府性基金预算财政拨款支出。</w:t>
      </w:r>
    </w:p>
    <w:p>
      <w:pPr>
        <w:ind w:firstLine="803" w:firstLineChars="25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六、2020年部门决算“三公”经费财政拨款支出情况说明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2020年部门决算“三公”经费财政拨款支出0元，主要为受疫情影响，减少了支出。与2019年相比下降了100%，与年初预算比较，减少了100%。其中：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（一）因公出国（境）费0元。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（二）公务接待费0元。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（三）公务用车购置及运行维护费0元。</w:t>
      </w:r>
    </w:p>
    <w:p>
      <w:pPr>
        <w:ind w:firstLine="803" w:firstLineChars="250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七、2020年其他重要事项的情况说明</w:t>
      </w:r>
    </w:p>
    <w:p>
      <w:pPr>
        <w:ind w:firstLine="480" w:firstLineChars="15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（一）机关运行经费支出情况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2020年本部门履行一般行政事业管理职能、维持机关运行，用于一般公共预算安排的行政运行经费，合计615,517.45元，与2019年相比降低了7.09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%。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主要为机构改革原因，临时周转用房减少了水电费支出，福利费支出也有下降。</w:t>
      </w:r>
    </w:p>
    <w:p>
      <w:pPr>
        <w:spacing w:line="360" w:lineRule="auto"/>
        <w:ind w:firstLine="480" w:firstLineChars="15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（二）2020年涉及政府采购项目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2020年涉及政府采购项目决算资金为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256,024.20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元。其中：政府采购货物支出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76,024.20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元，工程支出0元，服务支出180,000元。</w:t>
      </w:r>
    </w:p>
    <w:p>
      <w:pPr>
        <w:ind w:firstLine="320" w:firstLineChars="1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（三）2020年涉及政府购买服务项目</w:t>
      </w:r>
    </w:p>
    <w:p>
      <w:pPr>
        <w:ind w:firstLine="480" w:firstLineChars="15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2020年没有发生政府购买服务项目。</w:t>
      </w:r>
    </w:p>
    <w:p>
      <w:pPr>
        <w:spacing w:line="360" w:lineRule="auto"/>
        <w:ind w:firstLine="480" w:firstLineChars="15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（四）国有资产占用情况</w:t>
      </w:r>
    </w:p>
    <w:p>
      <w:pPr>
        <w:spacing w:line="360" w:lineRule="auto"/>
        <w:ind w:firstLine="480" w:firstLineChars="15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截止到2020年12月31日，我单位占用固定资产总额（原值）1,770,211.72元。</w:t>
      </w:r>
    </w:p>
    <w:p>
      <w:pPr>
        <w:spacing w:line="360" w:lineRule="auto"/>
        <w:ind w:firstLine="480" w:firstLineChars="15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（五）国有资本经营预算拨款收支情况</w:t>
      </w:r>
    </w:p>
    <w:p>
      <w:pPr>
        <w:spacing w:line="360" w:lineRule="auto"/>
        <w:ind w:firstLine="480" w:firstLineChars="15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无此项收支</w:t>
      </w:r>
    </w:p>
    <w:p>
      <w:pPr>
        <w:spacing w:line="360" w:lineRule="auto"/>
        <w:ind w:firstLine="480" w:firstLineChars="15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（六）绩效目标开展情况</w:t>
      </w:r>
    </w:p>
    <w:p>
      <w:pPr>
        <w:spacing w:line="360" w:lineRule="auto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2020年对2个项目开展了绩效跟踪，绩效跟踪预算金额1,022,000元，总体情况良好。</w:t>
      </w:r>
      <w:bookmarkStart w:id="0" w:name="_GoBack"/>
    </w:p>
    <w:p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八、专业名词解释</w:t>
      </w:r>
    </w:p>
    <w:bookmarkEnd w:id="0"/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“三公”经费：是指单位通过财政拨款资金安排的因公出国（境）费、公务用车购置及运行费和公务接待费。其中，因公出国（境）费指单位公务出国（境）的国际旅费、国外城市间交通费、住宿费、伙食费、培训费、公杂费等支出；公务用车购置及运行费指单位公务用车车辆购置支出（含车辆购置税）及单位按规定保留的公务用车燃料费、维修费、过桥过路费、保险费、安全奖励费用等支出；公务接待费指单位按规定开支的各类公务接待（含外宾接待）费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机关运行经费：行政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他费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numPr>
          <w:ilvl w:val="0"/>
          <w:numId w:val="0"/>
        </w:numPr>
        <w:jc w:val="both"/>
        <w:rPr>
          <w:rFonts w:hint="eastAsia" w:ascii="仿宋_GB2312" w:eastAsia="仿宋_GB2312"/>
          <w:b/>
          <w:sz w:val="32"/>
          <w:szCs w:val="32"/>
        </w:rPr>
      </w:pPr>
    </w:p>
    <w:p>
      <w:pPr>
        <w:numPr>
          <w:ilvl w:val="0"/>
          <w:numId w:val="0"/>
        </w:numPr>
        <w:jc w:val="both"/>
        <w:rPr>
          <w:rFonts w:hint="eastAsia" w:ascii="仿宋_GB2312" w:eastAsia="仿宋_GB2312"/>
          <w:b/>
          <w:sz w:val="32"/>
          <w:szCs w:val="32"/>
        </w:rPr>
      </w:pPr>
    </w:p>
    <w:p>
      <w:pPr>
        <w:numPr>
          <w:ilvl w:val="0"/>
          <w:numId w:val="0"/>
        </w:numPr>
        <w:jc w:val="both"/>
        <w:rPr>
          <w:rFonts w:hint="eastAsia" w:ascii="仿宋_GB2312" w:eastAsia="仿宋_GB2312"/>
          <w:b/>
          <w:sz w:val="32"/>
          <w:szCs w:val="32"/>
        </w:rPr>
      </w:pPr>
    </w:p>
    <w:p>
      <w:pPr>
        <w:numPr>
          <w:ilvl w:val="0"/>
          <w:numId w:val="0"/>
        </w:numPr>
        <w:jc w:val="both"/>
        <w:rPr>
          <w:rFonts w:hint="eastAsia" w:ascii="仿宋_GB2312" w:eastAsia="仿宋_GB2312"/>
          <w:b/>
          <w:sz w:val="32"/>
          <w:szCs w:val="32"/>
        </w:rPr>
      </w:pPr>
    </w:p>
    <w:p>
      <w:pPr>
        <w:numPr>
          <w:ilvl w:val="0"/>
          <w:numId w:val="0"/>
        </w:numPr>
        <w:jc w:val="both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jc w:val="both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b w:val="0"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36"/>
          <w:szCs w:val="36"/>
          <w:lang w:val="en-US" w:eastAsia="zh-CN"/>
        </w:rPr>
        <w:t>第二部分2020年部门决算报表</w:t>
      </w:r>
    </w:p>
    <w:p>
      <w:pPr>
        <w:numPr>
          <w:ilvl w:val="0"/>
          <w:numId w:val="0"/>
        </w:numPr>
        <w:jc w:val="both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表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1：</w:t>
      </w:r>
    </w:p>
    <w:p>
      <w:r>
        <w:drawing>
          <wp:inline distT="0" distB="0" distL="114300" distR="114300">
            <wp:extent cx="5668010" cy="7801610"/>
            <wp:effectExtent l="0" t="0" r="889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68010" cy="780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2"/>
          <w:szCs w:val="32"/>
          <w:lang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表</w:t>
      </w:r>
      <w:r>
        <w:rPr>
          <w:rFonts w:hint="eastAsia"/>
          <w:sz w:val="32"/>
          <w:szCs w:val="32"/>
          <w:lang w:val="en-US" w:eastAsia="zh-CN"/>
        </w:rPr>
        <w:t>2:</w:t>
      </w:r>
    </w:p>
    <w:p>
      <w:pPr>
        <w:rPr>
          <w:rFonts w:hint="default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740400" cy="7925435"/>
            <wp:effectExtent l="0" t="0" r="1270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40400" cy="792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表</w:t>
      </w:r>
      <w:r>
        <w:rPr>
          <w:rFonts w:hint="eastAsia"/>
          <w:sz w:val="32"/>
          <w:szCs w:val="32"/>
          <w:lang w:val="en-US" w:eastAsia="zh-CN"/>
        </w:rPr>
        <w:t>3:</w:t>
      </w:r>
    </w:p>
    <w:p>
      <w:r>
        <w:drawing>
          <wp:inline distT="0" distB="0" distL="114300" distR="114300">
            <wp:extent cx="5735320" cy="7752080"/>
            <wp:effectExtent l="0" t="0" r="17780" b="127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5320" cy="775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>
      <w:pPr>
        <w:rPr>
          <w:rFonts w:hint="default" w:asciiTheme="majorEastAsia" w:hAnsiTheme="majorEastAsia" w:eastAsiaTheme="majorEastAsia" w:cstheme="maj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32"/>
          <w:szCs w:val="32"/>
          <w:lang w:eastAsia="zh-CN"/>
        </w:rPr>
        <w:t>表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32"/>
          <w:szCs w:val="32"/>
          <w:lang w:val="en-US" w:eastAsia="zh-CN"/>
        </w:rPr>
        <w:t>4:</w:t>
      </w:r>
    </w:p>
    <w:p>
      <w:r>
        <w:drawing>
          <wp:inline distT="0" distB="0" distL="114300" distR="114300">
            <wp:extent cx="5736590" cy="8388350"/>
            <wp:effectExtent l="0" t="0" r="16510" b="1270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6590" cy="838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2"/>
          <w:szCs w:val="32"/>
          <w:lang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表</w:t>
      </w:r>
      <w:r>
        <w:rPr>
          <w:rFonts w:hint="eastAsia"/>
          <w:sz w:val="32"/>
          <w:szCs w:val="32"/>
          <w:lang w:val="en-US" w:eastAsia="zh-CN"/>
        </w:rPr>
        <w:t>5:</w:t>
      </w:r>
    </w:p>
    <w:p>
      <w:r>
        <w:drawing>
          <wp:inline distT="0" distB="0" distL="114300" distR="114300">
            <wp:extent cx="5737860" cy="8096250"/>
            <wp:effectExtent l="0" t="0" r="1524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7860" cy="809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sz w:val="32"/>
          <w:szCs w:val="32"/>
          <w:lang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表</w:t>
      </w:r>
      <w:r>
        <w:rPr>
          <w:rFonts w:hint="eastAsia"/>
          <w:sz w:val="32"/>
          <w:szCs w:val="32"/>
          <w:lang w:val="en-US" w:eastAsia="zh-CN"/>
        </w:rPr>
        <w:t>6:</w:t>
      </w:r>
    </w:p>
    <w:p>
      <w:r>
        <w:drawing>
          <wp:inline distT="0" distB="0" distL="114300" distR="114300">
            <wp:extent cx="6120765" cy="7953375"/>
            <wp:effectExtent l="0" t="0" r="1333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95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sz w:val="32"/>
          <w:szCs w:val="32"/>
          <w:lang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表</w:t>
      </w:r>
      <w:r>
        <w:rPr>
          <w:rFonts w:hint="eastAsia"/>
          <w:sz w:val="32"/>
          <w:szCs w:val="32"/>
          <w:lang w:val="en-US" w:eastAsia="zh-CN"/>
        </w:rPr>
        <w:t>7:</w:t>
      </w:r>
    </w:p>
    <w:p>
      <w:r>
        <w:drawing>
          <wp:inline distT="0" distB="0" distL="114300" distR="114300">
            <wp:extent cx="5729605" cy="2282190"/>
            <wp:effectExtent l="0" t="0" r="4445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9605" cy="228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  <w:sz w:val="32"/>
          <w:szCs w:val="32"/>
          <w:lang w:eastAsia="zh-CN"/>
        </w:rPr>
        <w:t>表</w:t>
      </w:r>
      <w:r>
        <w:rPr>
          <w:rFonts w:hint="eastAsia"/>
          <w:sz w:val="32"/>
          <w:szCs w:val="32"/>
          <w:lang w:val="en-US" w:eastAsia="zh-CN"/>
        </w:rPr>
        <w:t>8:</w:t>
      </w:r>
    </w:p>
    <w:p>
      <w:r>
        <w:drawing>
          <wp:inline distT="0" distB="0" distL="114300" distR="114300">
            <wp:extent cx="5438775" cy="5746115"/>
            <wp:effectExtent l="0" t="0" r="9525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574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表</w:t>
      </w:r>
      <w:r>
        <w:rPr>
          <w:rFonts w:hint="eastAsia"/>
          <w:sz w:val="32"/>
          <w:szCs w:val="32"/>
          <w:lang w:val="en-US" w:eastAsia="zh-CN"/>
        </w:rPr>
        <w:t>9:</w:t>
      </w:r>
    </w:p>
    <w:p>
      <w:r>
        <w:drawing>
          <wp:inline distT="0" distB="0" distL="114300" distR="114300">
            <wp:extent cx="5819775" cy="2239645"/>
            <wp:effectExtent l="0" t="0" r="9525" b="825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223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表</w:t>
      </w:r>
      <w:r>
        <w:rPr>
          <w:rFonts w:hint="eastAsia"/>
          <w:sz w:val="32"/>
          <w:szCs w:val="32"/>
          <w:lang w:val="en-US" w:eastAsia="zh-CN"/>
        </w:rPr>
        <w:t>10: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817870" cy="2921000"/>
            <wp:effectExtent l="0" t="0" r="11430" b="1270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1787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6366"/>
        </w:tabs>
        <w:bidi w:val="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表11:</w:t>
      </w:r>
    </w:p>
    <w:p>
      <w:pPr>
        <w:tabs>
          <w:tab w:val="left" w:pos="6366"/>
        </w:tabs>
        <w:bidi w:val="0"/>
        <w:jc w:val="left"/>
      </w:pPr>
      <w:r>
        <w:drawing>
          <wp:inline distT="0" distB="0" distL="114300" distR="114300">
            <wp:extent cx="5629275" cy="2543810"/>
            <wp:effectExtent l="0" t="0" r="9525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254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表12:</w:t>
      </w:r>
    </w:p>
    <w:p>
      <w:pPr>
        <w:bidi w:val="0"/>
        <w:jc w:val="left"/>
        <w:rPr>
          <w:rFonts w:hint="default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417820" cy="8816340"/>
            <wp:effectExtent l="0" t="0" r="1143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17820" cy="881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066" w:bottom="6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ADE9FE"/>
    <w:multiLevelType w:val="singleLevel"/>
    <w:tmpl w:val="3DADE9F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304F2"/>
    <w:rsid w:val="0566610E"/>
    <w:rsid w:val="08640B7A"/>
    <w:rsid w:val="094345F5"/>
    <w:rsid w:val="0A7438EF"/>
    <w:rsid w:val="0AA74BDA"/>
    <w:rsid w:val="13383887"/>
    <w:rsid w:val="13ED24F1"/>
    <w:rsid w:val="15B00E33"/>
    <w:rsid w:val="19ED767C"/>
    <w:rsid w:val="1A720968"/>
    <w:rsid w:val="1EA45956"/>
    <w:rsid w:val="209F5E94"/>
    <w:rsid w:val="20C726F1"/>
    <w:rsid w:val="20DF43F2"/>
    <w:rsid w:val="238A035B"/>
    <w:rsid w:val="23B47E77"/>
    <w:rsid w:val="26566930"/>
    <w:rsid w:val="2B270697"/>
    <w:rsid w:val="2D410E22"/>
    <w:rsid w:val="2EB869BF"/>
    <w:rsid w:val="33A364D8"/>
    <w:rsid w:val="37642685"/>
    <w:rsid w:val="3ADA21DA"/>
    <w:rsid w:val="3C0F6A0B"/>
    <w:rsid w:val="3D442C55"/>
    <w:rsid w:val="45610BB9"/>
    <w:rsid w:val="471E3BFA"/>
    <w:rsid w:val="47B63EB4"/>
    <w:rsid w:val="48DF5BE3"/>
    <w:rsid w:val="49C26393"/>
    <w:rsid w:val="4A2A05CC"/>
    <w:rsid w:val="4A421634"/>
    <w:rsid w:val="4B9540AF"/>
    <w:rsid w:val="53533A7C"/>
    <w:rsid w:val="55A51849"/>
    <w:rsid w:val="57F75603"/>
    <w:rsid w:val="5B342C58"/>
    <w:rsid w:val="5C957D08"/>
    <w:rsid w:val="5DE24639"/>
    <w:rsid w:val="63B85FC3"/>
    <w:rsid w:val="6551688A"/>
    <w:rsid w:val="65BE0DED"/>
    <w:rsid w:val="6A75707E"/>
    <w:rsid w:val="74A468BE"/>
    <w:rsid w:val="77537DB7"/>
    <w:rsid w:val="779C37CA"/>
    <w:rsid w:val="7811798B"/>
    <w:rsid w:val="78735574"/>
    <w:rsid w:val="7C6D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emf"/><Relationship Id="rId7" Type="http://schemas.openxmlformats.org/officeDocument/2006/relationships/image" Target="media/image4.emf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emf"/><Relationship Id="rId14" Type="http://schemas.openxmlformats.org/officeDocument/2006/relationships/image" Target="media/image11.emf"/><Relationship Id="rId13" Type="http://schemas.openxmlformats.org/officeDocument/2006/relationships/image" Target="media/image10.emf"/><Relationship Id="rId12" Type="http://schemas.openxmlformats.org/officeDocument/2006/relationships/image" Target="media/image9.emf"/><Relationship Id="rId11" Type="http://schemas.openxmlformats.org/officeDocument/2006/relationships/image" Target="media/image8.emf"/><Relationship Id="rId10" Type="http://schemas.openxmlformats.org/officeDocument/2006/relationships/image" Target="media/image7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2021-09-01T23:28:00Z</dcterms:created>
  <dc:creator>Lenovo</dc:creator>
  <cp:lastModifiedBy>北京市西城区文化和旅游局（主管）</cp:lastModifiedBy>
  <cp:lastPrinted>2021-09-02T01:19:00Z</cp:lastPrinted>
  <dcterms:modified xsi:type="dcterms:W3CDTF">2021-09-06T02:59:09Z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3BEC7DD4708C4FF09EE3AE48364D0E1B</vt:lpwstr>
  </property>
</Properties>
</file>