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/>
          <w:b/>
          <w:sz w:val="36"/>
          <w:szCs w:val="36"/>
        </w:rPr>
      </w:pPr>
    </w:p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北京宣南</w:t>
      </w:r>
      <w:r>
        <w:rPr>
          <w:rFonts w:ascii="仿宋_GB2312"/>
          <w:b/>
          <w:sz w:val="36"/>
          <w:szCs w:val="36"/>
        </w:rPr>
        <w:t>文化博物馆管理处</w:t>
      </w:r>
    </w:p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2020年部门决算</w:t>
      </w:r>
    </w:p>
    <w:p>
      <w:pPr>
        <w:jc w:val="center"/>
        <w:outlineLvl w:val="0"/>
        <w:rPr>
          <w:rFonts w:ascii="黑体" w:eastAsia="黑体"/>
          <w:sz w:val="44"/>
          <w:szCs w:val="44"/>
        </w:rPr>
      </w:pPr>
    </w:p>
    <w:p>
      <w:pPr>
        <w:jc w:val="center"/>
        <w:outlineLvl w:val="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目  录</w:t>
      </w: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第一部分2020年部门决算说明</w:t>
      </w: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第二部分2020年部门决算报表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1.2020年收入支出决算总表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2.2020年收入决算表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3.2020年支出决算表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4.2020年财政拨款收入支出决算总表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5.2020年一般公共预算财政拨款支出决算表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6.2020年一般公共预算财政拨款基本支出决算表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7</w:t>
      </w:r>
      <w:r>
        <w:rPr>
          <w:rFonts w:hint="eastAsia" w:ascii="仿宋_GB2312" w:hAnsi="楷体" w:eastAsia="仿宋_GB2312"/>
          <w:sz w:val="32"/>
          <w:szCs w:val="32"/>
        </w:rPr>
        <w:t>.2020年政府性基金预算财政拨款支出决算表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8</w:t>
      </w:r>
      <w:r>
        <w:rPr>
          <w:rFonts w:hint="eastAsia" w:ascii="仿宋_GB2312" w:hAnsi="楷体" w:eastAsia="仿宋_GB2312"/>
          <w:sz w:val="32"/>
          <w:szCs w:val="32"/>
        </w:rPr>
        <w:t>.2020年政府性基金预算财政拨款基本支出决算表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9.2020</w:t>
      </w:r>
      <w:r>
        <w:rPr>
          <w:rFonts w:hint="eastAsia" w:ascii="仿宋_GB2312" w:hAnsi="楷体" w:eastAsia="仿宋_GB2312"/>
          <w:sz w:val="32"/>
          <w:szCs w:val="32"/>
        </w:rPr>
        <w:t>年国有资本经营预算财政拨款支出决算表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</w:t>
      </w:r>
      <w:r>
        <w:rPr>
          <w:rFonts w:ascii="仿宋_GB2312" w:hAnsi="楷体" w:eastAsia="仿宋_GB2312"/>
          <w:sz w:val="32"/>
          <w:szCs w:val="32"/>
        </w:rPr>
        <w:t>0</w:t>
      </w:r>
      <w:r>
        <w:rPr>
          <w:rFonts w:hint="eastAsia" w:ascii="仿宋_GB2312" w:hAnsi="楷体" w:eastAsia="仿宋_GB2312"/>
          <w:sz w:val="32"/>
          <w:szCs w:val="32"/>
        </w:rPr>
        <w:t>.2020年财政拨款“三公”经费支出决算表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11</w:t>
      </w:r>
      <w:r>
        <w:rPr>
          <w:rFonts w:hint="eastAsia" w:ascii="仿宋_GB2312" w:hAnsi="楷体" w:eastAsia="仿宋_GB2312"/>
          <w:sz w:val="32"/>
          <w:szCs w:val="32"/>
        </w:rPr>
        <w:t>.2020年政府采购情况表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</w:t>
      </w:r>
      <w:r>
        <w:rPr>
          <w:rFonts w:ascii="仿宋_GB2312" w:hAnsi="楷体" w:eastAsia="仿宋_GB2312"/>
          <w:sz w:val="32"/>
          <w:szCs w:val="32"/>
        </w:rPr>
        <w:t>2</w:t>
      </w:r>
      <w:r>
        <w:rPr>
          <w:rFonts w:hint="eastAsia" w:ascii="仿宋_GB2312" w:hAnsi="楷体" w:eastAsia="仿宋_GB2312"/>
          <w:sz w:val="32"/>
          <w:szCs w:val="32"/>
        </w:rPr>
        <w:t>.2020年政府购买服务支出情况表</w:t>
      </w: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outlineLvl w:val="0"/>
        <w:rPr>
          <w:rFonts w:ascii="黑体" w:eastAsia="黑体"/>
          <w:sz w:val="44"/>
          <w:szCs w:val="44"/>
        </w:rPr>
      </w:pPr>
    </w:p>
    <w:p>
      <w:pPr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第一部分    2020年部门决算说明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一、部门基本情况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我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负责北京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宣南文化博物馆（北京长椿寺）的对外开放、保护管理、维护修缮、藏品保管和宣传陈列等工作。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（二）人员构成及内设机构情况</w:t>
      </w:r>
    </w:p>
    <w:p>
      <w:pPr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我单位下设两</w:t>
      </w:r>
      <w:r>
        <w:rPr>
          <w:rFonts w:ascii="仿宋_GB2312" w:eastAsia="仿宋_GB2312"/>
          <w:sz w:val="32"/>
          <w:szCs w:val="32"/>
        </w:rPr>
        <w:t>个部门，</w:t>
      </w:r>
      <w:r>
        <w:rPr>
          <w:rFonts w:hint="eastAsia" w:ascii="仿宋_GB2312" w:eastAsia="仿宋_GB2312"/>
          <w:sz w:val="32"/>
          <w:szCs w:val="32"/>
        </w:rPr>
        <w:t>编制8人</w:t>
      </w:r>
      <w:r>
        <w:rPr>
          <w:rFonts w:ascii="仿宋_GB2312" w:eastAsia="仿宋_GB2312"/>
          <w:sz w:val="32"/>
          <w:szCs w:val="32"/>
        </w:rPr>
        <w:t>，实有</w:t>
      </w:r>
      <w:r>
        <w:rPr>
          <w:rFonts w:hint="eastAsia" w:ascii="仿宋_GB2312" w:eastAsia="仿宋_GB2312"/>
          <w:sz w:val="32"/>
          <w:szCs w:val="32"/>
        </w:rPr>
        <w:t>7人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二、2020年收入支出决算总体情况说明</w:t>
      </w:r>
    </w:p>
    <w:p>
      <w:pPr>
        <w:widowControl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  <w:szCs w:val="32"/>
        </w:rPr>
        <w:t>2020年收入决算</w:t>
      </w:r>
      <w:r>
        <w:rPr>
          <w:rFonts w:hint="eastAsia" w:ascii="宋体" w:hAnsi="宋体" w:cs="Arial"/>
          <w:kern w:val="0"/>
          <w:sz w:val="32"/>
          <w:szCs w:val="32"/>
        </w:rPr>
        <w:t>14,195,915.98</w:t>
      </w:r>
      <w:r>
        <w:rPr>
          <w:rFonts w:hint="eastAsia" w:ascii="仿宋_GB2312" w:eastAsia="仿宋_GB2312"/>
          <w:sz w:val="32"/>
          <w:szCs w:val="32"/>
        </w:rPr>
        <w:t>元，其中：财政拨款</w:t>
      </w:r>
      <w:r>
        <w:rPr>
          <w:rFonts w:hint="eastAsia" w:ascii="宋体" w:hAnsi="宋体" w:cs="Arial"/>
          <w:kern w:val="0"/>
          <w:sz w:val="32"/>
          <w:szCs w:val="32"/>
        </w:rPr>
        <w:t>14,195,915.98</w:t>
      </w:r>
      <w:r>
        <w:rPr>
          <w:rFonts w:hint="eastAsia" w:ascii="仿宋_GB2312" w:eastAsia="仿宋_GB2312"/>
          <w:sz w:val="32"/>
          <w:szCs w:val="32"/>
        </w:rPr>
        <w:t>元，事业收入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元，其他收入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元。与年初收入预算相比减少了</w:t>
      </w:r>
      <w:r>
        <w:rPr>
          <w:rFonts w:ascii="仿宋_GB2312" w:eastAsia="仿宋_GB2312"/>
          <w:sz w:val="32"/>
          <w:szCs w:val="32"/>
        </w:rPr>
        <w:t>20.5</w:t>
      </w:r>
      <w:r>
        <w:rPr>
          <w:rFonts w:hint="eastAsia" w:ascii="仿宋_GB2312" w:eastAsia="仿宋_GB2312"/>
          <w:sz w:val="32"/>
          <w:szCs w:val="32"/>
        </w:rPr>
        <w:t>%，减少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主要原因是我单位</w:t>
      </w:r>
      <w:r>
        <w:rPr>
          <w:rFonts w:ascii="仿宋_GB2312" w:hAnsi="仿宋_GB2312" w:eastAsia="仿宋_GB2312" w:cs="仿宋_GB2312"/>
          <w:sz w:val="32"/>
          <w:szCs w:val="32"/>
        </w:rPr>
        <w:t>正在进行的展陈改造工程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ascii="仿宋_GB2312" w:hAnsi="仿宋_GB2312" w:eastAsia="仿宋_GB2312" w:cs="仿宋_GB2312"/>
          <w:sz w:val="32"/>
          <w:szCs w:val="32"/>
        </w:rPr>
        <w:t>未完工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  <w:szCs w:val="32"/>
        </w:rPr>
        <w:t>2020年支出决算为</w:t>
      </w:r>
      <w:r>
        <w:rPr>
          <w:rFonts w:hint="eastAsia" w:ascii="宋体" w:hAnsi="宋体" w:cs="Arial"/>
          <w:kern w:val="0"/>
          <w:sz w:val="32"/>
          <w:szCs w:val="32"/>
        </w:rPr>
        <w:t>14,188,091.98</w:t>
      </w:r>
      <w:r>
        <w:rPr>
          <w:rFonts w:hint="eastAsia" w:ascii="仿宋_GB2312" w:eastAsia="仿宋_GB2312"/>
          <w:sz w:val="32"/>
          <w:szCs w:val="32"/>
        </w:rPr>
        <w:t>元，与年初支出预算相比减少了</w:t>
      </w:r>
      <w:r>
        <w:rPr>
          <w:rFonts w:ascii="仿宋_GB2312" w:eastAsia="仿宋_GB2312"/>
          <w:sz w:val="32"/>
          <w:szCs w:val="32"/>
        </w:rPr>
        <w:t>20.57</w:t>
      </w:r>
      <w:r>
        <w:rPr>
          <w:rFonts w:hint="eastAsia" w:ascii="仿宋_GB2312" w:eastAsia="仿宋_GB2312"/>
          <w:sz w:val="32"/>
          <w:szCs w:val="32"/>
        </w:rPr>
        <w:t>%，减少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主要原因是我单位</w:t>
      </w:r>
      <w:r>
        <w:rPr>
          <w:rFonts w:ascii="仿宋_GB2312" w:hAnsi="仿宋_GB2312" w:eastAsia="仿宋_GB2312" w:cs="仿宋_GB2312"/>
          <w:sz w:val="32"/>
          <w:szCs w:val="32"/>
        </w:rPr>
        <w:t>正在进行的展陈改造工程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ascii="仿宋_GB2312" w:hAnsi="仿宋_GB2312" w:eastAsia="仿宋_GB2312" w:cs="仿宋_GB2312"/>
          <w:sz w:val="32"/>
          <w:szCs w:val="32"/>
        </w:rPr>
        <w:t>未完工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其中：基本支出</w:t>
      </w:r>
      <w:r>
        <w:rPr>
          <w:rFonts w:hint="eastAsia" w:ascii="宋体" w:hAnsi="宋体" w:cs="Arial"/>
          <w:kern w:val="0"/>
          <w:sz w:val="32"/>
          <w:szCs w:val="32"/>
        </w:rPr>
        <w:t>2,146,093.18</w:t>
      </w:r>
      <w:r>
        <w:rPr>
          <w:rFonts w:hint="eastAsia" w:ascii="仿宋_GB2312" w:eastAsia="仿宋_GB2312"/>
          <w:sz w:val="32"/>
          <w:szCs w:val="32"/>
        </w:rPr>
        <w:t>元，占</w:t>
      </w:r>
      <w:r>
        <w:rPr>
          <w:rFonts w:ascii="仿宋_GB2312" w:eastAsia="仿宋_GB2312"/>
          <w:sz w:val="32"/>
          <w:szCs w:val="32"/>
        </w:rPr>
        <w:t>15.13</w:t>
      </w:r>
      <w:r>
        <w:rPr>
          <w:rFonts w:hint="eastAsia" w:ascii="仿宋_GB2312" w:eastAsia="仿宋_GB2312"/>
          <w:sz w:val="32"/>
          <w:szCs w:val="32"/>
        </w:rPr>
        <w:t>%；项目支出</w:t>
      </w:r>
      <w:r>
        <w:rPr>
          <w:rFonts w:hint="eastAsia" w:ascii="宋体" w:hAnsi="宋体" w:cs="Arial"/>
          <w:kern w:val="0"/>
          <w:sz w:val="32"/>
          <w:szCs w:val="32"/>
        </w:rPr>
        <w:t>12,041,998.80</w:t>
      </w:r>
      <w:r>
        <w:rPr>
          <w:rFonts w:hint="eastAsia" w:ascii="仿宋_GB2312" w:eastAsia="仿宋_GB2312"/>
          <w:sz w:val="32"/>
          <w:szCs w:val="32"/>
        </w:rPr>
        <w:t>元，占</w:t>
      </w:r>
      <w:r>
        <w:rPr>
          <w:rFonts w:ascii="仿宋_GB2312" w:eastAsia="仿宋_GB2312"/>
          <w:sz w:val="32"/>
          <w:szCs w:val="32"/>
        </w:rPr>
        <w:t>84.87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widowControl/>
        <w:ind w:firstLine="800" w:firstLineChars="250"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  <w:szCs w:val="32"/>
        </w:rPr>
        <w:t>2020年年末结转和结余</w:t>
      </w:r>
      <w:r>
        <w:rPr>
          <w:rFonts w:hint="eastAsia" w:ascii="宋体" w:hAnsi="宋体" w:cs="Arial"/>
          <w:kern w:val="0"/>
          <w:sz w:val="32"/>
          <w:szCs w:val="32"/>
        </w:rPr>
        <w:t>7,824.00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ind w:firstLine="803" w:firstLineChars="25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三、2020年一般公共预算财政拨款支出决算情况说明</w:t>
      </w:r>
    </w:p>
    <w:p>
      <w:pPr>
        <w:numPr>
          <w:ilvl w:val="0"/>
          <w:numId w:val="1"/>
        </w:numPr>
        <w:ind w:left="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一般公共预算财政拨款支出决算总体情况</w:t>
      </w:r>
    </w:p>
    <w:p>
      <w:pPr>
        <w:widowControl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年一</w:t>
      </w:r>
      <w:r>
        <w:rPr>
          <w:rFonts w:ascii="仿宋_GB2312" w:eastAsia="仿宋_GB2312"/>
          <w:sz w:val="32"/>
          <w:szCs w:val="32"/>
        </w:rPr>
        <w:t>般公共预算财政拨款支出</w:t>
      </w:r>
      <w:r>
        <w:rPr>
          <w:rFonts w:hint="eastAsia" w:ascii="仿宋_GB2312" w:eastAsia="仿宋_GB2312"/>
          <w:sz w:val="32"/>
          <w:szCs w:val="32"/>
        </w:rPr>
        <w:t>数</w:t>
      </w:r>
      <w:r>
        <w:rPr>
          <w:rFonts w:ascii="仿宋_GB2312" w:eastAsia="仿宋_GB2312"/>
          <w:sz w:val="32"/>
          <w:szCs w:val="32"/>
        </w:rPr>
        <w:t>为：</w:t>
      </w:r>
      <w:r>
        <w:rPr>
          <w:rFonts w:hint="eastAsia" w:ascii="宋体" w:hAnsi="宋体" w:cs="Arial"/>
          <w:kern w:val="0"/>
          <w:sz w:val="32"/>
          <w:szCs w:val="32"/>
        </w:rPr>
        <w:t>14,188,091.98元。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年一</w:t>
      </w:r>
      <w:r>
        <w:rPr>
          <w:rFonts w:ascii="仿宋_GB2312" w:eastAsia="仿宋_GB2312"/>
          <w:sz w:val="32"/>
          <w:szCs w:val="32"/>
        </w:rPr>
        <w:t>般公共预算财政拨款支出</w:t>
      </w:r>
      <w:r>
        <w:rPr>
          <w:rFonts w:hint="eastAsia" w:ascii="仿宋_GB2312" w:eastAsia="仿宋_GB2312"/>
          <w:sz w:val="32"/>
          <w:szCs w:val="32"/>
        </w:rPr>
        <w:t>数为</w:t>
      </w:r>
      <w:r>
        <w:rPr>
          <w:rFonts w:ascii="仿宋_GB2312" w:eastAsia="仿宋_GB2312"/>
          <w:sz w:val="32"/>
          <w:szCs w:val="32"/>
        </w:rPr>
        <w:t>：5,163,228.30</w:t>
      </w:r>
      <w:r>
        <w:rPr>
          <w:rFonts w:hint="eastAsia" w:ascii="仿宋_GB2312" w:eastAsia="仿宋_GB2312"/>
          <w:sz w:val="32"/>
          <w:szCs w:val="32"/>
        </w:rPr>
        <w:t>，相比增加了174.79%，增加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主要原因是我单位2</w:t>
      </w:r>
      <w:r>
        <w:rPr>
          <w:rFonts w:ascii="仿宋_GB2312" w:hAnsi="仿宋_GB2312" w:eastAsia="仿宋_GB2312" w:cs="仿宋_GB2312"/>
          <w:sz w:val="32"/>
          <w:szCs w:val="32"/>
        </w:rPr>
        <w:t>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有展陈改造工程项目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（二）一般公共预算财政拨款支出决算具体情况</w:t>
      </w:r>
    </w:p>
    <w:p>
      <w:pPr>
        <w:widowControl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年一</w:t>
      </w:r>
      <w:r>
        <w:rPr>
          <w:rFonts w:ascii="仿宋_GB2312" w:eastAsia="仿宋_GB2312"/>
          <w:sz w:val="32"/>
          <w:szCs w:val="32"/>
        </w:rPr>
        <w:t>般公共预算财政拨款</w:t>
      </w:r>
      <w:r>
        <w:rPr>
          <w:rFonts w:hint="eastAsia" w:ascii="仿宋_GB2312" w:eastAsia="仿宋_GB2312"/>
          <w:sz w:val="32"/>
          <w:szCs w:val="32"/>
        </w:rPr>
        <w:t>基本</w:t>
      </w:r>
      <w:r>
        <w:rPr>
          <w:rFonts w:ascii="仿宋_GB2312" w:eastAsia="仿宋_GB2312"/>
          <w:sz w:val="32"/>
          <w:szCs w:val="32"/>
        </w:rPr>
        <w:t>支出：</w:t>
      </w:r>
      <w:r>
        <w:rPr>
          <w:rFonts w:hint="eastAsia" w:ascii="仿宋_GB2312" w:eastAsia="仿宋_GB2312"/>
          <w:sz w:val="32"/>
          <w:szCs w:val="32"/>
        </w:rPr>
        <w:t>2,146,093.18元，2019年</w:t>
      </w:r>
      <w:r>
        <w:rPr>
          <w:rFonts w:ascii="仿宋_GB2312" w:eastAsia="仿宋_GB2312"/>
          <w:sz w:val="32"/>
          <w:szCs w:val="32"/>
        </w:rPr>
        <w:t>基本支出：2,206,866.55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，相比</w:t>
      </w:r>
      <w:r>
        <w:rPr>
          <w:rFonts w:hint="eastAsia" w:ascii="仿宋_GB2312" w:eastAsia="仿宋_GB2312"/>
          <w:sz w:val="32"/>
          <w:szCs w:val="32"/>
        </w:rPr>
        <w:t>减少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2.75%，</w:t>
      </w:r>
      <w:r>
        <w:rPr>
          <w:rFonts w:ascii="仿宋_GB2312" w:eastAsia="仿宋_GB2312"/>
          <w:sz w:val="32"/>
          <w:szCs w:val="32"/>
        </w:rPr>
        <w:t>主要原</w:t>
      </w:r>
      <w:r>
        <w:rPr>
          <w:rFonts w:hint="eastAsia" w:ascii="仿宋_GB2312" w:eastAsia="仿宋_GB2312"/>
          <w:sz w:val="32"/>
          <w:szCs w:val="32"/>
        </w:rPr>
        <w:t>因为2020年</w:t>
      </w:r>
      <w:r>
        <w:rPr>
          <w:rFonts w:ascii="仿宋_GB2312" w:eastAsia="仿宋_GB2312"/>
          <w:sz w:val="32"/>
          <w:szCs w:val="32"/>
        </w:rPr>
        <w:t>我单位</w:t>
      </w:r>
      <w:r>
        <w:rPr>
          <w:rFonts w:hint="eastAsia" w:ascii="仿宋_GB2312" w:eastAsia="仿宋_GB2312"/>
          <w:sz w:val="32"/>
          <w:szCs w:val="32"/>
        </w:rPr>
        <w:t>有人员</w:t>
      </w:r>
      <w:r>
        <w:rPr>
          <w:rFonts w:ascii="仿宋_GB2312" w:eastAsia="仿宋_GB2312"/>
          <w:sz w:val="32"/>
          <w:szCs w:val="32"/>
        </w:rPr>
        <w:t>调整</w:t>
      </w:r>
      <w:r>
        <w:rPr>
          <w:rFonts w:hint="eastAsia" w:ascii="仿宋_GB2312" w:eastAsia="仿宋_GB2312"/>
          <w:sz w:val="32"/>
          <w:szCs w:val="32"/>
        </w:rPr>
        <w:t>情况。2020年</w:t>
      </w:r>
      <w:r>
        <w:rPr>
          <w:rFonts w:ascii="仿宋_GB2312" w:eastAsia="仿宋_GB2312"/>
          <w:sz w:val="32"/>
          <w:szCs w:val="32"/>
        </w:rPr>
        <w:t>项目支出：</w:t>
      </w:r>
      <w:r>
        <w:rPr>
          <w:rFonts w:hint="eastAsia" w:ascii="仿宋_GB2312" w:eastAsia="仿宋_GB2312"/>
          <w:sz w:val="32"/>
          <w:szCs w:val="32"/>
        </w:rPr>
        <w:t>12,041,998.80元，2019年项目</w:t>
      </w:r>
      <w:r>
        <w:rPr>
          <w:rFonts w:ascii="仿宋_GB2312" w:eastAsia="仿宋_GB2312"/>
          <w:sz w:val="32"/>
          <w:szCs w:val="32"/>
        </w:rPr>
        <w:t>支出2,956,361.75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，相比增加</w:t>
      </w:r>
      <w:r>
        <w:rPr>
          <w:rFonts w:hint="eastAsia" w:ascii="仿宋_GB2312" w:eastAsia="仿宋_GB2312"/>
          <w:sz w:val="32"/>
          <w:szCs w:val="32"/>
        </w:rPr>
        <w:t>307.32%，主要原因是我单位2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有展陈改造工程项目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803" w:firstLineChars="25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四、2020年一般公共预算财政拨款基本支出决算情况说明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2020年财政拨款基本支出</w:t>
      </w:r>
      <w:r>
        <w:rPr>
          <w:rFonts w:hint="eastAsia" w:ascii="宋体" w:hAnsi="宋体" w:cs="Arial"/>
          <w:kern w:val="0"/>
          <w:sz w:val="32"/>
          <w:szCs w:val="32"/>
        </w:rPr>
        <w:t>2,146,093.18</w:t>
      </w:r>
      <w:r>
        <w:rPr>
          <w:rFonts w:hint="eastAsia" w:ascii="仿宋_GB2312" w:eastAsia="仿宋_GB2312"/>
          <w:sz w:val="32"/>
          <w:szCs w:val="32"/>
        </w:rPr>
        <w:t>元，其中：1.工资福利支出</w:t>
      </w:r>
      <w:r>
        <w:rPr>
          <w:rFonts w:ascii="仿宋_GB2312" w:eastAsia="仿宋_GB2312"/>
          <w:sz w:val="32"/>
          <w:szCs w:val="32"/>
        </w:rPr>
        <w:t>1,955,034.48</w:t>
      </w:r>
      <w:r>
        <w:rPr>
          <w:rFonts w:hint="eastAsia" w:ascii="仿宋_GB2312" w:eastAsia="仿宋_GB2312"/>
          <w:sz w:val="32"/>
          <w:szCs w:val="32"/>
        </w:rPr>
        <w:t>;2.商品和服务支出</w:t>
      </w:r>
      <w:r>
        <w:rPr>
          <w:rFonts w:ascii="仿宋_GB2312" w:eastAsia="仿宋_GB2312"/>
          <w:sz w:val="32"/>
          <w:szCs w:val="32"/>
        </w:rPr>
        <w:t>164,196.70</w:t>
      </w:r>
      <w:r>
        <w:rPr>
          <w:rFonts w:hint="eastAsia" w:ascii="仿宋_GB2312" w:eastAsia="仿宋_GB2312"/>
          <w:sz w:val="32"/>
          <w:szCs w:val="32"/>
        </w:rPr>
        <w:t>元(包括：办公</w:t>
      </w:r>
      <w:r>
        <w:rPr>
          <w:rFonts w:ascii="仿宋_GB2312" w:eastAsia="仿宋_GB2312"/>
          <w:sz w:val="32"/>
          <w:szCs w:val="32"/>
        </w:rPr>
        <w:t>费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水电，邮电</w:t>
      </w:r>
      <w:r>
        <w:rPr>
          <w:rFonts w:hint="eastAsia" w:ascii="仿宋_GB2312" w:eastAsia="仿宋_GB2312"/>
          <w:sz w:val="32"/>
          <w:szCs w:val="32"/>
        </w:rPr>
        <w:t>等);3.对个人和家庭补助支出</w:t>
      </w:r>
      <w:r>
        <w:rPr>
          <w:rFonts w:ascii="仿宋_GB2312" w:eastAsia="仿宋_GB2312"/>
          <w:sz w:val="32"/>
          <w:szCs w:val="32"/>
        </w:rPr>
        <w:t>26,862.00</w:t>
      </w:r>
      <w:r>
        <w:rPr>
          <w:rFonts w:hint="eastAsia" w:ascii="仿宋_GB2312" w:eastAsia="仿宋_GB2312"/>
          <w:sz w:val="32"/>
          <w:szCs w:val="32"/>
        </w:rPr>
        <w:t>元(包括退休人</w:t>
      </w:r>
      <w:r>
        <w:rPr>
          <w:rFonts w:ascii="仿宋_GB2312" w:eastAsia="仿宋_GB2312"/>
          <w:sz w:val="32"/>
          <w:szCs w:val="32"/>
        </w:rPr>
        <w:t>员工资</w:t>
      </w:r>
      <w:r>
        <w:rPr>
          <w:rFonts w:hint="eastAsia" w:ascii="仿宋_GB2312" w:eastAsia="仿宋_GB2312"/>
          <w:sz w:val="32"/>
          <w:szCs w:val="32"/>
        </w:rPr>
        <w:t>等)；4.资本性支出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五、2020年政府性基金预算财政拨款支出决算情况说明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2020年没有政府性基金预算财政拨款收入，也没有政府性基金预算财政拨款支出。</w:t>
      </w:r>
    </w:p>
    <w:p>
      <w:pPr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六、2020年部门决算“三公”经费财政拨款支出情况说明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2020年部门决算“三公”经费财政拨款支出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，与</w:t>
      </w:r>
      <w:r>
        <w:rPr>
          <w:rFonts w:hint="eastAsia" w:ascii="仿宋_GB2312" w:eastAsia="仿宋_GB2312"/>
          <w:sz w:val="32"/>
          <w:szCs w:val="32"/>
        </w:rPr>
        <w:t>2019年支出0元</w:t>
      </w:r>
      <w:r>
        <w:rPr>
          <w:rFonts w:ascii="仿宋_GB2312" w:eastAsia="仿宋_GB2312"/>
          <w:sz w:val="32"/>
          <w:szCs w:val="32"/>
        </w:rPr>
        <w:t>相比无变化</w:t>
      </w:r>
      <w:r>
        <w:rPr>
          <w:rFonts w:hint="eastAsia" w:ascii="仿宋_GB2312" w:eastAsia="仿宋_GB2312"/>
          <w:sz w:val="32"/>
          <w:szCs w:val="32"/>
        </w:rPr>
        <w:t>，与年初预算240.3元相比减少100%。其中：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（一）因公出国（境）费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（二）公务接待费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（三）公务用车购置及运行维护费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七、2020年其他重要事项的情况说明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（一）机关运行经费支出情况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（二）2020年涉及政府采购项目</w:t>
      </w:r>
    </w:p>
    <w:p>
      <w:pPr>
        <w:spacing w:line="360" w:lineRule="auto"/>
        <w:ind w:firstLine="480" w:firstLineChars="150"/>
        <w:rPr>
          <w:rFonts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我单位政府采</w:t>
      </w:r>
      <w:r>
        <w:rPr>
          <w:rFonts w:ascii="仿宋_GB2312" w:eastAsia="仿宋_GB2312"/>
          <w:color w:val="auto"/>
          <w:sz w:val="32"/>
          <w:szCs w:val="32"/>
        </w:rPr>
        <w:t>购项目</w:t>
      </w:r>
      <w:r>
        <w:rPr>
          <w:rFonts w:hint="eastAsia" w:ascii="仿宋_GB2312" w:eastAsia="仿宋_GB2312"/>
          <w:color w:val="auto"/>
          <w:sz w:val="32"/>
          <w:szCs w:val="32"/>
        </w:rPr>
        <w:t>支出合计10191503.7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元，其</w:t>
      </w:r>
      <w:r>
        <w:rPr>
          <w:rFonts w:ascii="仿宋_GB2312" w:eastAsia="仿宋_GB2312"/>
          <w:color w:val="auto"/>
          <w:sz w:val="32"/>
          <w:szCs w:val="32"/>
        </w:rPr>
        <w:t>涉及</w:t>
      </w:r>
      <w:r>
        <w:rPr>
          <w:rFonts w:hint="eastAsia" w:ascii="仿宋_GB2312" w:eastAsia="仿宋_GB2312"/>
          <w:color w:val="auto"/>
          <w:sz w:val="32"/>
          <w:szCs w:val="32"/>
        </w:rPr>
        <w:t>政府采购服务支出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</w:t>
      </w:r>
      <w:r>
        <w:rPr>
          <w:rFonts w:ascii="仿宋_GB2312" w:eastAsia="仿宋_GB2312"/>
          <w:color w:val="auto"/>
          <w:sz w:val="32"/>
          <w:szCs w:val="32"/>
        </w:rPr>
        <w:t>物业费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）640000元</w:t>
      </w:r>
      <w:r>
        <w:rPr>
          <w:rFonts w:hint="eastAsia" w:ascii="仿宋_GB2312" w:eastAsia="仿宋_GB2312"/>
          <w:color w:val="auto"/>
          <w:sz w:val="32"/>
          <w:szCs w:val="32"/>
        </w:rPr>
        <w:t>，政府采购工程支出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auto"/>
          <w:sz w:val="32"/>
          <w:szCs w:val="32"/>
        </w:rPr>
        <w:t>信息</w:t>
      </w:r>
      <w:r>
        <w:rPr>
          <w:rFonts w:ascii="仿宋_GB2312" w:eastAsia="仿宋_GB2312"/>
          <w:color w:val="auto"/>
          <w:sz w:val="32"/>
          <w:szCs w:val="32"/>
        </w:rPr>
        <w:t>化运维费</w:t>
      </w:r>
      <w:r>
        <w:rPr>
          <w:rFonts w:hint="eastAsia" w:ascii="仿宋_GB2312" w:eastAsia="仿宋_GB2312"/>
          <w:color w:val="auto"/>
          <w:sz w:val="32"/>
          <w:szCs w:val="32"/>
        </w:rPr>
        <w:t>，长椿寺维修经费，监控改造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）9551503.7元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（三）2020年涉及政府购买服务项目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（四）国有资产占用情况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截止到2020年12月31日，我单位占用固定资产总额</w:t>
      </w:r>
      <w:r>
        <w:rPr>
          <w:rFonts w:ascii="仿宋_GB2312" w:eastAsia="仿宋_GB2312"/>
          <w:sz w:val="32"/>
          <w:szCs w:val="32"/>
        </w:rPr>
        <w:t>290.737.17</w:t>
      </w:r>
      <w:r>
        <w:rPr>
          <w:rFonts w:hint="eastAsia" w:ascii="仿宋_GB2312" w:eastAsia="仿宋_GB2312"/>
          <w:sz w:val="32"/>
          <w:szCs w:val="32"/>
        </w:rPr>
        <w:t>元，其中：车辆0台，0元；专</w:t>
      </w:r>
      <w:r>
        <w:rPr>
          <w:rFonts w:ascii="仿宋_GB2312" w:eastAsia="仿宋_GB2312"/>
          <w:sz w:val="32"/>
          <w:szCs w:val="32"/>
        </w:rPr>
        <w:t>用设备：</w:t>
      </w:r>
      <w:r>
        <w:rPr>
          <w:rFonts w:hint="eastAsia" w:ascii="仿宋_GB2312" w:eastAsia="仿宋_GB2312"/>
          <w:sz w:val="32"/>
          <w:szCs w:val="32"/>
        </w:rPr>
        <w:t>1728元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</w:rPr>
        <w:t>通用设备价值</w:t>
      </w:r>
      <w:r>
        <w:rPr>
          <w:rFonts w:ascii="仿宋_GB2312" w:eastAsia="仿宋_GB2312"/>
          <w:sz w:val="32"/>
          <w:szCs w:val="32"/>
        </w:rPr>
        <w:t>201.885.17</w:t>
      </w:r>
      <w:r>
        <w:rPr>
          <w:rFonts w:hint="eastAsia" w:ascii="仿宋_GB2312" w:eastAsia="仿宋_GB2312"/>
          <w:sz w:val="32"/>
          <w:szCs w:val="32"/>
        </w:rPr>
        <w:t>元，单位价值50万元以上的通用设备0台（套）、0万元；图</w:t>
      </w:r>
      <w:r>
        <w:rPr>
          <w:rFonts w:ascii="仿宋_GB2312" w:eastAsia="仿宋_GB2312"/>
          <w:sz w:val="32"/>
          <w:szCs w:val="32"/>
        </w:rPr>
        <w:t>书档案：</w:t>
      </w:r>
      <w:r>
        <w:rPr>
          <w:rFonts w:hint="eastAsia" w:ascii="仿宋_GB2312" w:eastAsia="仿宋_GB2312"/>
          <w:sz w:val="32"/>
          <w:szCs w:val="32"/>
        </w:rPr>
        <w:t>6700元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</w:rPr>
        <w:t>家具、用具装具及动植物价值</w:t>
      </w:r>
      <w:r>
        <w:rPr>
          <w:rFonts w:ascii="仿宋_GB2312" w:eastAsia="仿宋_GB2312"/>
          <w:sz w:val="32"/>
          <w:szCs w:val="32"/>
        </w:rPr>
        <w:t>80.424</w:t>
      </w:r>
      <w:r>
        <w:rPr>
          <w:rFonts w:hint="eastAsia" w:ascii="仿宋_GB2312" w:eastAsia="仿宋_GB2312"/>
          <w:sz w:val="32"/>
          <w:szCs w:val="32"/>
        </w:rPr>
        <w:t>元；单位价值100万元以上的专用设备0台（套）、0万元。无形资产总额）0元。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（五）国有资本经营预算拨款收支情况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（六）绩效目标开展情况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围绕展现北京历史文化特色，基于西城区博物馆建设整体规划，宣南文化博物馆将以展示“宣南士乡”文化为展览的核心定位，传承和弘扬北京历史文化，服务区域经济社会发展。此次改造提升尊重文物建筑形态，融入古建历史风貌之美，实现文物古建保护、展陈艺术效果与人性化观展体验的统一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八、专业名词解释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304" w:right="1797" w:bottom="1077" w:left="1797" w:header="851" w:footer="992" w:gutter="0"/>
          <w:cols w:space="720" w:num="1"/>
          <w:docGrid w:type="lines" w:linePitch="312" w:charSpace="0"/>
        </w:sectPr>
      </w:pPr>
    </w:p>
    <w:p>
      <w:pPr>
        <w:numPr>
          <w:ilvl w:val="0"/>
          <w:numId w:val="2"/>
        </w:num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2020年部门决算报表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2"/>
        <w:gridCol w:w="1445"/>
        <w:gridCol w:w="3544"/>
        <w:gridCol w:w="3053"/>
        <w:gridCol w:w="1445"/>
        <w:gridCol w:w="14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收入支出决算总表</w:t>
            </w: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04" w:type="pct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04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收入</w:t>
            </w:r>
          </w:p>
        </w:tc>
        <w:tc>
          <w:tcPr>
            <w:tcW w:w="2096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项目(按功能分类)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一、一般公共预算财政拨款收入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二、政府性基金预算财政拨款收入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三、国有资本经营预算财政拨款收入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四、上级补助收入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五、事业收入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六、经营收入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七、附属单位上缴收入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17,230,521.66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13,535,107.18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八、其他收入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232,293.36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221,026.80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110,274.32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289,591.68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311,684.00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14,188,091.98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使用非财政拨款结余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结余分配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年初结转和结余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年末结转和结余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7,824.00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4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125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表2：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3671"/>
        <w:gridCol w:w="1854"/>
        <w:gridCol w:w="2416"/>
        <w:gridCol w:w="950"/>
        <w:gridCol w:w="952"/>
        <w:gridCol w:w="952"/>
        <w:gridCol w:w="952"/>
        <w:gridCol w:w="11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收入决算表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90" w:type="pct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36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65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85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33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33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33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经营收入</w:t>
            </w:r>
          </w:p>
        </w:tc>
        <w:tc>
          <w:tcPr>
            <w:tcW w:w="33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41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其他收入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29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65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5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9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5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9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5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3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4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4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13,542,931.18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13,542,931.18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1,400,000.00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1,400,000.00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1,400,000.00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1,400,000.00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2070199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1,400,000.00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1,400,000.00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28,392.00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28,392.00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28,392.00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28,392.00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64,211.60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64,211.60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64,211.60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64,211.60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9,240.00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9,240.00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9,240.00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9,240.00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654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33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3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5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sz w:val="30"/>
          <w:szCs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表3：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7"/>
        <w:gridCol w:w="3617"/>
        <w:gridCol w:w="2416"/>
        <w:gridCol w:w="1426"/>
        <w:gridCol w:w="1528"/>
        <w:gridCol w:w="1188"/>
        <w:gridCol w:w="1381"/>
        <w:gridCol w:w="13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支出决算表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68" w:type="pct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16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85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53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41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48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48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27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85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3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5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3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5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03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3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4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4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14,188,091.98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2,146,093.18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12,041,998.80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13,535,107.18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12,041,998.80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2070199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10,649,822.80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10,649,822.80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10,649,822.80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28,392.00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28,392.00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28,392.00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28,392.00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64,211.60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64,211.60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64,211.60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64,211.60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9,240.00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9,240.00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9,240.00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9,240.00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0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127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1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表4：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301"/>
        <w:gridCol w:w="1301"/>
        <w:gridCol w:w="2182"/>
        <w:gridCol w:w="3991"/>
        <w:gridCol w:w="1068"/>
        <w:gridCol w:w="478"/>
        <w:gridCol w:w="478"/>
        <w:gridCol w:w="478"/>
        <w:gridCol w:w="8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8"/>
                <w:szCs w:val="48"/>
              </w:rPr>
              <w:t>财政拨款收入支出决算总表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42" w:type="pct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收     入</w:t>
            </w:r>
          </w:p>
        </w:tc>
        <w:tc>
          <w:tcPr>
            <w:tcW w:w="3358" w:type="pct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4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45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59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77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项目（按功能分类）</w:t>
            </w:r>
          </w:p>
        </w:tc>
        <w:tc>
          <w:tcPr>
            <w:tcW w:w="1784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一般公共预算财政拨款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政府性基金预算财政拨款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国有资本经营预算财政拨款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4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5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59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7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17,230,521.66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13,535,107.18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232,293.36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110,274.32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289,591.68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14,188,091.98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年初财政拨款结转和结余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年末财政拨款结转和结余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7,824.00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4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45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77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17,862,681.02</w:t>
            </w:r>
          </w:p>
        </w:tc>
        <w:tc>
          <w:tcPr>
            <w:tcW w:w="37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14,195,915.98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169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98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sz w:val="30"/>
          <w:szCs w:val="30"/>
        </w:rPr>
      </w:pPr>
    </w:p>
    <w:p/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表5：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"/>
        <w:gridCol w:w="377"/>
        <w:gridCol w:w="377"/>
        <w:gridCol w:w="5539"/>
        <w:gridCol w:w="3765"/>
        <w:gridCol w:w="1273"/>
        <w:gridCol w:w="1192"/>
        <w:gridCol w:w="1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一般公共预算财政拨款支出决算表</w:t>
            </w:r>
          </w:p>
        </w:tc>
        <w:tc>
          <w:tcPr>
            <w:tcW w:w="1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089" w:type="pct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3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142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2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26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42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2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6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2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402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6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2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3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3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3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4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14,188,091.98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2,146,093.18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12,041,998.80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13,535,107.18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12,041,998.80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1,392,176.00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2070199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1,392,176.00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1,392,176.00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10,649,822.80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10,649,822.80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12,142,931.18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1,493,108.38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10,649,822.80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221,026.80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28,392.00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28,392.00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28,392.00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28,392.00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64,211.60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64,211.60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64,211.60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64,211.60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311,684.00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9,240.00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9,240.00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9,240.00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9,240.00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02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126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1426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表6：</w:t>
      </w:r>
    </w:p>
    <w:tbl>
      <w:tblPr>
        <w:tblStyle w:val="5"/>
        <w:tblW w:w="18650" w:type="dxa"/>
        <w:tblInd w:w="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2250"/>
        <w:gridCol w:w="2456"/>
        <w:gridCol w:w="1725"/>
        <w:gridCol w:w="6679"/>
        <w:gridCol w:w="2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0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一般公共预算财政拨款基本支出决算表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686" w:type="dxa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单位名称：北京宣南文化博物馆管理处（北京长椿寺管理处）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1,955,034.48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164,196.70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251,868.00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33,289.13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23,420.00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455.47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1,051,403.00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5,861.50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128,423.20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64,211.60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3,456.57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120,274.00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17,166.72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12,990.68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170,612.00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16,954.59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131,832.00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26,862.00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26,862.00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2,880.00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13,500.00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14,862.20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10,981.88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44,788.64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  <w:tc>
          <w:tcPr>
            <w:tcW w:w="66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8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1,981,896.48</w:t>
            </w:r>
          </w:p>
        </w:tc>
        <w:tc>
          <w:tcPr>
            <w:tcW w:w="10860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256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164,196.70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表7：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6"/>
        <w:gridCol w:w="2061"/>
        <w:gridCol w:w="7896"/>
        <w:gridCol w:w="448"/>
        <w:gridCol w:w="448"/>
        <w:gridCol w:w="448"/>
        <w:gridCol w:w="448"/>
        <w:gridCol w:w="11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8"/>
                <w:szCs w:val="48"/>
              </w:rPr>
              <w:t>政府性基金预算财政拨款支出决算表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096" w:type="pct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16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58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上年结转和结余</w:t>
            </w:r>
          </w:p>
        </w:tc>
        <w:tc>
          <w:tcPr>
            <w:tcW w:w="58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</w:t>
            </w:r>
          </w:p>
        </w:tc>
        <w:tc>
          <w:tcPr>
            <w:tcW w:w="1742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58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年末结转结余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58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58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6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5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8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2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22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2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表8：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2"/>
        <w:gridCol w:w="673"/>
        <w:gridCol w:w="6251"/>
        <w:gridCol w:w="673"/>
        <w:gridCol w:w="3188"/>
        <w:gridCol w:w="8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政府性基金预算财政拨款基本支出决算表</w:t>
            </w: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25" w:type="pct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单位名称：北京宣南文化博物馆管理处（北京长椿寺管理处）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3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23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567" w:type="pct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313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 w:val="30"/>
          <w:szCs w:val="30"/>
        </w:rPr>
      </w:pPr>
    </w:p>
    <w:p>
      <w:pPr>
        <w:widowControl/>
        <w:textAlignment w:val="center"/>
        <w:rPr>
          <w:rFonts w:ascii="黑体" w:hAnsi="宋体" w:eastAsia="黑体" w:cs="黑体"/>
          <w:color w:val="000000"/>
          <w:kern w:val="0"/>
          <w:sz w:val="36"/>
          <w:szCs w:val="36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linePitch="312" w:charSpace="0"/>
        </w:sect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表9：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6"/>
        <w:gridCol w:w="8376"/>
        <w:gridCol w:w="622"/>
        <w:gridCol w:w="1964"/>
        <w:gridCol w:w="19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8"/>
                <w:szCs w:val="48"/>
              </w:rPr>
              <w:t>国有资本经营预算财政拨款支出决算表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300" w:hRule="atLeast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rPr>
          <w:trHeight w:val="300" w:hRule="atLeast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300" w:hRule="atLeast"/>
        </w:trPr>
        <w:tc>
          <w:tcPr>
            <w:tcW w:w="3218" w:type="pct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单位：元</w:t>
            </w:r>
          </w:p>
        </w:tc>
      </w:tr>
      <w:tr>
        <w:trPr>
          <w:trHeight w:val="300" w:hRule="atLeast"/>
        </w:trPr>
        <w:tc>
          <w:tcPr>
            <w:tcW w:w="2326" w:type="pct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2674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2020年度决算数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2" w:type="pct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76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89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89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891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2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6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rPr>
          <w:trHeight w:val="600" w:hRule="atLeast"/>
        </w:trPr>
        <w:tc>
          <w:tcPr>
            <w:tcW w:w="562" w:type="pct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6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1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18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18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18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7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18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rPr>
          <w:trHeight w:val="300" w:hRule="atLeast"/>
        </w:trPr>
        <w:tc>
          <w:tcPr>
            <w:tcW w:w="562" w:type="pct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64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1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表10：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313"/>
        <w:gridCol w:w="1351"/>
        <w:gridCol w:w="359"/>
        <w:gridCol w:w="4635"/>
        <w:gridCol w:w="503"/>
        <w:gridCol w:w="1077"/>
        <w:gridCol w:w="1077"/>
        <w:gridCol w:w="1077"/>
        <w:gridCol w:w="8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财政拨款"三公"经费支出决算表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22" w:type="pct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编制单位：北京宣南文化博物馆管理处（北京长椿寺管理处）</w:t>
            </w:r>
          </w:p>
        </w:tc>
        <w:tc>
          <w:tcPr>
            <w:tcW w:w="12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35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99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60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"三公"经费财政拨款决算合计</w:t>
            </w:r>
          </w:p>
        </w:tc>
        <w:tc>
          <w:tcPr>
            <w:tcW w:w="474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因公出国（境）费用</w:t>
            </w:r>
          </w:p>
        </w:tc>
        <w:tc>
          <w:tcPr>
            <w:tcW w:w="12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3251" w:type="pct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公务用车购置及运行维护费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6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7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35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1616" w:type="pct"/>
            <w:gridSpan w:val="5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60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74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35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公务用车加油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公务用车维修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公务用车保险</w:t>
            </w:r>
          </w:p>
        </w:tc>
        <w:tc>
          <w:tcPr>
            <w:tcW w:w="299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6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2020年预算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3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99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9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2020年决算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35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99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00" w:type="pct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rPr>
          <w:trHeight w:val="300" w:hRule="atLeast"/>
        </w:trPr>
        <w:tc>
          <w:tcPr>
            <w:tcW w:w="5000" w:type="pct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left"/>
        <w:rPr>
          <w:rFonts w:ascii="宋体" w:hAnsi="宋体" w:cs="宋体"/>
          <w:color w:val="000000"/>
          <w:sz w:val="20"/>
          <w:szCs w:val="20"/>
        </w:rPr>
      </w:pPr>
    </w:p>
    <w:p>
      <w:pPr>
        <w:jc w:val="left"/>
        <w:rPr>
          <w:rFonts w:ascii="宋体" w:hAnsi="宋体" w:cs="宋体"/>
          <w:color w:val="000000"/>
          <w:sz w:val="20"/>
          <w:szCs w:val="20"/>
        </w:rPr>
      </w:pPr>
    </w:p>
    <w:p>
      <w:pPr>
        <w:jc w:val="left"/>
        <w:rPr>
          <w:rFonts w:ascii="宋体" w:hAnsi="宋体" w:cs="宋体"/>
          <w:color w:val="000000"/>
          <w:sz w:val="20"/>
          <w:szCs w:val="20"/>
        </w:rPr>
      </w:pPr>
    </w:p>
    <w:p>
      <w:pPr>
        <w:jc w:val="left"/>
        <w:rPr>
          <w:rFonts w:ascii="宋体" w:hAnsi="宋体" w:cs="宋体"/>
          <w:color w:val="000000"/>
          <w:sz w:val="20"/>
          <w:szCs w:val="20"/>
        </w:rPr>
      </w:pPr>
    </w:p>
    <w:p>
      <w:pPr>
        <w:jc w:val="left"/>
        <w:rPr>
          <w:rFonts w:ascii="宋体" w:hAnsi="宋体" w:cs="宋体"/>
          <w:color w:val="000000"/>
          <w:sz w:val="20"/>
          <w:szCs w:val="20"/>
        </w:rPr>
      </w:pPr>
    </w:p>
    <w:p>
      <w:pPr>
        <w:jc w:val="left"/>
        <w:rPr>
          <w:rFonts w:ascii="宋体" w:hAnsi="宋体" w:cs="宋体"/>
          <w:color w:val="000000"/>
          <w:sz w:val="20"/>
          <w:szCs w:val="20"/>
        </w:rPr>
      </w:pP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表11：</w:t>
      </w:r>
      <w:bookmarkStart w:id="0" w:name="_GoBack"/>
      <w:bookmarkEnd w:id="0"/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3"/>
        <w:gridCol w:w="6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jc w:val="left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政府采购情况表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40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40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40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405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94" w:type="pct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                                        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项  目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统计数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政府采购支出信息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（一）政府采购支出合计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10,191,503.70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1．政府采购货物支出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2．政府采购工程支出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9,551,503.70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3．政府采购服务支出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640,000.00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（二）政府采购授予中小企业合同金额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594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2405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</w:t>
            </w:r>
          </w:p>
        </w:tc>
      </w:tr>
    </w:tbl>
    <w:p>
      <w:pPr>
        <w:rPr>
          <w:sz w:val="30"/>
          <w:szCs w:val="30"/>
        </w:rPr>
      </w:pPr>
    </w:p>
    <w:p/>
    <w:p/>
    <w:p/>
    <w:p/>
    <w:p/>
    <w:p/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表12：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  <w:gridCol w:w="5840"/>
        <w:gridCol w:w="4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　</w:t>
            </w: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kern w:val="0"/>
                <w:sz w:val="44"/>
                <w:szCs w:val="44"/>
              </w:rPr>
              <w:t>政府购买服务支出情况表</w:t>
            </w:r>
          </w:p>
        </w:tc>
        <w:tc>
          <w:tcPr>
            <w:tcW w:w="1763" w:type="pct"/>
            <w:tcBorders>
              <w:top w:val="nil"/>
              <w:left w:val="nil"/>
              <w:bottom w:val="nil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37" w:type="pct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单位名称：北京宣南文化博物馆管理处（北京长椿寺管理处）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kern w:val="0"/>
                <w:sz w:val="22"/>
                <w:szCs w:val="22"/>
              </w:rPr>
              <w:t>金额单位：元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77" w:type="pc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一级目录</w:t>
            </w: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二级目录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237" w:type="pct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基本公共服务</w:t>
            </w: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教育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就业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人才服务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社会保险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社会救助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养老服务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扶贫济困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优抚安置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残疾人福利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医疗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人口和计划生育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食品药品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文化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体育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科技推广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住房保障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环境治理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农业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水利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生态保护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公共信息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城市维护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外事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社会管理性服务</w:t>
            </w: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社区建设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社会组织建设和管理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社会工作服务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法律援助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防灾救灾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人民调解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社区矫正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流动人口管理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安置帮教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志愿服务运营管理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公共公益宣传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行业管理与协调性服务</w:t>
            </w: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行业职业资格和水平测试管理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行业规范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行业投诉处理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行业规划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行业调查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行业统计分析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行业标准制修订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技术性服务</w:t>
            </w: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技术评审鉴定评估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检验检疫检测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监测服务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政府履职所需辅助性服务</w:t>
            </w: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课题研究和社会调查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财务会计审计服务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会议和展览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监督检查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工程服务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项目评审评估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绩效评价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咨询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技术业务培训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机关信息系统建设和维护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后勤服务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其他服务</w:t>
            </w:r>
          </w:p>
        </w:tc>
        <w:tc>
          <w:tcPr>
            <w:tcW w:w="206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77" w:type="pct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其他适宜有社会力量承担的服务事项</w:t>
            </w:r>
          </w:p>
        </w:tc>
        <w:tc>
          <w:tcPr>
            <w:tcW w:w="1763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 w:val="30"/>
          <w:szCs w:val="30"/>
        </w:rPr>
      </w:pPr>
    </w:p>
    <w:p/>
    <w:p/>
    <w:sectPr>
      <w:footerReference r:id="rId5" w:type="default"/>
      <w:pgSz w:w="16838" w:h="11906" w:orient="landscape"/>
      <w:pgMar w:top="1797" w:right="1440" w:bottom="1797" w:left="144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1E730"/>
    <w:multiLevelType w:val="singleLevel"/>
    <w:tmpl w:val="2281E730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3DADE9FE"/>
    <w:multiLevelType w:val="singleLevel"/>
    <w:tmpl w:val="3DADE9FE"/>
    <w:lvl w:ilvl="0" w:tentative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5906"/>
    <w:rsid w:val="00007C24"/>
    <w:rsid w:val="000127D5"/>
    <w:rsid w:val="00012C75"/>
    <w:rsid w:val="000136BE"/>
    <w:rsid w:val="00047D07"/>
    <w:rsid w:val="00054E44"/>
    <w:rsid w:val="00057466"/>
    <w:rsid w:val="000652D6"/>
    <w:rsid w:val="0008607A"/>
    <w:rsid w:val="000A5EEC"/>
    <w:rsid w:val="000A7324"/>
    <w:rsid w:val="000B5DC6"/>
    <w:rsid w:val="000B74A0"/>
    <w:rsid w:val="000F2040"/>
    <w:rsid w:val="001271D3"/>
    <w:rsid w:val="00146346"/>
    <w:rsid w:val="00147B08"/>
    <w:rsid w:val="00147EC5"/>
    <w:rsid w:val="001551B0"/>
    <w:rsid w:val="00163D0F"/>
    <w:rsid w:val="0019605E"/>
    <w:rsid w:val="001A655D"/>
    <w:rsid w:val="00202702"/>
    <w:rsid w:val="00215DAD"/>
    <w:rsid w:val="00224674"/>
    <w:rsid w:val="00245906"/>
    <w:rsid w:val="00250B26"/>
    <w:rsid w:val="00253381"/>
    <w:rsid w:val="002724E6"/>
    <w:rsid w:val="002926E0"/>
    <w:rsid w:val="002D72DF"/>
    <w:rsid w:val="002D7438"/>
    <w:rsid w:val="002E5662"/>
    <w:rsid w:val="002F35D4"/>
    <w:rsid w:val="00313853"/>
    <w:rsid w:val="00316F73"/>
    <w:rsid w:val="003347D9"/>
    <w:rsid w:val="00336EC2"/>
    <w:rsid w:val="00351C91"/>
    <w:rsid w:val="00352C06"/>
    <w:rsid w:val="00356E2D"/>
    <w:rsid w:val="0037059A"/>
    <w:rsid w:val="003767CD"/>
    <w:rsid w:val="003852F8"/>
    <w:rsid w:val="00386974"/>
    <w:rsid w:val="003875B9"/>
    <w:rsid w:val="003936A7"/>
    <w:rsid w:val="003B59FF"/>
    <w:rsid w:val="003B7425"/>
    <w:rsid w:val="004021A2"/>
    <w:rsid w:val="0041017C"/>
    <w:rsid w:val="004133B2"/>
    <w:rsid w:val="00413AE9"/>
    <w:rsid w:val="00417D86"/>
    <w:rsid w:val="004364F8"/>
    <w:rsid w:val="00474B50"/>
    <w:rsid w:val="004A5351"/>
    <w:rsid w:val="004C1CF3"/>
    <w:rsid w:val="004E19BB"/>
    <w:rsid w:val="004E70A9"/>
    <w:rsid w:val="005067B2"/>
    <w:rsid w:val="00506D26"/>
    <w:rsid w:val="005162D7"/>
    <w:rsid w:val="00516F58"/>
    <w:rsid w:val="00554DED"/>
    <w:rsid w:val="00566179"/>
    <w:rsid w:val="00592CBF"/>
    <w:rsid w:val="00595827"/>
    <w:rsid w:val="005A3D2F"/>
    <w:rsid w:val="005A6E64"/>
    <w:rsid w:val="005C2885"/>
    <w:rsid w:val="005E57C4"/>
    <w:rsid w:val="005F1C79"/>
    <w:rsid w:val="005F64F8"/>
    <w:rsid w:val="00606703"/>
    <w:rsid w:val="00607061"/>
    <w:rsid w:val="006126F1"/>
    <w:rsid w:val="00617F37"/>
    <w:rsid w:val="00620A0B"/>
    <w:rsid w:val="00655BEB"/>
    <w:rsid w:val="00673D02"/>
    <w:rsid w:val="0067689B"/>
    <w:rsid w:val="00693049"/>
    <w:rsid w:val="006D5C83"/>
    <w:rsid w:val="006E1369"/>
    <w:rsid w:val="006F4E5C"/>
    <w:rsid w:val="0073150D"/>
    <w:rsid w:val="00733198"/>
    <w:rsid w:val="007477D9"/>
    <w:rsid w:val="0075642F"/>
    <w:rsid w:val="00765C91"/>
    <w:rsid w:val="007738B4"/>
    <w:rsid w:val="0078280F"/>
    <w:rsid w:val="00784436"/>
    <w:rsid w:val="007923E7"/>
    <w:rsid w:val="00795482"/>
    <w:rsid w:val="007A2706"/>
    <w:rsid w:val="007B6E1F"/>
    <w:rsid w:val="007C7CA2"/>
    <w:rsid w:val="007E4606"/>
    <w:rsid w:val="007F5781"/>
    <w:rsid w:val="00801E9F"/>
    <w:rsid w:val="00805687"/>
    <w:rsid w:val="00805B7C"/>
    <w:rsid w:val="00815857"/>
    <w:rsid w:val="00821136"/>
    <w:rsid w:val="00865D9E"/>
    <w:rsid w:val="00871DEC"/>
    <w:rsid w:val="00873118"/>
    <w:rsid w:val="00887A13"/>
    <w:rsid w:val="00895836"/>
    <w:rsid w:val="0089788F"/>
    <w:rsid w:val="008C01C7"/>
    <w:rsid w:val="008D78EE"/>
    <w:rsid w:val="008E27A5"/>
    <w:rsid w:val="008F6281"/>
    <w:rsid w:val="00911E33"/>
    <w:rsid w:val="00912AC0"/>
    <w:rsid w:val="00920CC4"/>
    <w:rsid w:val="0093610E"/>
    <w:rsid w:val="0094734B"/>
    <w:rsid w:val="00966FA5"/>
    <w:rsid w:val="009736A1"/>
    <w:rsid w:val="009850A6"/>
    <w:rsid w:val="009C15BA"/>
    <w:rsid w:val="009C2D60"/>
    <w:rsid w:val="009D0066"/>
    <w:rsid w:val="009D17FD"/>
    <w:rsid w:val="009F39B9"/>
    <w:rsid w:val="00A06690"/>
    <w:rsid w:val="00A07A8F"/>
    <w:rsid w:val="00A4728B"/>
    <w:rsid w:val="00A86ADB"/>
    <w:rsid w:val="00A915B8"/>
    <w:rsid w:val="00A979EA"/>
    <w:rsid w:val="00AC0B4E"/>
    <w:rsid w:val="00AD368F"/>
    <w:rsid w:val="00AE107B"/>
    <w:rsid w:val="00B039BB"/>
    <w:rsid w:val="00B1743C"/>
    <w:rsid w:val="00B2213F"/>
    <w:rsid w:val="00B24D75"/>
    <w:rsid w:val="00B46696"/>
    <w:rsid w:val="00B4697A"/>
    <w:rsid w:val="00B6602B"/>
    <w:rsid w:val="00B81E61"/>
    <w:rsid w:val="00B911D1"/>
    <w:rsid w:val="00BB3468"/>
    <w:rsid w:val="00BB6D1E"/>
    <w:rsid w:val="00BB7136"/>
    <w:rsid w:val="00BD5A58"/>
    <w:rsid w:val="00BF2BAE"/>
    <w:rsid w:val="00C02726"/>
    <w:rsid w:val="00C34D77"/>
    <w:rsid w:val="00C365E8"/>
    <w:rsid w:val="00C4499E"/>
    <w:rsid w:val="00C47D4B"/>
    <w:rsid w:val="00C6170F"/>
    <w:rsid w:val="00C6289B"/>
    <w:rsid w:val="00C66681"/>
    <w:rsid w:val="00CB4960"/>
    <w:rsid w:val="00CD7414"/>
    <w:rsid w:val="00CE4723"/>
    <w:rsid w:val="00CF6842"/>
    <w:rsid w:val="00D116D0"/>
    <w:rsid w:val="00D15556"/>
    <w:rsid w:val="00D20370"/>
    <w:rsid w:val="00D2548C"/>
    <w:rsid w:val="00D254CD"/>
    <w:rsid w:val="00D42681"/>
    <w:rsid w:val="00D50EB6"/>
    <w:rsid w:val="00DA1FA5"/>
    <w:rsid w:val="00DA2A25"/>
    <w:rsid w:val="00DA3F71"/>
    <w:rsid w:val="00DB24E5"/>
    <w:rsid w:val="00DD1C2E"/>
    <w:rsid w:val="00DE0112"/>
    <w:rsid w:val="00DF0872"/>
    <w:rsid w:val="00E04C68"/>
    <w:rsid w:val="00E04CC6"/>
    <w:rsid w:val="00E34D4D"/>
    <w:rsid w:val="00EA3403"/>
    <w:rsid w:val="00ED1457"/>
    <w:rsid w:val="00EF1CA4"/>
    <w:rsid w:val="00F02FEA"/>
    <w:rsid w:val="00F25D6C"/>
    <w:rsid w:val="00F27B13"/>
    <w:rsid w:val="00F3456D"/>
    <w:rsid w:val="00F43BCA"/>
    <w:rsid w:val="00F60DC4"/>
    <w:rsid w:val="00F90680"/>
    <w:rsid w:val="00FB0944"/>
    <w:rsid w:val="00FD65AB"/>
    <w:rsid w:val="00FD6EF6"/>
    <w:rsid w:val="00FF4DAD"/>
    <w:rsid w:val="01FE0744"/>
    <w:rsid w:val="02721614"/>
    <w:rsid w:val="03C26D81"/>
    <w:rsid w:val="0411630A"/>
    <w:rsid w:val="06424C4C"/>
    <w:rsid w:val="06586C5F"/>
    <w:rsid w:val="0AB30A76"/>
    <w:rsid w:val="0BF85C1E"/>
    <w:rsid w:val="10070CFB"/>
    <w:rsid w:val="10C1714F"/>
    <w:rsid w:val="1AC02C76"/>
    <w:rsid w:val="1CCC6112"/>
    <w:rsid w:val="1FF329FF"/>
    <w:rsid w:val="21692B5F"/>
    <w:rsid w:val="221B7681"/>
    <w:rsid w:val="226C1F14"/>
    <w:rsid w:val="258E3A96"/>
    <w:rsid w:val="27093CA2"/>
    <w:rsid w:val="275058C3"/>
    <w:rsid w:val="28F81C9E"/>
    <w:rsid w:val="2BB307D4"/>
    <w:rsid w:val="32BE328B"/>
    <w:rsid w:val="3C507628"/>
    <w:rsid w:val="420F40C5"/>
    <w:rsid w:val="42493F2F"/>
    <w:rsid w:val="42C6189B"/>
    <w:rsid w:val="470F53DE"/>
    <w:rsid w:val="49E72F29"/>
    <w:rsid w:val="4C2632BB"/>
    <w:rsid w:val="4EF01125"/>
    <w:rsid w:val="4F1239D8"/>
    <w:rsid w:val="4FA14A22"/>
    <w:rsid w:val="53FE7BE7"/>
    <w:rsid w:val="586C08B5"/>
    <w:rsid w:val="5AB34251"/>
    <w:rsid w:val="6167728E"/>
    <w:rsid w:val="63485318"/>
    <w:rsid w:val="63D44A2C"/>
    <w:rsid w:val="6765696E"/>
    <w:rsid w:val="68671F60"/>
    <w:rsid w:val="6B1A34AB"/>
    <w:rsid w:val="6D0D60B8"/>
    <w:rsid w:val="6EA95035"/>
    <w:rsid w:val="70A8378F"/>
    <w:rsid w:val="75E12B8E"/>
    <w:rsid w:val="77A76F61"/>
    <w:rsid w:val="79194EEC"/>
    <w:rsid w:val="7B2D250C"/>
    <w:rsid w:val="7B5C558E"/>
    <w:rsid w:val="7C09538E"/>
    <w:rsid w:val="7CA0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uiPriority w:val="0"/>
    <w:rPr>
      <w:kern w:val="2"/>
      <w:sz w:val="18"/>
      <w:szCs w:val="18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0">
    <w:name w:val="Char1"/>
    <w:basedOn w:val="1"/>
    <w:semiHidden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11">
    <w:name w:val="font8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31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3">
    <w:name w:val="font91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4">
    <w:name w:val="font7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29</Pages>
  <Words>2346</Words>
  <Characters>13373</Characters>
  <Lines>111</Lines>
  <Paragraphs>31</Paragraphs>
  <TotalTime>7</TotalTime>
  <ScaleCrop>false</ScaleCrop>
  <LinksUpToDate>false</LinksUpToDate>
  <CharactersWithSpaces>15688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2021-09-01T07:49:00Z</dcterms:created>
  <dc:creator>石彦珍</dc:creator>
  <cp:lastModifiedBy>北京市西城区文化和旅游局（主管）</cp:lastModifiedBy>
  <cp:lastPrinted>2020-09-02T08:39:00Z</cp:lastPrinted>
  <dcterms:modified xsi:type="dcterms:W3CDTF">2021-09-06T02:43:26Z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E1299805413F4216AC0A97D96235CDB3</vt:lpwstr>
  </property>
</Properties>
</file>