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部分 2020年部门决算编制说明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一、部门情况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（一）部门主要职责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街道工委主要职责：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1.宣传和执行党的路线、方针、政策，宣传和执行党中央、市委、区委的决议，及时向区委报告辖区有关情况、反映问题、提出意见建议。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2.讨论并决定辖区重大问题，统筹推进平安建设、城市管理、社区建设、民生保障等工作，统筹、协调辖区单位和组织，团结、组织党内外干部和群众，抓好决策部署的组织实施和督促落实。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3.履行全面从严治党主体责任，全面推进辖区党的政治建设、思想建设、组织建设、作风建设、纪律建设，把制度建设贯穿其中，组织协调反腐败工作。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4.落实基层党建工作责任制，加强街道党工委自身建设和基层党组织建设，统筹推进区域化党建和“两新”组织党建、社区党建工作。对党员进行教育、管理、监督和服务，做好经常性的发展党员工作。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5.按照管理权限，对街道机关及所属单位干部进行教育、培训、任免、考核和监督，对市、区政府职能部门派出机构相关工作人员的任免、调动、奖惩提出意见，对社区工作者队伍进行教育、管理。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6.负责思想政治、意识形态、精神文明、统一战线工作，领导街道纪工委、人大工委、总工会、团工委、妇联、残联等组织，支持和保证其依照党内法规、法律、法规、规章、各自的章程开展工作。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7.组织维护辖区安全稳定，协调推动社会治安综合治理，承担民兵预备役、征兵、民防工作。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8.承办区委交办的其他事项。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2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街道办事处主要职责：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1.贯彻执行法律、法规、规章和市、区政府的决策部署，依法管理基层公共事务。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2.承担辖区市容环境卫生、绿化美化的管理工作，推进街巷长、河长制工作，组织、协调城市管理综合执法和环境秩序综合治理工作，推进城市精细化管理。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3.协助依法履行安全生产、消防安全、食品安全、环境保护、劳动保障、流动人口及出租房屋监督管理工作，承担辖区应急、防汛和防灾减灾工作。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4.参与制定并组织实施社区建设规划和公共服务设施规划，组织辖区单位、居民和志愿者队伍为社区发展服务。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5.负责社区居民委员会建设，指导社区居民委员会工作，培育、发展社区社会组织，指导、监督社区业主委员会。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6.推进居民自治，动员社会力量参与社区治理，推动形成社区共治合力。向上级政府反映社情民意。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7.组织开展群众性文化、体育、科普活动，开展法治宣传和社会公德教育，推动社区公益事业发展。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8.组织开展公共服务，落实人力社保、民政、卫生健康、教育、住房保障、便民服务等政策，维护老年人、妇女、未成年人、残疾人等合法权益。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9.负责联系、服务辖区单位，营造良好的营商环境。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10.承办区政府交办的其他事项。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（二）部门机构设置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年末独立编制机构数为1个，独立核算机构数为1个，机构情况未发生变动。单位内设12个职能部门，主要包括纪工委（监察组）、综合办公室、党群工作办公室、平安建设办公室、城市管理办公室、社区建设办公室、民生保障办公室、地区协调服务办公室、党群服务中心、全响应街区治理中心、市民服务中心、街区综合服务中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（三）部门人员情况</w:t>
      </w:r>
    </w:p>
    <w:p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我单位现有编制262人，其中行政编制170人，事业编制86人、工勤编制6人，年末实有在职人员259人，其中行政人员150人，参照公务员法管理事业人员103人，工勤人员6人，较上年年末265人减少6人，其中调入2人，调出1人，退休7人；离休人员18人，较上年年末19人减少1人，其中自然减少1人；由养老保险基金发放养老金的退休人员280人，较上年年末278人增加2人，其中退休增加7人，自然减少5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Times New Roman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eastAsia="zh-CN"/>
        </w:rPr>
        <w:t>二、收入决算说明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收入44367.49万元，比上年收入46400.97万元，减少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2033.48万元，下降4.38%。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其中：一般公共预算财政拨款收入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44168.42万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元，比201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年同期收入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46347.97万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元减少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2179.55万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元，下降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4.70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%；政府性基金预算财政拨款收入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199.07万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元，比201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年同期收入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53万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元增加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146.07万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元，增长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275.60%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收入变动较大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主要原因是根据区级工作安排，部分工作所需经费由区财政拨付统筹发展专项资金安排，主要包括市民热线、接诉即办、应急类、城市管理零星整治等项目，不纳入年初预算。</w:t>
      </w:r>
    </w:p>
    <w:p>
      <w:pPr>
        <w:rPr>
          <w:rFonts w:hint="eastAsia" w:ascii="仿宋_GB2312" w:hAnsi="Times New Roman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eastAsia="zh-CN"/>
        </w:rPr>
        <w:t>三、支出决算说明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支出44630.48万元，比上年支出45972.46万元，减少1341.98万元，降低2.92%。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一般公共预算财政拨款支出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44454.21万</w:t>
      </w:r>
      <w:r>
        <w:rPr>
          <w:rFonts w:hint="eastAsia" w:ascii="仿宋_GB2312" w:hAnsi="Times New Roman" w:eastAsia="仿宋_GB2312" w:cs="仿宋_GB2312"/>
          <w:sz w:val="32"/>
          <w:szCs w:val="32"/>
        </w:rPr>
        <w:t>元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</w:rPr>
        <w:t>较201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仿宋_GB2312"/>
          <w:sz w:val="32"/>
          <w:szCs w:val="32"/>
        </w:rPr>
        <w:t>年一般公共预算财政拨款支出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45970.89</w:t>
      </w:r>
      <w:r>
        <w:rPr>
          <w:rFonts w:hint="eastAsia" w:ascii="仿宋_GB2312" w:hAnsi="Times New Roman" w:eastAsia="仿宋_GB2312" w:cs="仿宋_GB2312"/>
          <w:sz w:val="32"/>
          <w:szCs w:val="32"/>
        </w:rPr>
        <w:t>元，同比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1516.68万</w:t>
      </w:r>
      <w:r>
        <w:rPr>
          <w:rFonts w:hint="eastAsia" w:ascii="仿宋_GB2312" w:hAnsi="Times New Roman" w:eastAsia="仿宋_GB2312" w:cs="仿宋_GB2312"/>
          <w:sz w:val="32"/>
          <w:szCs w:val="32"/>
        </w:rPr>
        <w:t>元，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3.30</w:t>
      </w:r>
      <w:r>
        <w:rPr>
          <w:rFonts w:hint="eastAsia" w:ascii="仿宋_GB2312" w:hAnsi="Times New Roman" w:eastAsia="仿宋_GB2312" w:cs="仿宋_GB2312"/>
          <w:sz w:val="32"/>
          <w:szCs w:val="32"/>
        </w:rPr>
        <w:t>%。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Times New Roman" w:eastAsia="仿宋_GB2312" w:cs="仿宋_GB2312"/>
          <w:sz w:val="32"/>
          <w:szCs w:val="32"/>
        </w:rPr>
        <w:t>基本支出决算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10542.63万</w:t>
      </w:r>
      <w:r>
        <w:rPr>
          <w:rFonts w:hint="eastAsia" w:ascii="仿宋_GB2312" w:hAnsi="Times New Roman" w:eastAsia="仿宋_GB2312" w:cs="仿宋_GB2312"/>
          <w:sz w:val="32"/>
          <w:szCs w:val="32"/>
        </w:rPr>
        <w:t>元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</w:rPr>
        <w:t>项目支出决算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33911.58万</w:t>
      </w:r>
      <w:r>
        <w:rPr>
          <w:rFonts w:hint="eastAsia" w:ascii="仿宋_GB2312" w:hAnsi="Times New Roman" w:eastAsia="仿宋_GB2312" w:cs="仿宋_GB2312"/>
          <w:sz w:val="32"/>
          <w:szCs w:val="32"/>
        </w:rPr>
        <w:t>元。主要项目是①一般公共服务支出②文化体育与传媒支出③社会保障和就业支出④医疗卫生与计划生育支出⑤城乡社区支出。</w:t>
      </w:r>
    </w:p>
    <w:p>
      <w:pPr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2.政府性基金预算财政拨款支出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176.27万</w:t>
      </w:r>
      <w:r>
        <w:rPr>
          <w:rFonts w:hint="eastAsia" w:ascii="仿宋_GB2312" w:hAnsi="Times New Roman" w:eastAsia="仿宋_GB2312" w:cs="仿宋_GB2312"/>
          <w:sz w:val="32"/>
          <w:szCs w:val="32"/>
        </w:rPr>
        <w:t>元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</w:rPr>
        <w:t>较201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仿宋_GB2312"/>
          <w:sz w:val="32"/>
          <w:szCs w:val="32"/>
        </w:rPr>
        <w:t>年政府性基金预算财政拨款支出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1.57万</w:t>
      </w:r>
      <w:r>
        <w:rPr>
          <w:rFonts w:hint="eastAsia" w:ascii="仿宋_GB2312" w:hAnsi="Times New Roman" w:eastAsia="仿宋_GB2312" w:cs="仿宋_GB2312"/>
          <w:sz w:val="32"/>
          <w:szCs w:val="32"/>
        </w:rPr>
        <w:t>元，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同比增加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174.7元，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11127.39</w:t>
      </w:r>
      <w:r>
        <w:rPr>
          <w:rFonts w:hint="eastAsia" w:ascii="仿宋_GB2312" w:hAnsi="Times New Roman" w:eastAsia="仿宋_GB2312" w:cs="仿宋_GB2312"/>
          <w:sz w:val="32"/>
          <w:szCs w:val="32"/>
        </w:rPr>
        <w:t>%。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Times New Roman" w:eastAsia="仿宋_GB2312" w:cs="仿宋_GB2312"/>
          <w:sz w:val="32"/>
          <w:szCs w:val="32"/>
        </w:rPr>
        <w:t>基本支出决算0.00元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</w:rPr>
        <w:t>项目支出决算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176.27万</w:t>
      </w:r>
      <w:r>
        <w:rPr>
          <w:rFonts w:hint="eastAsia" w:ascii="仿宋_GB2312" w:hAnsi="Times New Roman" w:eastAsia="仿宋_GB2312" w:cs="仿宋_GB2312"/>
          <w:sz w:val="32"/>
          <w:szCs w:val="32"/>
        </w:rPr>
        <w:t>元。</w:t>
      </w:r>
    </w:p>
    <w:p>
      <w:pPr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支出增长较大的原因是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根据市、区重点工作安排及</w:t>
      </w:r>
      <w:r>
        <w:rPr>
          <w:rFonts w:hint="eastAsia" w:ascii="仿宋_GB2312" w:hAnsi="宋体" w:eastAsia="仿宋_GB2312"/>
          <w:kern w:val="0"/>
          <w:sz w:val="32"/>
          <w:szCs w:val="32"/>
        </w:rPr>
        <w:t>业务需求变动影响，项目支出增加，</w:t>
      </w:r>
      <w:r>
        <w:rPr>
          <w:rFonts w:hint="eastAsia" w:ascii="仿宋_GB2312" w:eastAsia="仿宋_GB2312" w:hAnsiTheme="minorEastAsia"/>
          <w:kern w:val="0"/>
          <w:sz w:val="32"/>
          <w:szCs w:val="32"/>
        </w:rPr>
        <w:t>主</w:t>
      </w:r>
      <w:r>
        <w:rPr>
          <w:rFonts w:hint="eastAsia" w:ascii="仿宋_GB2312" w:eastAsia="仿宋_GB2312" w:hAnsiTheme="minorEastAsia"/>
          <w:sz w:val="32"/>
          <w:szCs w:val="32"/>
        </w:rPr>
        <w:t>要用于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城乡社区支出、社会和保障就业支出、一般公共服务支出。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城乡社区支出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13237.74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万元，占总支出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29.66</w:t>
      </w:r>
      <w:r>
        <w:rPr>
          <w:rFonts w:hint="eastAsia" w:ascii="仿宋_GB2312" w:hAnsi="Times New Roman" w:eastAsia="仿宋_GB2312" w:cs="仿宋_GB2312"/>
          <w:sz w:val="32"/>
          <w:szCs w:val="32"/>
        </w:rPr>
        <w:t>%；社会保障和就业支出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14780.34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万元，占总支出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33.12</w:t>
      </w:r>
      <w:r>
        <w:rPr>
          <w:rFonts w:hint="eastAsia" w:ascii="仿宋_GB2312" w:hAnsi="Times New Roman" w:eastAsia="仿宋_GB2312" w:cs="仿宋_GB2312"/>
          <w:sz w:val="32"/>
          <w:szCs w:val="32"/>
        </w:rPr>
        <w:t>%；一般公共服务支出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12367.58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万元，占总支出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27.71</w:t>
      </w:r>
      <w:r>
        <w:rPr>
          <w:rFonts w:hint="eastAsia" w:ascii="仿宋_GB2312" w:hAnsi="Times New Roman" w:eastAsia="仿宋_GB2312" w:cs="仿宋_GB2312"/>
          <w:sz w:val="32"/>
          <w:szCs w:val="32"/>
        </w:rPr>
        <w:t>%。此三项为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我部门</w:t>
      </w:r>
      <w:r>
        <w:rPr>
          <w:rFonts w:hint="eastAsia" w:ascii="仿宋_GB2312" w:hAnsi="Times New Roman" w:eastAsia="仿宋_GB2312" w:cs="仿宋_GB2312"/>
          <w:sz w:val="32"/>
          <w:szCs w:val="32"/>
        </w:rPr>
        <w:t>主要支出，支出合计占总支出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90.55</w:t>
      </w:r>
      <w:r>
        <w:rPr>
          <w:rFonts w:hint="eastAsia" w:ascii="仿宋_GB2312" w:hAnsi="Times New Roman" w:eastAsia="仿宋_GB2312" w:cs="仿宋_GB2312"/>
          <w:sz w:val="32"/>
          <w:szCs w:val="32"/>
        </w:rPr>
        <w:t>%。</w:t>
      </w:r>
    </w:p>
    <w:p>
      <w:pPr>
        <w:rPr>
          <w:rFonts w:hint="eastAsia" w:ascii="仿宋_GB2312" w:hAnsi="Times New Roman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eastAsia="zh-CN"/>
        </w:rPr>
        <w:t>四、机关运行经费执行情况说明</w:t>
      </w:r>
    </w:p>
    <w:p>
      <w:pPr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2020年本部门履行一般行政事业管理职能、维持机关运行，用于一般公共预算安排的行政运行经费，合计734.89万元，比2019年机关运行经费支出703.23万元增加31.66万元，增长4.50%。</w:t>
      </w:r>
    </w:p>
    <w:p>
      <w:pPr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五、政府采购执行情况说明</w:t>
      </w:r>
    </w:p>
    <w:p>
      <w:pPr>
        <w:ind w:firstLine="640" w:firstLineChars="200"/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年涉及政府采购项目决算资金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3747.62万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元。其中：政府采购货物支出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328.47万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元，政府采购服务支出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2667.66万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元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，政府采购工程支出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751.49万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元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。政府采购授予中小企业合同金额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3131.04万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元，其中授予小微企业合同金额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1418.09万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元。</w:t>
      </w:r>
    </w:p>
    <w:p>
      <w:pPr>
        <w:rPr>
          <w:rFonts w:hint="default" w:ascii="仿宋_GB2312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  <w:lang w:eastAsia="zh-CN"/>
        </w:rPr>
        <w:t>六、政府购买服务情况说明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年涉及政府购买服务项目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个，决算资金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2202.56万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元。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其中：购买基本公共服务类项目资金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1372.41万元,购买社会管理性服务类项目资金246.96万元,购买政府履职所需辅助性服务类项目资金583.19万元。</w:t>
      </w:r>
    </w:p>
    <w:p>
      <w:pPr>
        <w:spacing w:line="560" w:lineRule="exact"/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  <w:t>七、预算绩效情况说明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金融街街道办事处绩效评价的48个项目调整后总预算金额26809.15万元，占2020度项目（不含基建项目）调整后预算总额的88.51%；绩效评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价的48个项目2020年度项目全年实际支出26152.32万元，占2020年度项目（不含基建项目）实际支出的88.26%。</w:t>
      </w:r>
    </w:p>
    <w:p>
      <w:pPr>
        <w:pStyle w:val="5"/>
        <w:spacing w:line="500" w:lineRule="exact"/>
        <w:ind w:firstLine="640" w:firstLineChars="200"/>
        <w:jc w:val="both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金融街街道办事处48个项目在实施过程中，大多项目的工作计划完善，工作计划执行准确，且具有较为完整的业务管理制度，与绩效目标有较强的关联性。实施部门制定了完整的项目资金管理制度，并得到了有效执行，项目不存在截留、挤占、挪用、虚列支出等情况。48个项目涉及公共服务、环境秩序治理、民生服务、治安管理等领域，2020年度部分项目实现了预期的绩效效果，项目实施完毕后，将在加强城市管理、提供社会服务、促进社会和谐、维护社会稳定、提升了街区群众生活水平等方面发挥重要作用。</w:t>
      </w:r>
    </w:p>
    <w:p>
      <w:pPr>
        <w:spacing w:line="560" w:lineRule="exact"/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  <w:t>八、国有资产占用情况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截止2020年底，本部门固定资产原值16620.65万元，累计折旧5796.16万元，固定资产净值10824.49万元。其中：车辆3台，51.96万元；单位价值50万元以上的通用设备0台（套）、0万元，单位价值100万元以上的专用设备0台（套）、0万元。</w:t>
      </w:r>
    </w:p>
    <w:p>
      <w:pPr>
        <w:spacing w:line="560" w:lineRule="exact"/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  <w:t>九、专业性较强的名词解释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行政运行经费是指为保障单位正常运行，用于购买货物和服务的各项资金，包括办公及印刷费、邮电费、差旅费、会议费、福利费、日常维修费、专用材料及一般设备购置费、网络运行维护费、办公用房租赁费、办公用房水电费、办公用房取暖费、办公用房物业管理费、公务用车运行维护以及其他费用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政府性基金预算，是指对依照法律、行政法规的规定在一定期限内向特定对象征收、收取或者以其他方式筹集的资金，专项用于特定公共事业发展的收支预算。</w:t>
      </w:r>
    </w:p>
    <w:p>
      <w:pPr>
        <w:rPr>
          <w:rFonts w:hint="eastAsia" w:ascii="仿宋_GB2312" w:hAnsi="Times New Roman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eastAsia="zh-CN"/>
        </w:rPr>
        <w:t>十、国有资本经营预算拨款收支情况</w:t>
      </w:r>
    </w:p>
    <w:p>
      <w:pPr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无国有资本经营预算拨款收支情况</w:t>
      </w:r>
    </w:p>
    <w:p>
      <w:pPr>
        <w:rPr>
          <w:rFonts w:hint="eastAsia" w:ascii="仿宋_GB2312" w:hAnsi="Times New Roman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eastAsia="zh-CN"/>
        </w:rPr>
        <w:t>十一、政府性基金预算情况</w:t>
      </w:r>
    </w:p>
    <w:p>
      <w:pPr>
        <w:ind w:firstLine="640" w:firstLineChars="200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2020年政府性基金预算财政拨款收入199.07万元,主要是散居孤儿社会福利及部门体育事业发展资金。2020年政府性基金预算财政拨款支出176.27万元，支出主要用于高等教育新生入学救助和抗疫相关支出。</w:t>
      </w:r>
    </w:p>
    <w:p>
      <w:pPr>
        <w:rPr>
          <w:rFonts w:hint="eastAsia" w:ascii="仿宋_GB2312" w:hAnsi="Times New Roman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eastAsia="zh-CN"/>
        </w:rPr>
        <w:t>十二、民生支出情况</w:t>
      </w:r>
    </w:p>
    <w:p>
      <w:pPr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各类</w:t>
      </w:r>
      <w:r>
        <w:rPr>
          <w:rFonts w:hint="eastAsia" w:ascii="仿宋_GB2312" w:eastAsia="仿宋_GB2312" w:cs="仿宋_GB2312"/>
          <w:sz w:val="32"/>
          <w:szCs w:val="32"/>
        </w:rPr>
        <w:t>民生支出项目名称、预算规模已在部门预算公开中公开；补助标准、发放程序已按上级部门要求公开；低保金、临时救助等补助类资金申请时按程序在社区公示栏公示。</w:t>
      </w:r>
    </w:p>
    <w:p>
      <w:pPr>
        <w:rPr>
          <w:rFonts w:hint="eastAsia" w:ascii="仿宋_GB2312" w:hAnsi="Times New Roman" w:eastAsia="仿宋_GB2312" w:cs="仿宋_GB2312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2B137F"/>
    <w:multiLevelType w:val="singleLevel"/>
    <w:tmpl w:val="A42B13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31492"/>
    <w:rsid w:val="00DB1071"/>
    <w:rsid w:val="05723EE1"/>
    <w:rsid w:val="07B5733C"/>
    <w:rsid w:val="1DC53D92"/>
    <w:rsid w:val="312630C6"/>
    <w:rsid w:val="38AC7C20"/>
    <w:rsid w:val="3AA5620E"/>
    <w:rsid w:val="59AF18F3"/>
    <w:rsid w:val="695A082C"/>
    <w:rsid w:val="697A3D71"/>
    <w:rsid w:val="6A6E640D"/>
    <w:rsid w:val="76131492"/>
    <w:rsid w:val="7DFE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金融街街道办事处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2021-09-06T07:14:00Z</dcterms:created>
  <dc:creator>殷晓晖</dc:creator>
  <cp:lastModifiedBy>殷晓晖</cp:lastModifiedBy>
  <dcterms:modified xsi:type="dcterms:W3CDTF">2021-09-06T09:23:26Z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