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outlineLvl w:val="0"/>
        <w:rPr>
          <w:rFonts w:ascii="Times New Roman" w:hAnsi="Times New Roman" w:eastAsia="仿宋_GB2312" w:cs="Times New Roman"/>
          <w:color w:val="000000" w:themeColor="text1"/>
          <w:sz w:val="28"/>
          <w:szCs w:val="28"/>
          <w14:textFill>
            <w14:solidFill>
              <w14:schemeClr w14:val="tx1"/>
            </w14:solidFill>
          </w14:textFill>
        </w:rPr>
      </w:pPr>
      <w:bookmarkStart w:id="0" w:name="_GoBack"/>
      <w:r>
        <w:rPr>
          <w:rFonts w:hint="eastAsia" w:ascii="Times New Roman" w:hAnsi="Times New Roman" w:eastAsia="仿宋_GB2312" w:cs="Times New Roman"/>
          <w:color w:val="000000" w:themeColor="text1"/>
          <w:sz w:val="28"/>
          <w:szCs w:val="28"/>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方正小标宋简体" w:hAnsi="黑体" w:eastAsia="方正小标宋简体"/>
          <w:bCs/>
          <w:color w:val="000000" w:themeColor="text1"/>
          <w:sz w:val="28"/>
          <w:szCs w:val="28"/>
          <w14:textFill>
            <w14:solidFill>
              <w14:schemeClr w14:val="tx1"/>
            </w14:solidFill>
          </w14:textFill>
        </w:rPr>
      </w:pPr>
      <w:r>
        <w:rPr>
          <w:rFonts w:ascii="方正小标宋简体" w:hAnsi="黑体" w:eastAsia="方正小标宋简体"/>
          <w:bCs/>
          <w:color w:val="000000" w:themeColor="text1"/>
          <w:sz w:val="28"/>
          <w:szCs w:val="28"/>
          <w14:textFill>
            <w14:solidFill>
              <w14:schemeClr w14:val="tx1"/>
            </w14:solidFill>
          </w14:textFill>
        </w:rPr>
        <w:t>本次检验项目</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ascii="黑体" w:hAnsi="黑体" w:eastAsia="黑体" w:cs="Times New Roman"/>
          <w:bCs/>
          <w:color w:val="000000"/>
          <w:sz w:val="28"/>
          <w:szCs w:val="28"/>
        </w:rPr>
      </w:pPr>
      <w:r>
        <w:rPr>
          <w:rFonts w:hint="eastAsia" w:ascii="黑体" w:hAnsi="黑体" w:eastAsia="黑体" w:cs="Times New Roman"/>
          <w:bCs/>
          <w:color w:val="000000"/>
          <w:sz w:val="28"/>
          <w:szCs w:val="28"/>
        </w:rPr>
        <w:t>一、糕点</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ascii="Times New Roman" w:hAnsi="Times New Roman" w:eastAsia="仿宋_GB2312" w:cs="Times New Roman"/>
          <w:bCs/>
          <w:color w:val="000000"/>
          <w:sz w:val="28"/>
          <w:szCs w:val="28"/>
        </w:rPr>
      </w:pPr>
      <w:r>
        <w:rPr>
          <w:rFonts w:ascii="楷体" w:hAnsi="楷体" w:eastAsia="楷体" w:cs="Times New Roman"/>
          <w:bCs/>
          <w:sz w:val="28"/>
          <w:szCs w:val="28"/>
        </w:rPr>
        <w:t>（一）抽检依据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ascii="Times New Roman" w:hAnsi="Times New Roman" w:eastAsia="仿宋_GB2312" w:cs="Times New Roman"/>
          <w:bCs/>
          <w:color w:val="000000"/>
          <w:sz w:val="28"/>
          <w:szCs w:val="28"/>
        </w:rPr>
      </w:pPr>
      <w:r>
        <w:rPr>
          <w:rFonts w:hint="eastAsia" w:ascii="Times New Roman" w:hAnsi="Times New Roman" w:eastAsia="仿宋_GB2312" w:cs="Times New Roman"/>
          <w:bCs/>
          <w:color w:val="000000"/>
          <w:sz w:val="28"/>
          <w:szCs w:val="28"/>
        </w:rPr>
        <w:t>抽检依据</w:t>
      </w:r>
      <w:r>
        <w:rPr>
          <w:rFonts w:eastAsia="仿宋_GB2312"/>
          <w:bCs/>
          <w:sz w:val="28"/>
          <w:szCs w:val="28"/>
        </w:rPr>
        <w:t>《</w:t>
      </w:r>
      <w:r>
        <w:rPr>
          <w:rFonts w:ascii="Times New Roman" w:hAnsi="Times New Roman" w:eastAsia="仿宋_GB2312" w:cs="Times New Roman"/>
          <w:bCs/>
          <w:color w:val="000000" w:themeColor="text1"/>
          <w:sz w:val="28"/>
          <w:szCs w:val="28"/>
          <w14:textFill>
            <w14:solidFill>
              <w14:schemeClr w14:val="tx1"/>
            </w14:solidFill>
          </w14:textFill>
        </w:rPr>
        <w:t>食品安全国家标准 食品添加剂使用标准</w:t>
      </w:r>
      <w:r>
        <w:rPr>
          <w:rFonts w:eastAsia="仿宋_GB2312"/>
          <w:bCs/>
          <w:sz w:val="28"/>
          <w:szCs w:val="28"/>
        </w:rPr>
        <w:t>》（</w:t>
      </w:r>
      <w:r>
        <w:rPr>
          <w:rFonts w:ascii="Times New Roman" w:hAnsi="Times New Roman" w:eastAsia="仿宋_GB2312" w:cs="Times New Roman"/>
          <w:bCs/>
          <w:color w:val="000000" w:themeColor="text1"/>
          <w:sz w:val="28"/>
          <w:szCs w:val="28"/>
          <w14:textFill>
            <w14:solidFill>
              <w14:schemeClr w14:val="tx1"/>
            </w14:solidFill>
          </w14:textFill>
        </w:rPr>
        <w:t>GB 2760-2014</w:t>
      </w:r>
      <w:r>
        <w:rPr>
          <w:rFonts w:eastAsia="仿宋_GB2312"/>
          <w:bCs/>
          <w:sz w:val="28"/>
          <w:szCs w:val="28"/>
        </w:rPr>
        <w:t>）</w:t>
      </w:r>
      <w:r>
        <w:rPr>
          <w:rFonts w:hint="eastAsia" w:eastAsia="仿宋_GB2312"/>
          <w:bCs/>
          <w:sz w:val="28"/>
          <w:szCs w:val="28"/>
        </w:rPr>
        <w:t>、</w:t>
      </w:r>
      <w:r>
        <w:rPr>
          <w:rFonts w:hint="eastAsia" w:ascii="Times New Roman" w:hAnsi="Times New Roman" w:eastAsia="仿宋_GB2312" w:cs="Times New Roman"/>
          <w:bCs/>
          <w:color w:val="000000" w:themeColor="text1"/>
          <w:sz w:val="28"/>
          <w:szCs w:val="28"/>
          <w14:textFill>
            <w14:solidFill>
              <w14:schemeClr w14:val="tx1"/>
            </w14:solidFill>
          </w14:textFill>
        </w:rPr>
        <w:t>《</w:t>
      </w:r>
      <w:r>
        <w:rPr>
          <w:rFonts w:ascii="Times New Roman" w:hAnsi="Times New Roman" w:eastAsia="仿宋_GB2312" w:cs="Times New Roman"/>
          <w:bCs/>
          <w:color w:val="000000" w:themeColor="text1"/>
          <w:sz w:val="28"/>
          <w:szCs w:val="28"/>
          <w14:textFill>
            <w14:solidFill>
              <w14:schemeClr w14:val="tx1"/>
            </w14:solidFill>
          </w14:textFill>
        </w:rPr>
        <w:t>食品安全国家标准 糕点、面包</w:t>
      </w:r>
      <w:r>
        <w:rPr>
          <w:rFonts w:hint="eastAsia" w:ascii="Times New Roman" w:hAnsi="Times New Roman" w:eastAsia="仿宋_GB2312" w:cs="Times New Roman"/>
          <w:bCs/>
          <w:color w:val="000000" w:themeColor="text1"/>
          <w:sz w:val="28"/>
          <w:szCs w:val="28"/>
          <w14:textFill>
            <w14:solidFill>
              <w14:schemeClr w14:val="tx1"/>
            </w14:solidFill>
          </w14:textFill>
        </w:rPr>
        <w:t>》（</w:t>
      </w:r>
      <w:r>
        <w:rPr>
          <w:rFonts w:ascii="Verdana" w:hAnsi="Verdana"/>
          <w:color w:val="333333"/>
          <w:sz w:val="28"/>
          <w:szCs w:val="28"/>
          <w:shd w:val="clear" w:color="auto" w:fill="FFFFFF"/>
        </w:rPr>
        <w:t>GB 7099-2015</w:t>
      </w:r>
      <w:r>
        <w:rPr>
          <w:rFonts w:hint="eastAsia" w:ascii="Verdana" w:hAnsi="Verdana"/>
          <w:color w:val="333333"/>
          <w:sz w:val="28"/>
          <w:szCs w:val="28"/>
          <w:shd w:val="clear" w:color="auto" w:fill="FFFFFF"/>
        </w:rPr>
        <w:t>）、</w:t>
      </w:r>
      <w:r>
        <w:rPr>
          <w:rFonts w:hint="eastAsia" w:ascii="Times New Roman" w:hAnsi="Times New Roman" w:eastAsia="仿宋_GB2312" w:cs="Times New Roman"/>
          <w:bCs/>
          <w:color w:val="000000" w:themeColor="text1"/>
          <w:sz w:val="28"/>
          <w:szCs w:val="28"/>
          <w14:textFill>
            <w14:solidFill>
              <w14:schemeClr w14:val="tx1"/>
            </w14:solidFill>
          </w14:textFill>
        </w:rPr>
        <w:t>《</w:t>
      </w:r>
      <w:r>
        <w:rPr>
          <w:rFonts w:ascii="Times New Roman" w:hAnsi="Times New Roman" w:eastAsia="仿宋_GB2312" w:cs="Times New Roman"/>
          <w:bCs/>
          <w:color w:val="000000" w:themeColor="text1"/>
          <w:sz w:val="28"/>
          <w:szCs w:val="28"/>
          <w14:textFill>
            <w14:solidFill>
              <w14:schemeClr w14:val="tx1"/>
            </w14:solidFill>
          </w14:textFill>
        </w:rPr>
        <w:t>食品安全国家标准 食品中致病菌限量</w:t>
      </w:r>
      <w:r>
        <w:rPr>
          <w:rFonts w:hint="eastAsia" w:ascii="Times New Roman" w:hAnsi="Times New Roman" w:eastAsia="仿宋_GB2312" w:cs="Times New Roman"/>
          <w:bCs/>
          <w:color w:val="000000" w:themeColor="text1"/>
          <w:sz w:val="28"/>
          <w:szCs w:val="28"/>
          <w14:textFill>
            <w14:solidFill>
              <w14:schemeClr w14:val="tx1"/>
            </w14:solidFill>
          </w14:textFill>
        </w:rPr>
        <w:t>》（</w:t>
      </w:r>
      <w:r>
        <w:rPr>
          <w:rFonts w:ascii="Times New Roman" w:hAnsi="Times New Roman" w:eastAsia="仿宋_GB2312" w:cs="Times New Roman"/>
          <w:bCs/>
          <w:color w:val="000000" w:themeColor="text1"/>
          <w:sz w:val="28"/>
          <w:szCs w:val="28"/>
          <w14:textFill>
            <w14:solidFill>
              <w14:schemeClr w14:val="tx1"/>
            </w14:solidFill>
          </w14:textFill>
        </w:rPr>
        <w:t>GB 29921-2013</w:t>
      </w:r>
      <w:r>
        <w:rPr>
          <w:rFonts w:hint="eastAsia" w:ascii="Times New Roman" w:hAnsi="Times New Roman" w:eastAsia="仿宋_GB2312" w:cs="Times New Roman"/>
          <w:bCs/>
          <w:color w:val="000000" w:themeColor="text1"/>
          <w:sz w:val="28"/>
          <w:szCs w:val="28"/>
          <w14:textFill>
            <w14:solidFill>
              <w14:schemeClr w14:val="tx1"/>
            </w14:solidFill>
          </w14:textFill>
        </w:rPr>
        <w:t>）</w:t>
      </w:r>
      <w:r>
        <w:rPr>
          <w:rFonts w:ascii="Times New Roman" w:hAnsi="Times New Roman" w:eastAsia="仿宋_GB2312" w:cs="Times New Roman"/>
          <w:bCs/>
          <w:color w:val="000000"/>
          <w:sz w:val="28"/>
          <w:szCs w:val="28"/>
        </w:rPr>
        <w:t>等标准及产品明示标准和指标的要求。</w:t>
      </w:r>
    </w:p>
    <w:p>
      <w:pPr>
        <w:keepNext w:val="0"/>
        <w:keepLines w:val="0"/>
        <w:pageBreakBefore w:val="0"/>
        <w:widowControl w:val="0"/>
        <w:tabs>
          <w:tab w:val="left" w:pos="801"/>
        </w:tabs>
        <w:kinsoku/>
        <w:wordWrap/>
        <w:overflowPunct/>
        <w:topLinePunct w:val="0"/>
        <w:autoSpaceDE/>
        <w:autoSpaceDN/>
        <w:bidi w:val="0"/>
        <w:adjustRightInd/>
        <w:snapToGrid/>
        <w:spacing w:line="240" w:lineRule="auto"/>
        <w:ind w:left="0" w:firstLine="560" w:firstLineChars="200"/>
        <w:textAlignment w:val="auto"/>
        <w:outlineLvl w:val="1"/>
        <w:rPr>
          <w:rFonts w:ascii="Times New Roman" w:hAnsi="Times New Roman" w:eastAsia="仿宋_GB2312" w:cs="Times New Roman"/>
          <w:bCs/>
          <w:color w:val="000000"/>
          <w:sz w:val="28"/>
          <w:szCs w:val="28"/>
        </w:rPr>
      </w:pPr>
      <w:r>
        <w:rPr>
          <w:rFonts w:ascii="楷体" w:hAnsi="楷体" w:eastAsia="楷体" w:cs="Times New Roman"/>
          <w:bCs/>
          <w:sz w:val="28"/>
          <w:szCs w:val="28"/>
        </w:rPr>
        <w:t>（</w:t>
      </w:r>
      <w:r>
        <w:rPr>
          <w:rFonts w:hint="eastAsia" w:ascii="楷体" w:hAnsi="楷体" w:eastAsia="楷体" w:cs="Times New Roman"/>
          <w:bCs/>
          <w:sz w:val="28"/>
          <w:szCs w:val="28"/>
        </w:rPr>
        <w:t>二</w:t>
      </w:r>
      <w:r>
        <w:rPr>
          <w:rFonts w:ascii="楷体" w:hAnsi="楷体" w:eastAsia="楷体" w:cs="Times New Roman"/>
          <w:bCs/>
          <w:sz w:val="28"/>
          <w:szCs w:val="28"/>
        </w:rPr>
        <w:t>）</w:t>
      </w:r>
      <w:r>
        <w:rPr>
          <w:rFonts w:ascii="楷体" w:hAnsi="楷体" w:eastAsia="楷体" w:cs="Times New Roman"/>
          <w:bCs/>
          <w:color w:val="000000"/>
          <w:sz w:val="28"/>
          <w:szCs w:val="28"/>
        </w:rPr>
        <w:t>检验项目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0"/>
        <w:rPr>
          <w:rFonts w:ascii="黑体" w:hAnsi="黑体" w:eastAsia="黑体" w:cs="Times New Roman"/>
          <w:bCs/>
          <w:color w:val="000000"/>
          <w:sz w:val="28"/>
          <w:szCs w:val="28"/>
        </w:rPr>
      </w:pPr>
      <w:r>
        <w:rPr>
          <w:rFonts w:hint="eastAsia" w:ascii="Times New Roman" w:hAnsi="Times New Roman" w:eastAsia="仿宋_GB2312" w:cs="Times New Roman"/>
          <w:bCs/>
          <w:color w:val="000000"/>
          <w:sz w:val="28"/>
          <w:szCs w:val="28"/>
        </w:rPr>
        <w:t>糕点</w:t>
      </w:r>
      <w:r>
        <w:rPr>
          <w:rFonts w:ascii="Times New Roman" w:hAnsi="Times New Roman" w:eastAsia="仿宋_GB2312" w:cs="Times New Roman"/>
          <w:bCs/>
          <w:color w:val="000000"/>
          <w:sz w:val="28"/>
          <w:szCs w:val="28"/>
        </w:rPr>
        <w:t>抽检项目包括</w:t>
      </w:r>
      <w:r>
        <w:rPr>
          <w:rFonts w:hint="eastAsia" w:ascii="Times New Roman" w:hAnsi="Times New Roman" w:eastAsia="仿宋_GB2312" w:cs="Times New Roman"/>
          <w:bCs/>
          <w:color w:val="000000"/>
          <w:sz w:val="28"/>
          <w:szCs w:val="28"/>
        </w:rPr>
        <w:t>苯甲酸及其钠盐（以苯甲酸计）、大肠菌群（平板法）、防腐剂各自用量占其最大使用量比例之和、过氧化值（以脂肪计）、金黄色葡萄球菌、菌落总数、铝的残留量（干样品，以Al计）、霉菌计数、沙门氏菌、山梨酸及其钾盐（以山梨酸计）、酸价（以脂肪计）、糖精钠（以糖精计）、脱氢乙酸及其钠盐（以脱氢乙酸计）</w:t>
      </w:r>
      <w:r>
        <w:rPr>
          <w:rFonts w:ascii="Times New Roman" w:hAnsi="Times New Roman" w:eastAsia="仿宋_GB2312" w:cs="Times New Roman"/>
          <w:bCs/>
          <w:color w:val="000000"/>
          <w:sz w:val="28"/>
          <w:szCs w:val="28"/>
        </w:rPr>
        <w:t>13</w:t>
      </w:r>
      <w:r>
        <w:rPr>
          <w:rFonts w:hint="eastAsia" w:ascii="Times New Roman" w:hAnsi="Times New Roman" w:eastAsia="仿宋_GB2312" w:cs="Times New Roman"/>
          <w:bCs/>
          <w:color w:val="000000"/>
          <w:sz w:val="28"/>
          <w:szCs w:val="28"/>
        </w:rPr>
        <w:t>个指标。</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ascii="黑体" w:hAnsi="黑体" w:eastAsia="黑体" w:cs="Times New Roman"/>
          <w:bCs/>
          <w:color w:val="000000"/>
          <w:sz w:val="28"/>
          <w:szCs w:val="28"/>
        </w:rPr>
      </w:pPr>
      <w:r>
        <w:rPr>
          <w:rFonts w:hint="eastAsia" w:ascii="黑体" w:hAnsi="黑体" w:eastAsia="黑体" w:cs="Times New Roman"/>
          <w:bCs/>
          <w:color w:val="000000"/>
          <w:sz w:val="28"/>
          <w:szCs w:val="28"/>
        </w:rPr>
        <w:t>二、冷冻饮品</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ascii="Times New Roman" w:hAnsi="Times New Roman" w:eastAsia="仿宋_GB2312" w:cs="Times New Roman"/>
          <w:bCs/>
          <w:color w:val="000000"/>
          <w:sz w:val="28"/>
          <w:szCs w:val="28"/>
        </w:rPr>
      </w:pPr>
      <w:r>
        <w:rPr>
          <w:rFonts w:ascii="楷体" w:hAnsi="楷体" w:eastAsia="楷体" w:cs="Times New Roman"/>
          <w:bCs/>
          <w:sz w:val="28"/>
          <w:szCs w:val="28"/>
        </w:rPr>
        <w:t>（一）抽检依据</w:t>
      </w:r>
    </w:p>
    <w:p>
      <w:pPr>
        <w:keepNext w:val="0"/>
        <w:keepLines w:val="0"/>
        <w:pageBreakBefore w:val="0"/>
        <w:widowControl w:val="0"/>
        <w:tabs>
          <w:tab w:val="left" w:pos="801"/>
        </w:tabs>
        <w:kinsoku/>
        <w:wordWrap/>
        <w:overflowPunct/>
        <w:topLinePunct w:val="0"/>
        <w:autoSpaceDE/>
        <w:autoSpaceDN/>
        <w:bidi w:val="0"/>
        <w:adjustRightInd/>
        <w:snapToGrid/>
        <w:spacing w:line="240" w:lineRule="auto"/>
        <w:ind w:left="0" w:firstLine="560" w:firstLineChars="200"/>
        <w:textAlignment w:val="auto"/>
        <w:outlineLvl w:val="1"/>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抽检依据是《食品安全国家标准 食品中污染物限量》</w:t>
      </w:r>
      <w:r>
        <w:rPr>
          <w:rFonts w:hint="eastAsia" w:ascii="Times New Roman" w:hAnsi="Times New Roman" w:eastAsia="仿宋_GB2312" w:cs="Times New Roman"/>
          <w:bCs/>
          <w:color w:val="000000" w:themeColor="text1"/>
          <w:sz w:val="28"/>
          <w:szCs w:val="28"/>
          <w14:textFill>
            <w14:solidFill>
              <w14:schemeClr w14:val="tx1"/>
            </w14:solidFill>
          </w14:textFill>
        </w:rPr>
        <w:t>（</w:t>
      </w:r>
      <w:r>
        <w:rPr>
          <w:rFonts w:ascii="Times New Roman" w:hAnsi="Times New Roman" w:eastAsia="仿宋_GB2312" w:cs="Times New Roman"/>
          <w:bCs/>
          <w:color w:val="000000" w:themeColor="text1"/>
          <w:sz w:val="28"/>
          <w:szCs w:val="28"/>
          <w14:textFill>
            <w14:solidFill>
              <w14:schemeClr w14:val="tx1"/>
            </w14:solidFill>
          </w14:textFill>
        </w:rPr>
        <w:t>GB 2762-2017</w:t>
      </w:r>
      <w:r>
        <w:rPr>
          <w:rFonts w:hint="eastAsia" w:ascii="Times New Roman" w:hAnsi="Times New Roman" w:eastAsia="仿宋_GB2312" w:cs="Times New Roman"/>
          <w:bCs/>
          <w:color w:val="000000" w:themeColor="text1"/>
          <w:sz w:val="28"/>
          <w:szCs w:val="28"/>
          <w14:textFill>
            <w14:solidFill>
              <w14:schemeClr w14:val="tx1"/>
            </w14:solidFill>
          </w14:textFill>
        </w:rPr>
        <w:t>）、</w:t>
      </w:r>
      <w:r>
        <w:rPr>
          <w:rFonts w:eastAsia="仿宋_GB2312"/>
          <w:bCs/>
          <w:sz w:val="28"/>
          <w:szCs w:val="28"/>
        </w:rPr>
        <w:t>《</w:t>
      </w:r>
      <w:r>
        <w:rPr>
          <w:rFonts w:ascii="Times New Roman" w:hAnsi="Times New Roman" w:eastAsia="仿宋_GB2312" w:cs="Times New Roman"/>
          <w:bCs/>
          <w:color w:val="000000" w:themeColor="text1"/>
          <w:sz w:val="28"/>
          <w:szCs w:val="28"/>
          <w14:textFill>
            <w14:solidFill>
              <w14:schemeClr w14:val="tx1"/>
            </w14:solidFill>
          </w14:textFill>
        </w:rPr>
        <w:t>食品安全国家标准 食品添加剂使用标准</w:t>
      </w:r>
      <w:r>
        <w:rPr>
          <w:rFonts w:eastAsia="仿宋_GB2312"/>
          <w:bCs/>
          <w:sz w:val="28"/>
          <w:szCs w:val="28"/>
        </w:rPr>
        <w:t>》（</w:t>
      </w:r>
      <w:r>
        <w:rPr>
          <w:rFonts w:ascii="Times New Roman" w:hAnsi="Times New Roman" w:eastAsia="仿宋_GB2312" w:cs="Times New Roman"/>
          <w:bCs/>
          <w:color w:val="000000" w:themeColor="text1"/>
          <w:sz w:val="28"/>
          <w:szCs w:val="28"/>
          <w14:textFill>
            <w14:solidFill>
              <w14:schemeClr w14:val="tx1"/>
            </w14:solidFill>
          </w14:textFill>
        </w:rPr>
        <w:t>GB 2760-2014</w:t>
      </w:r>
      <w:r>
        <w:rPr>
          <w:rFonts w:eastAsia="仿宋_GB2312"/>
          <w:bCs/>
          <w:sz w:val="28"/>
          <w:szCs w:val="28"/>
        </w:rPr>
        <w:t>）</w:t>
      </w:r>
      <w:r>
        <w:rPr>
          <w:rFonts w:ascii="Times New Roman" w:hAnsi="Times New Roman" w:eastAsia="仿宋_GB2312" w:cs="Times New Roman"/>
          <w:bCs/>
          <w:color w:val="000000" w:themeColor="text1"/>
          <w:sz w:val="28"/>
          <w:szCs w:val="28"/>
          <w14:textFill>
            <w14:solidFill>
              <w14:schemeClr w14:val="tx1"/>
            </w14:solidFill>
          </w14:textFill>
        </w:rPr>
        <w:t>等标准及产品明示标准和指标的要求。</w:t>
      </w:r>
    </w:p>
    <w:p>
      <w:pPr>
        <w:keepNext w:val="0"/>
        <w:keepLines w:val="0"/>
        <w:pageBreakBefore w:val="0"/>
        <w:widowControl w:val="0"/>
        <w:tabs>
          <w:tab w:val="left" w:pos="801"/>
        </w:tabs>
        <w:kinsoku/>
        <w:wordWrap/>
        <w:overflowPunct/>
        <w:topLinePunct w:val="0"/>
        <w:autoSpaceDE/>
        <w:autoSpaceDN/>
        <w:bidi w:val="0"/>
        <w:adjustRightInd/>
        <w:snapToGrid/>
        <w:spacing w:line="240" w:lineRule="auto"/>
        <w:ind w:left="0" w:firstLine="560" w:firstLineChars="200"/>
        <w:textAlignment w:val="auto"/>
        <w:outlineLvl w:val="1"/>
        <w:rPr>
          <w:rFonts w:ascii="Times New Roman" w:hAnsi="Times New Roman" w:eastAsia="仿宋_GB2312" w:cs="Times New Roman"/>
          <w:bCs/>
          <w:color w:val="000000"/>
          <w:sz w:val="28"/>
          <w:szCs w:val="28"/>
        </w:rPr>
      </w:pPr>
      <w:r>
        <w:rPr>
          <w:rFonts w:ascii="楷体" w:hAnsi="楷体" w:eastAsia="楷体" w:cs="Times New Roman"/>
          <w:bCs/>
          <w:sz w:val="28"/>
          <w:szCs w:val="28"/>
        </w:rPr>
        <w:t>（</w:t>
      </w:r>
      <w:r>
        <w:rPr>
          <w:rFonts w:hint="eastAsia" w:ascii="楷体" w:hAnsi="楷体" w:eastAsia="楷体" w:cs="Times New Roman"/>
          <w:bCs/>
          <w:sz w:val="28"/>
          <w:szCs w:val="28"/>
        </w:rPr>
        <w:t>二</w:t>
      </w:r>
      <w:r>
        <w:rPr>
          <w:rFonts w:ascii="楷体" w:hAnsi="楷体" w:eastAsia="楷体" w:cs="Times New Roman"/>
          <w:bCs/>
          <w:sz w:val="28"/>
          <w:szCs w:val="28"/>
        </w:rPr>
        <w:t>）</w:t>
      </w:r>
      <w:r>
        <w:rPr>
          <w:rFonts w:ascii="楷体" w:hAnsi="楷体" w:eastAsia="楷体" w:cs="Times New Roman"/>
          <w:bCs/>
          <w:color w:val="000000"/>
          <w:sz w:val="28"/>
          <w:szCs w:val="28"/>
        </w:rPr>
        <w:t>检验项目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0"/>
        <w:rPr>
          <w:rFonts w:ascii="Times New Roman" w:hAnsi="Times New Roman" w:eastAsia="仿宋_GB2312" w:cs="Times New Roman"/>
          <w:bCs/>
          <w:color w:val="000000"/>
          <w:sz w:val="28"/>
          <w:szCs w:val="28"/>
        </w:rPr>
      </w:pPr>
      <w:r>
        <w:rPr>
          <w:rFonts w:hint="eastAsia" w:ascii="Times New Roman" w:hAnsi="Times New Roman" w:eastAsia="仿宋_GB2312" w:cs="Times New Roman"/>
          <w:bCs/>
          <w:color w:val="000000"/>
          <w:sz w:val="28"/>
          <w:szCs w:val="28"/>
        </w:rPr>
        <w:t>冷冻饮品</w:t>
      </w:r>
      <w:r>
        <w:rPr>
          <w:rFonts w:ascii="Times New Roman" w:hAnsi="Times New Roman" w:eastAsia="仿宋_GB2312" w:cs="Times New Roman"/>
          <w:bCs/>
          <w:color w:val="000000"/>
          <w:sz w:val="28"/>
          <w:szCs w:val="28"/>
        </w:rPr>
        <w:t>抽检项目包括</w:t>
      </w:r>
      <w:r>
        <w:rPr>
          <w:rFonts w:hint="eastAsia" w:ascii="Times New Roman" w:hAnsi="Times New Roman" w:eastAsia="仿宋_GB2312" w:cs="Times New Roman"/>
          <w:bCs/>
          <w:color w:val="000000"/>
          <w:sz w:val="28"/>
          <w:szCs w:val="28"/>
        </w:rPr>
        <w:t>苯甲酸及其钠盐（以苯甲酸计）、铅（以pb计）、三氯蔗糖、山梨酸及其钾盐（以山梨酸计）、糖精钠（以糖精计）、甜蜜素（以环己基氨基磺酸计）</w:t>
      </w:r>
      <w:r>
        <w:rPr>
          <w:rFonts w:ascii="Times New Roman" w:hAnsi="Times New Roman" w:eastAsia="仿宋_GB2312" w:cs="Times New Roman"/>
          <w:bCs/>
          <w:color w:val="000000"/>
          <w:sz w:val="28"/>
          <w:szCs w:val="28"/>
        </w:rPr>
        <w:t>6</w:t>
      </w:r>
      <w:r>
        <w:rPr>
          <w:rFonts w:hint="eastAsia" w:ascii="Times New Roman" w:hAnsi="Times New Roman" w:eastAsia="仿宋_GB2312" w:cs="Times New Roman"/>
          <w:bCs/>
          <w:color w:val="000000"/>
          <w:sz w:val="28"/>
          <w:szCs w:val="28"/>
        </w:rPr>
        <w:t>个指标。</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Chars="0"/>
        <w:textAlignment w:val="auto"/>
        <w:outlineLvl w:val="0"/>
        <w:rPr>
          <w:rFonts w:ascii="黑体" w:hAnsi="黑体" w:eastAsia="黑体" w:cs="Times New Roman"/>
          <w:bCs/>
          <w:color w:val="000000"/>
          <w:sz w:val="28"/>
          <w:szCs w:val="28"/>
        </w:rPr>
      </w:pPr>
      <w:r>
        <w:rPr>
          <w:rFonts w:hint="eastAsia" w:ascii="黑体" w:hAnsi="黑体" w:eastAsia="黑体" w:cs="Times New Roman"/>
          <w:bCs/>
          <w:color w:val="000000"/>
          <w:sz w:val="28"/>
          <w:szCs w:val="28"/>
        </w:rPr>
        <w:t>粮食加工品</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ascii="黑体" w:hAnsi="黑体" w:eastAsia="黑体" w:cs="Times New Roman"/>
          <w:bCs/>
          <w:color w:val="000000"/>
          <w:sz w:val="28"/>
          <w:szCs w:val="28"/>
        </w:rPr>
      </w:pPr>
      <w:r>
        <w:rPr>
          <w:rFonts w:hint="eastAsia" w:ascii="楷体" w:hAnsi="楷体" w:eastAsia="楷体" w:cs="Times New Roman"/>
          <w:bCs/>
          <w:sz w:val="28"/>
          <w:szCs w:val="28"/>
        </w:rPr>
        <w:t>（一）抽检依据</w:t>
      </w:r>
    </w:p>
    <w:p>
      <w:pPr>
        <w:keepNext w:val="0"/>
        <w:keepLines w:val="0"/>
        <w:pageBreakBefore w:val="0"/>
        <w:widowControl w:val="0"/>
        <w:tabs>
          <w:tab w:val="left" w:pos="801"/>
        </w:tabs>
        <w:kinsoku/>
        <w:wordWrap/>
        <w:overflowPunct/>
        <w:topLinePunct w:val="0"/>
        <w:autoSpaceDE/>
        <w:autoSpaceDN/>
        <w:bidi w:val="0"/>
        <w:adjustRightInd/>
        <w:snapToGrid/>
        <w:spacing w:line="240" w:lineRule="auto"/>
        <w:ind w:left="0" w:firstLine="560" w:firstLineChars="200"/>
        <w:textAlignment w:val="auto"/>
        <w:outlineLvl w:val="1"/>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抽检依据是《食品安全国家标准 食品中污染物限量》</w:t>
      </w:r>
      <w:r>
        <w:rPr>
          <w:rFonts w:hint="eastAsia" w:ascii="Times New Roman" w:hAnsi="Times New Roman" w:eastAsia="仿宋_GB2312" w:cs="Times New Roman"/>
          <w:bCs/>
          <w:color w:val="000000" w:themeColor="text1"/>
          <w:sz w:val="28"/>
          <w:szCs w:val="28"/>
          <w14:textFill>
            <w14:solidFill>
              <w14:schemeClr w14:val="tx1"/>
            </w14:solidFill>
          </w14:textFill>
        </w:rPr>
        <w:t>（</w:t>
      </w:r>
      <w:r>
        <w:rPr>
          <w:rFonts w:ascii="Times New Roman" w:hAnsi="Times New Roman" w:eastAsia="仿宋_GB2312" w:cs="Times New Roman"/>
          <w:bCs/>
          <w:color w:val="000000" w:themeColor="text1"/>
          <w:sz w:val="28"/>
          <w:szCs w:val="28"/>
          <w14:textFill>
            <w14:solidFill>
              <w14:schemeClr w14:val="tx1"/>
            </w14:solidFill>
          </w14:textFill>
        </w:rPr>
        <w:t>GB 2762-2017</w:t>
      </w:r>
      <w:r>
        <w:rPr>
          <w:rFonts w:hint="eastAsia" w:ascii="Times New Roman" w:hAnsi="Times New Roman" w:eastAsia="仿宋_GB2312" w:cs="Times New Roman"/>
          <w:bCs/>
          <w:color w:val="000000" w:themeColor="text1"/>
          <w:sz w:val="28"/>
          <w:szCs w:val="28"/>
          <w14:textFill>
            <w14:solidFill>
              <w14:schemeClr w14:val="tx1"/>
            </w14:solidFill>
          </w14:textFill>
        </w:rPr>
        <w:t>）、</w:t>
      </w:r>
      <w:r>
        <w:rPr>
          <w:rFonts w:eastAsia="仿宋_GB2312"/>
          <w:bCs/>
          <w:sz w:val="28"/>
          <w:szCs w:val="28"/>
        </w:rPr>
        <w:t>《</w:t>
      </w:r>
      <w:r>
        <w:rPr>
          <w:rFonts w:ascii="Times New Roman" w:hAnsi="Times New Roman" w:eastAsia="仿宋_GB2312" w:cs="Times New Roman"/>
          <w:bCs/>
          <w:color w:val="000000" w:themeColor="text1"/>
          <w:sz w:val="28"/>
          <w:szCs w:val="28"/>
          <w14:textFill>
            <w14:solidFill>
              <w14:schemeClr w14:val="tx1"/>
            </w14:solidFill>
          </w14:textFill>
        </w:rPr>
        <w:t>食品安全国家标准 食品添加剂使用标准</w:t>
      </w:r>
      <w:r>
        <w:rPr>
          <w:rFonts w:eastAsia="仿宋_GB2312"/>
          <w:bCs/>
          <w:sz w:val="28"/>
          <w:szCs w:val="28"/>
        </w:rPr>
        <w:t>》（</w:t>
      </w:r>
      <w:r>
        <w:rPr>
          <w:rFonts w:ascii="Times New Roman" w:hAnsi="Times New Roman" w:eastAsia="仿宋_GB2312" w:cs="Times New Roman"/>
          <w:bCs/>
          <w:color w:val="000000" w:themeColor="text1"/>
          <w:sz w:val="28"/>
          <w:szCs w:val="28"/>
          <w14:textFill>
            <w14:solidFill>
              <w14:schemeClr w14:val="tx1"/>
            </w14:solidFill>
          </w14:textFill>
        </w:rPr>
        <w:t>GB 2760-2014</w:t>
      </w:r>
      <w:r>
        <w:rPr>
          <w:rFonts w:eastAsia="仿宋_GB2312"/>
          <w:bCs/>
          <w:sz w:val="28"/>
          <w:szCs w:val="28"/>
        </w:rPr>
        <w:t>）</w:t>
      </w:r>
      <w:r>
        <w:rPr>
          <w:rFonts w:hint="eastAsia" w:eastAsia="仿宋_GB2312"/>
          <w:bCs/>
          <w:sz w:val="28"/>
          <w:szCs w:val="28"/>
        </w:rPr>
        <w:t>、</w:t>
      </w:r>
      <w:r>
        <w:rPr>
          <w:rFonts w:hint="eastAsia" w:ascii="Times New Roman" w:hAnsi="Times New Roman" w:eastAsia="仿宋_GB2312" w:cs="Times New Roman"/>
          <w:bCs/>
          <w:color w:val="000000" w:themeColor="text1"/>
          <w:sz w:val="28"/>
          <w:szCs w:val="28"/>
          <w14:textFill>
            <w14:solidFill>
              <w14:schemeClr w14:val="tx1"/>
            </w14:solidFill>
          </w14:textFill>
        </w:rPr>
        <w:t>《</w:t>
      </w:r>
      <w:r>
        <w:rPr>
          <w:rFonts w:ascii="Times New Roman" w:hAnsi="Times New Roman" w:eastAsia="仿宋_GB2312" w:cs="Times New Roman"/>
          <w:bCs/>
          <w:color w:val="000000" w:themeColor="text1"/>
          <w:sz w:val="28"/>
          <w:szCs w:val="28"/>
          <w14:textFill>
            <w14:solidFill>
              <w14:schemeClr w14:val="tx1"/>
            </w14:solidFill>
          </w14:textFill>
        </w:rPr>
        <w:t>食品安全国家标准 食品中真菌毒素限量</w:t>
      </w:r>
      <w:r>
        <w:rPr>
          <w:rFonts w:hint="eastAsia" w:ascii="Times New Roman" w:hAnsi="Times New Roman" w:eastAsia="仿宋_GB2312" w:cs="Times New Roman"/>
          <w:bCs/>
          <w:color w:val="000000" w:themeColor="text1"/>
          <w:sz w:val="28"/>
          <w:szCs w:val="28"/>
          <w14:textFill>
            <w14:solidFill>
              <w14:schemeClr w14:val="tx1"/>
            </w14:solidFill>
          </w14:textFill>
        </w:rPr>
        <w:t>》（</w:t>
      </w:r>
      <w:r>
        <w:rPr>
          <w:rFonts w:ascii="Times New Roman" w:hAnsi="Times New Roman" w:eastAsia="仿宋_GB2312" w:cs="Times New Roman"/>
          <w:bCs/>
          <w:color w:val="000000" w:themeColor="text1"/>
          <w:sz w:val="28"/>
          <w:szCs w:val="28"/>
          <w14:textFill>
            <w14:solidFill>
              <w14:schemeClr w14:val="tx1"/>
            </w14:solidFill>
          </w14:textFill>
        </w:rPr>
        <w:t>GB 2761-2017</w:t>
      </w:r>
      <w:r>
        <w:rPr>
          <w:rFonts w:hint="eastAsia" w:ascii="Times New Roman" w:hAnsi="Times New Roman" w:eastAsia="仿宋_GB2312" w:cs="Times New Roman"/>
          <w:bCs/>
          <w:color w:val="000000" w:themeColor="text1"/>
          <w:sz w:val="28"/>
          <w:szCs w:val="28"/>
          <w14:textFill>
            <w14:solidFill>
              <w14:schemeClr w14:val="tx1"/>
            </w14:solidFill>
          </w14:textFill>
        </w:rPr>
        <w:t>）</w:t>
      </w:r>
      <w:r>
        <w:rPr>
          <w:rFonts w:ascii="Times New Roman" w:hAnsi="Times New Roman" w:eastAsia="仿宋_GB2312" w:cs="Times New Roman"/>
          <w:bCs/>
          <w:color w:val="000000" w:themeColor="text1"/>
          <w:sz w:val="28"/>
          <w:szCs w:val="28"/>
          <w14:textFill>
            <w14:solidFill>
              <w14:schemeClr w14:val="tx1"/>
            </w14:solidFill>
          </w14:textFill>
        </w:rPr>
        <w:t>等标准及产品明示标准和指标的要求。</w:t>
      </w:r>
    </w:p>
    <w:p>
      <w:pPr>
        <w:keepNext w:val="0"/>
        <w:keepLines w:val="0"/>
        <w:pageBreakBefore w:val="0"/>
        <w:widowControl w:val="0"/>
        <w:tabs>
          <w:tab w:val="left" w:pos="801"/>
        </w:tabs>
        <w:kinsoku/>
        <w:wordWrap/>
        <w:overflowPunct/>
        <w:topLinePunct w:val="0"/>
        <w:autoSpaceDE/>
        <w:autoSpaceDN/>
        <w:bidi w:val="0"/>
        <w:adjustRightInd/>
        <w:snapToGrid/>
        <w:spacing w:line="240" w:lineRule="auto"/>
        <w:ind w:left="0" w:firstLine="560" w:firstLineChars="200"/>
        <w:textAlignment w:val="auto"/>
        <w:outlineLvl w:val="1"/>
        <w:rPr>
          <w:rFonts w:ascii="Times New Roman" w:hAnsi="Times New Roman" w:eastAsia="仿宋_GB2312" w:cs="Times New Roman"/>
          <w:bCs/>
          <w:color w:val="000000"/>
          <w:sz w:val="28"/>
          <w:szCs w:val="28"/>
        </w:rPr>
      </w:pPr>
      <w:r>
        <w:rPr>
          <w:rFonts w:ascii="楷体" w:hAnsi="楷体" w:eastAsia="楷体" w:cs="Times New Roman"/>
          <w:bCs/>
          <w:sz w:val="28"/>
          <w:szCs w:val="28"/>
        </w:rPr>
        <w:t>（</w:t>
      </w:r>
      <w:r>
        <w:rPr>
          <w:rFonts w:hint="eastAsia" w:ascii="楷体" w:hAnsi="楷体" w:eastAsia="楷体" w:cs="Times New Roman"/>
          <w:bCs/>
          <w:sz w:val="28"/>
          <w:szCs w:val="28"/>
        </w:rPr>
        <w:t>二</w:t>
      </w:r>
      <w:r>
        <w:rPr>
          <w:rFonts w:ascii="楷体" w:hAnsi="楷体" w:eastAsia="楷体" w:cs="Times New Roman"/>
          <w:bCs/>
          <w:sz w:val="28"/>
          <w:szCs w:val="28"/>
        </w:rPr>
        <w:t>）</w:t>
      </w:r>
      <w:r>
        <w:rPr>
          <w:rFonts w:ascii="楷体" w:hAnsi="楷体" w:eastAsia="楷体" w:cs="Times New Roman"/>
          <w:bCs/>
          <w:color w:val="000000"/>
          <w:sz w:val="28"/>
          <w:szCs w:val="28"/>
        </w:rPr>
        <w:t>检验项目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ascii="黑体" w:hAnsi="黑体" w:eastAsia="黑体" w:cs="Times New Roman"/>
          <w:bCs/>
          <w:color w:val="000000"/>
          <w:sz w:val="28"/>
          <w:szCs w:val="28"/>
        </w:rPr>
      </w:pPr>
      <w:r>
        <w:rPr>
          <w:rFonts w:hint="eastAsia" w:ascii="Times New Roman" w:hAnsi="Times New Roman" w:eastAsia="仿宋_GB2312" w:cs="Times New Roman"/>
          <w:bCs/>
          <w:color w:val="000000"/>
          <w:sz w:val="28"/>
          <w:szCs w:val="28"/>
        </w:rPr>
        <w:t>粮食加工品</w:t>
      </w:r>
      <w:r>
        <w:rPr>
          <w:rFonts w:ascii="Times New Roman" w:hAnsi="Times New Roman" w:eastAsia="仿宋_GB2312" w:cs="Times New Roman"/>
          <w:bCs/>
          <w:color w:val="000000"/>
          <w:sz w:val="28"/>
          <w:szCs w:val="28"/>
        </w:rPr>
        <w:t>抽检项目包括</w:t>
      </w:r>
      <w:r>
        <w:rPr>
          <w:rFonts w:hint="eastAsia" w:ascii="Times New Roman" w:hAnsi="Times New Roman" w:eastAsia="仿宋_GB2312" w:cs="Times New Roman"/>
          <w:bCs/>
          <w:color w:val="000000"/>
          <w:sz w:val="28"/>
          <w:szCs w:val="28"/>
        </w:rPr>
        <w:t>苯并（α）芘（苯并芘）、二氧化钛、镉（以Cd计）、滑石粉、黄曲霉毒素B1、玉米赤霉烯酮6个指标。</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Chars="0"/>
        <w:textAlignment w:val="auto"/>
        <w:outlineLvl w:val="0"/>
        <w:rPr>
          <w:rFonts w:ascii="黑体" w:hAnsi="黑体" w:eastAsia="黑体" w:cs="Times New Roman"/>
          <w:bCs/>
          <w:color w:val="000000"/>
          <w:sz w:val="28"/>
          <w:szCs w:val="28"/>
        </w:rPr>
      </w:pPr>
      <w:r>
        <w:rPr>
          <w:rFonts w:hint="eastAsia" w:ascii="黑体" w:hAnsi="黑体" w:eastAsia="黑体" w:cs="Times New Roman"/>
          <w:bCs/>
          <w:color w:val="000000"/>
          <w:sz w:val="28"/>
          <w:szCs w:val="28"/>
        </w:rPr>
        <w:t>乳制品</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ascii="Times New Roman" w:hAnsi="Times New Roman" w:eastAsia="仿宋_GB2312" w:cs="Times New Roman"/>
          <w:bCs/>
          <w:color w:val="000000"/>
          <w:sz w:val="28"/>
          <w:szCs w:val="28"/>
        </w:rPr>
      </w:pPr>
      <w:r>
        <w:rPr>
          <w:rFonts w:ascii="楷体" w:hAnsi="楷体" w:eastAsia="楷体" w:cs="Times New Roman"/>
          <w:bCs/>
          <w:sz w:val="28"/>
          <w:szCs w:val="28"/>
        </w:rPr>
        <w:t>（一）抽检依据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抽检依据《食品安全国家标准 灭菌乳》（GB 25190-2010）、《食品安全国家标准 食品添加剂使用标准》（GB 2760-2014）、《食品安全国家标准 食品中污染物限量》（GB 2762-2017）、卫生部、工业和信息化部、农业部、工商总局、质检总局公告2011年第10号《关于三聚氰胺在食品中的限量值的公告》、GB 19302-2010《食品安全国家标准 发酵乳》、《食品安全国家标准 巴氏杀菌乳》（GB 19645-2010）等标准及产品明示标准和指标的要求。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ascii="楷体" w:hAnsi="楷体" w:eastAsia="楷体" w:cs="Times New Roman"/>
          <w:bCs/>
          <w:sz w:val="28"/>
          <w:szCs w:val="28"/>
        </w:rPr>
      </w:pPr>
      <w:r>
        <w:rPr>
          <w:rFonts w:ascii="楷体" w:hAnsi="楷体" w:eastAsia="楷体" w:cs="Times New Roman"/>
          <w:bCs/>
          <w:sz w:val="28"/>
          <w:szCs w:val="28"/>
        </w:rPr>
        <w:t>（</w:t>
      </w:r>
      <w:r>
        <w:rPr>
          <w:rFonts w:hint="eastAsia" w:ascii="楷体" w:hAnsi="楷体" w:eastAsia="楷体" w:cs="Times New Roman"/>
          <w:bCs/>
          <w:sz w:val="28"/>
          <w:szCs w:val="28"/>
        </w:rPr>
        <w:t>二</w:t>
      </w:r>
      <w:r>
        <w:rPr>
          <w:rFonts w:ascii="楷体" w:hAnsi="楷体" w:eastAsia="楷体" w:cs="Times New Roman"/>
          <w:bCs/>
          <w:sz w:val="28"/>
          <w:szCs w:val="28"/>
        </w:rPr>
        <w:t>）检验项目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乳制品抽检项目包括蛋白质、非脂乳固体、酸度、脂肪、铅（以pb计）、三聚氰胺、山梨酸及其钾盐（以山梨酸计）、脱氢乙酸及其钠盐（以脱氢乙酸计）、酸度9个指标。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outlineLvl w:val="0"/>
        <w:rPr>
          <w:rFonts w:ascii="黑体" w:hAnsi="黑体" w:eastAsia="黑体" w:cs="Times New Roman"/>
          <w:bCs/>
          <w:color w:val="000000"/>
          <w:sz w:val="28"/>
          <w:szCs w:val="28"/>
        </w:rPr>
      </w:pPr>
      <w:r>
        <w:rPr>
          <w:rFonts w:hint="eastAsia" w:ascii="黑体" w:hAnsi="黑体" w:eastAsia="黑体" w:cs="Times New Roman"/>
          <w:bCs/>
          <w:color w:val="000000"/>
          <w:sz w:val="28"/>
          <w:szCs w:val="28"/>
          <w:lang w:eastAsia="zh-CN"/>
        </w:rPr>
        <w:t>六、</w:t>
      </w:r>
      <w:r>
        <w:rPr>
          <w:rFonts w:hint="eastAsia" w:ascii="黑体" w:hAnsi="黑体" w:eastAsia="黑体" w:cs="Times New Roman"/>
          <w:bCs/>
          <w:color w:val="000000"/>
          <w:sz w:val="28"/>
          <w:szCs w:val="28"/>
        </w:rPr>
        <w:t>调味品</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ascii="楷体" w:hAnsi="楷体" w:eastAsia="楷体" w:cs="Times New Roman"/>
          <w:bCs/>
          <w:sz w:val="28"/>
          <w:szCs w:val="28"/>
        </w:rPr>
      </w:pPr>
      <w:r>
        <w:rPr>
          <w:rFonts w:ascii="楷体" w:hAnsi="楷体" w:eastAsia="楷体" w:cs="Times New Roman"/>
          <w:bCs/>
          <w:sz w:val="28"/>
          <w:szCs w:val="28"/>
        </w:rPr>
        <w:t>（一）抽检依据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抽检依据《食品安全国家标准 食品添加剂使用标准》（GB 2760-2014）、《食品安全国家标准 食品中污染物限量》（GB 2762-2017）、《酿造酱油》（GB/T 18186-2000）、《食品安全国家标准 酱油》（GB 2717-2018）、《酿造食醋》(GB/T 18187-2000)、 《食品安全国家标准 食醋》（GB 2719-2018）等标准及产品明示标准和指标的要求。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ascii="楷体" w:hAnsi="楷体" w:eastAsia="楷体" w:cs="Times New Roman"/>
          <w:bCs/>
          <w:sz w:val="28"/>
          <w:szCs w:val="28"/>
        </w:rPr>
      </w:pPr>
      <w:r>
        <w:rPr>
          <w:rFonts w:ascii="楷体" w:hAnsi="楷体" w:eastAsia="楷体" w:cs="Times New Roman"/>
          <w:bCs/>
          <w:sz w:val="28"/>
          <w:szCs w:val="28"/>
        </w:rPr>
        <w:t>（</w:t>
      </w:r>
      <w:r>
        <w:rPr>
          <w:rFonts w:hint="eastAsia" w:ascii="楷体" w:hAnsi="楷体" w:eastAsia="楷体" w:cs="Times New Roman"/>
          <w:bCs/>
          <w:sz w:val="28"/>
          <w:szCs w:val="28"/>
        </w:rPr>
        <w:t>二</w:t>
      </w:r>
      <w:r>
        <w:rPr>
          <w:rFonts w:ascii="楷体" w:hAnsi="楷体" w:eastAsia="楷体" w:cs="Times New Roman"/>
          <w:bCs/>
          <w:sz w:val="28"/>
          <w:szCs w:val="28"/>
        </w:rPr>
        <w:t>）检验项目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调味品抽检项目包括氨基酸态氮（以氮计）、苯甲酸及其钠盐（以苯甲酸计）、大肠菌群（平板法）、山梨酸及其钾盐（以山梨酸计）、糖精钠（以糖精计）、铅（以pb计）、脱氢乙酸及其钠盐（以脱氢乙酸计）、总酸（以乙酸计）8个指标。</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eastAsia" w:ascii="黑体" w:hAnsi="黑体" w:eastAsia="黑体" w:cs="Times New Roman"/>
          <w:bCs/>
          <w:color w:val="000000"/>
          <w:sz w:val="28"/>
          <w:szCs w:val="28"/>
        </w:rPr>
      </w:pPr>
      <w:r>
        <w:rPr>
          <w:rFonts w:hint="eastAsia" w:ascii="黑体" w:hAnsi="黑体" w:eastAsia="黑体" w:cs="Times New Roman"/>
          <w:bCs/>
          <w:color w:val="000000"/>
          <w:sz w:val="28"/>
          <w:szCs w:val="28"/>
          <w:lang w:eastAsia="zh-CN"/>
        </w:rPr>
        <w:t>七</w:t>
      </w:r>
      <w:r>
        <w:rPr>
          <w:rFonts w:hint="eastAsia" w:ascii="黑体" w:hAnsi="黑体" w:eastAsia="黑体" w:cs="Times New Roman"/>
          <w:bCs/>
          <w:color w:val="000000"/>
          <w:sz w:val="28"/>
          <w:szCs w:val="28"/>
        </w:rPr>
        <w:t>、淀粉及淀粉制品</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楷体" w:hAnsi="楷体" w:eastAsia="楷体" w:cs="Times New Roman"/>
          <w:bCs/>
          <w:sz w:val="28"/>
          <w:szCs w:val="28"/>
        </w:rPr>
      </w:pPr>
      <w:r>
        <w:rPr>
          <w:rFonts w:hint="eastAsia" w:ascii="楷体" w:hAnsi="楷体" w:eastAsia="楷体" w:cs="Times New Roman"/>
          <w:bCs/>
          <w:sz w:val="28"/>
          <w:szCs w:val="28"/>
        </w:rPr>
        <w:t>（一）抽检依据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抽检依据是《食品安全国家标准 食品中污染物限量》（GB 2762-2017）、《食品安全国家标准 食品中苯甲酸、山梨酸和糖精钠的测定》（GB 5009.28-2016 ）、《食品安全国家标准 食品添加剂使用标准》（GB 2760-2014）、《食品安全国家标准 食品中铅的测定》（GB 5009.12-2017）等标准及产品明示标准和质量要求，相关的法律法规、部门规章和规定。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楷体" w:hAnsi="楷体" w:eastAsia="楷体" w:cs="Times New Roman"/>
          <w:bCs/>
          <w:sz w:val="28"/>
          <w:szCs w:val="28"/>
        </w:rPr>
      </w:pPr>
      <w:r>
        <w:rPr>
          <w:rFonts w:hint="eastAsia" w:ascii="楷体" w:hAnsi="楷体" w:eastAsia="楷体" w:cs="Times New Roman"/>
          <w:bCs/>
          <w:sz w:val="28"/>
          <w:szCs w:val="28"/>
        </w:rPr>
        <w:t>（二）检验项目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淀粉制品抽检项目包括铅（以Pb计）、铝的残留量、二氧化硫残留量、山梨酸及其钾盐(以山梨酸计)、苯甲酸及其钠盐(以苯甲酸计)等5个指标。</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eastAsia" w:ascii="黑体" w:hAnsi="黑体" w:eastAsia="黑体" w:cs="Times New Roman"/>
          <w:bCs/>
          <w:color w:val="000000"/>
          <w:sz w:val="28"/>
          <w:szCs w:val="28"/>
          <w:lang w:val="en-US" w:eastAsia="zh-CN"/>
        </w:rPr>
      </w:pPr>
      <w:r>
        <w:rPr>
          <w:rFonts w:hint="eastAsia" w:ascii="黑体" w:hAnsi="黑体" w:eastAsia="黑体" w:cs="Times New Roman"/>
          <w:bCs/>
          <w:color w:val="000000"/>
          <w:sz w:val="28"/>
          <w:szCs w:val="28"/>
          <w:lang w:val="en-US" w:eastAsia="zh-CN"/>
        </w:rPr>
        <w:t>八、食用油、油脂及其制品</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楷体" w:hAnsi="楷体" w:eastAsia="楷体" w:cs="Times New Roman"/>
          <w:bCs/>
          <w:sz w:val="28"/>
          <w:szCs w:val="28"/>
          <w:lang w:val="en-US" w:eastAsia="zh-CN"/>
        </w:rPr>
      </w:pPr>
      <w:r>
        <w:rPr>
          <w:rFonts w:hint="eastAsia" w:ascii="楷体" w:hAnsi="楷体" w:eastAsia="楷体" w:cs="Times New Roman"/>
          <w:bCs/>
          <w:sz w:val="28"/>
          <w:szCs w:val="28"/>
        </w:rPr>
        <w:t>（一）抽检依据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抽检依据是</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食品安全国家标准 食品中 9 种抗氧化剂的测定</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GB 5009.32</w:t>
      </w:r>
      <w:r>
        <w:rPr>
          <w:rFonts w:hint="eastAsia" w:ascii="仿宋_GB2312" w:hAnsi="仿宋_GB2312" w:eastAsia="仿宋_GB2312" w:cs="仿宋_GB2312"/>
          <w:bCs/>
          <w:sz w:val="28"/>
          <w:szCs w:val="28"/>
          <w:lang w:val="en-US" w:eastAsia="zh-CN"/>
        </w:rPr>
        <w:t>-2016</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食品安全国家标准 食品中过氧化值的测定</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GB 5009.227</w:t>
      </w:r>
      <w:r>
        <w:rPr>
          <w:rFonts w:hint="eastAsia" w:ascii="仿宋_GB2312" w:hAnsi="仿宋_GB2312" w:eastAsia="仿宋_GB2312" w:cs="仿宋_GB2312"/>
          <w:bCs/>
          <w:sz w:val="28"/>
          <w:szCs w:val="28"/>
          <w:lang w:val="en-US" w:eastAsia="zh-CN"/>
        </w:rPr>
        <w:t>-2016</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食品安全国家标准 食品中酸价的测定</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GB 5009.229</w:t>
      </w:r>
      <w:r>
        <w:rPr>
          <w:rFonts w:hint="eastAsia" w:ascii="仿宋_GB2312" w:hAnsi="仿宋_GB2312" w:eastAsia="仿宋_GB2312" w:cs="仿宋_GB2312"/>
          <w:bCs/>
          <w:sz w:val="28"/>
          <w:szCs w:val="28"/>
          <w:lang w:val="en-US" w:eastAsia="zh-CN"/>
        </w:rPr>
        <w:t>-2016</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食品安全国家标准 食品中溶剂残留量的测定</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GB 5009.262</w:t>
      </w:r>
      <w:r>
        <w:rPr>
          <w:rFonts w:hint="eastAsia" w:ascii="仿宋_GB2312" w:hAnsi="仿宋_GB2312" w:eastAsia="仿宋_GB2312" w:cs="仿宋_GB2312"/>
          <w:bCs/>
          <w:sz w:val="28"/>
          <w:szCs w:val="28"/>
          <w:lang w:val="en-US" w:eastAsia="zh-CN"/>
        </w:rPr>
        <w:t>-2016</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等标准及</w:t>
      </w:r>
      <w:r>
        <w:rPr>
          <w:rFonts w:hint="eastAsia" w:ascii="仿宋_GB2312" w:hAnsi="仿宋_GB2312" w:eastAsia="仿宋_GB2312" w:cs="仿宋_GB2312"/>
          <w:bCs/>
          <w:sz w:val="28"/>
          <w:szCs w:val="28"/>
        </w:rPr>
        <w:t>产品明示标准和质量要求</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相关的法律法规、部门规章和规定</w:t>
      </w:r>
      <w:r>
        <w:rPr>
          <w:rFonts w:hint="eastAsia" w:ascii="仿宋_GB2312" w:hAnsi="仿宋_GB2312" w:eastAsia="仿宋_GB2312" w:cs="仿宋_GB2312"/>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楷体" w:hAnsi="楷体" w:eastAsia="楷体" w:cs="Times New Roman"/>
          <w:bCs/>
          <w:sz w:val="28"/>
          <w:szCs w:val="28"/>
        </w:rPr>
      </w:pPr>
      <w:r>
        <w:rPr>
          <w:rFonts w:hint="eastAsia" w:ascii="楷体" w:hAnsi="楷体" w:eastAsia="楷体" w:cs="Times New Roman"/>
          <w:bCs/>
          <w:sz w:val="28"/>
          <w:szCs w:val="28"/>
        </w:rPr>
        <w:t>（二）检验项目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楷体" w:hAnsi="楷体" w:eastAsia="楷体" w:cs="Times New Roman"/>
          <w:bCs/>
          <w:sz w:val="28"/>
          <w:szCs w:val="28"/>
        </w:rPr>
      </w:pPr>
      <w:r>
        <w:rPr>
          <w:rFonts w:hint="eastAsia" w:ascii="仿宋_GB2312" w:hAnsi="仿宋_GB2312" w:eastAsia="仿宋_GB2312" w:cs="仿宋_GB2312"/>
          <w:bCs/>
          <w:sz w:val="28"/>
          <w:szCs w:val="28"/>
          <w:lang w:val="en-US" w:eastAsia="zh-CN"/>
        </w:rPr>
        <w:t>食用植物油(含煎炸用油)</w:t>
      </w:r>
      <w:r>
        <w:rPr>
          <w:rFonts w:hint="eastAsia" w:ascii="仿宋_GB2312" w:hAnsi="仿宋_GB2312" w:eastAsia="仿宋_GB2312" w:cs="仿宋_GB2312"/>
          <w:bCs/>
          <w:sz w:val="28"/>
          <w:szCs w:val="28"/>
        </w:rPr>
        <w:t>抽检项目包括溶剂残留量</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特丁基对苯二酚(TBHQ)</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过氧化值</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酸价(KOH）</w:t>
      </w: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个指标。</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eastAsia" w:ascii="黑体" w:hAnsi="黑体" w:eastAsia="黑体" w:cs="Times New Roman"/>
          <w:bCs/>
          <w:color w:val="000000"/>
          <w:sz w:val="28"/>
          <w:szCs w:val="28"/>
          <w:lang w:val="en-US" w:eastAsia="zh-CN"/>
        </w:rPr>
      </w:pPr>
      <w:r>
        <w:rPr>
          <w:rFonts w:hint="eastAsia" w:ascii="黑体" w:hAnsi="黑体" w:eastAsia="黑体" w:cs="Times New Roman"/>
          <w:bCs/>
          <w:color w:val="000000"/>
          <w:sz w:val="28"/>
          <w:szCs w:val="28"/>
          <w:lang w:val="en-US" w:eastAsia="zh-CN"/>
        </w:rPr>
        <w:t>九、水果制品</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楷体" w:hAnsi="楷体" w:eastAsia="楷体" w:cs="Times New Roman"/>
          <w:bCs/>
          <w:sz w:val="28"/>
          <w:szCs w:val="28"/>
        </w:rPr>
      </w:pPr>
      <w:r>
        <w:rPr>
          <w:rFonts w:hint="eastAsia" w:ascii="楷体" w:hAnsi="楷体" w:eastAsia="楷体" w:cs="Times New Roman"/>
          <w:bCs/>
          <w:sz w:val="28"/>
          <w:szCs w:val="28"/>
        </w:rPr>
        <w:t>（一）抽检依据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抽检依据是《食品安全国家标准 食品中苯甲酸、山梨酸和糖精钠的测定》（GB 5009.28-2016）、《食品安全国家标准 食品中铅的测定》（GB 5009.12-2017）、《食品安全国家标准 食品中农药最大残留限量》（GB 2763）等标准及产品明示标准和质量要求，相关的法律法规、部门规章和规定。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楷体" w:hAnsi="楷体" w:eastAsia="楷体" w:cs="Times New Roman"/>
          <w:bCs/>
          <w:sz w:val="28"/>
          <w:szCs w:val="28"/>
        </w:rPr>
      </w:pPr>
      <w:r>
        <w:rPr>
          <w:rFonts w:hint="eastAsia" w:ascii="楷体" w:hAnsi="楷体" w:eastAsia="楷体" w:cs="Times New Roman"/>
          <w:bCs/>
          <w:sz w:val="28"/>
          <w:szCs w:val="28"/>
        </w:rPr>
        <w:t>（二）检验项目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水果干制品抽检项目包括山梨酸及其钾盐(以山梨酸计)</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糖精钠(以糖精计)</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铅（以Pb计）</w:t>
      </w:r>
      <w:r>
        <w:rPr>
          <w:rFonts w:hint="eastAsia" w:ascii="仿宋_GB2312" w:hAnsi="仿宋_GB2312" w:eastAsia="仿宋_GB2312" w:cs="仿宋_GB2312"/>
          <w:bCs/>
          <w:sz w:val="28"/>
          <w:szCs w:val="28"/>
          <w:lang w:eastAsia="zh-CN"/>
        </w:rPr>
        <w:t>、水分、唑螨酯、氯氰菊酯和高效氯氰菊酯</w:t>
      </w: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个指标</w:t>
      </w:r>
      <w:r>
        <w:rPr>
          <w:rFonts w:hint="eastAsia" w:ascii="仿宋_GB2312" w:hAnsi="仿宋_GB2312" w:eastAsia="仿宋_GB2312" w:cs="仿宋_GB2312"/>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0"/>
        <w:rPr>
          <w:rFonts w:hint="eastAsia" w:ascii="黑体" w:hAnsi="黑体" w:eastAsia="黑体" w:cs="Times New Roman"/>
          <w:bCs/>
          <w:color w:val="000000"/>
          <w:sz w:val="28"/>
          <w:szCs w:val="28"/>
          <w:lang w:val="en-US" w:eastAsia="zh-CN"/>
        </w:rPr>
      </w:pPr>
      <w:r>
        <w:rPr>
          <w:rFonts w:hint="eastAsia" w:ascii="黑体" w:hAnsi="黑体" w:eastAsia="黑体" w:cs="Times New Roman"/>
          <w:bCs/>
          <w:color w:val="000000"/>
          <w:sz w:val="28"/>
          <w:szCs w:val="28"/>
          <w:lang w:val="en-US" w:eastAsia="zh-CN"/>
        </w:rPr>
        <w:t>十、饮料</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楷体" w:hAnsi="楷体" w:eastAsia="楷体" w:cs="Times New Roman"/>
          <w:bCs/>
          <w:sz w:val="28"/>
          <w:szCs w:val="28"/>
        </w:rPr>
      </w:pPr>
      <w:r>
        <w:rPr>
          <w:rFonts w:hint="eastAsia" w:ascii="楷体" w:hAnsi="楷体" w:eastAsia="楷体" w:cs="Times New Roman"/>
          <w:bCs/>
          <w:sz w:val="28"/>
          <w:szCs w:val="28"/>
        </w:rPr>
        <w:t>（一）抽检依据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抽检依据是《食品安全国家标准 食品中环己基氨基磺酸钠的测定》（GB 5009.97-2016）、《食品安全国家标准 食品中苯甲酸、山梨酸和糖精钠的测定》（GB 5009.28-2016）、《食品安全国家标准 食品添加剂使用标准》（GB 2760-2014）、《 碳酸饮料（汽水）》（GB/T 10792-2008）、《生活饮用水标准检验方法 有机物综合指标》（GB/T 5750.7-2006）、《食品安全国家标准 食品中污染物限量》（GB 2762-2014）、《食品安全国家标准 食品微生物学检验 大肠菌群计数》（GB 4789.3-2016）、 《生活饮用水标准检验方法 消毒副产物指标》（GB/T 5750.10）、《食品安全国家标准 饮用天然矿泉水检验方法》（GB 8538-2016）、《食品安全国家标准 饮料中咖啡因的测定》（GB 5009.139-2014） 、《茶饮料》（GB/T 21733-2008）</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食品安全国家标准 食品添加剂使用标准》（GB 2760-2014）等标准及产品明示标准和质量要求、相关的法律法规、部门规章和规定。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楷体" w:hAnsi="楷体" w:eastAsia="楷体" w:cs="Times New Roman"/>
          <w:bCs/>
          <w:sz w:val="28"/>
          <w:szCs w:val="28"/>
        </w:rPr>
      </w:pPr>
      <w:r>
        <w:rPr>
          <w:rFonts w:hint="eastAsia" w:ascii="楷体" w:hAnsi="楷体" w:eastAsia="楷体" w:cs="Times New Roman"/>
          <w:bCs/>
          <w:sz w:val="28"/>
          <w:szCs w:val="28"/>
        </w:rPr>
        <w:t>（二）检验项目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1.茶饮料抽检项目包括菌落总数、咖啡因、甜蜜素(以环己基氨基磺酸计)、茶多酚4个指标。</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碳酸饮料（汽水）抽检项目包括防腐剂混合使用时各自用量占其最大使用量的比例之和、大肠菌群、山梨酸及其钾盐(以山梨酸计)、苯甲酸及其钠盐(以苯甲酸计)、甜蜜素(以环己基氨基磺酸计)、二氧化碳气容量（20℃）6个指标。</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lang w:eastAsia="zh-CN"/>
        </w:rPr>
        <w:t>包装</w:t>
      </w:r>
      <w:r>
        <w:rPr>
          <w:rFonts w:hint="eastAsia" w:ascii="仿宋_GB2312" w:hAnsi="仿宋_GB2312" w:eastAsia="仿宋_GB2312" w:cs="仿宋_GB2312"/>
          <w:bCs/>
          <w:sz w:val="28"/>
          <w:szCs w:val="28"/>
        </w:rPr>
        <w:t>饮用水抽检项目包括大肠菌群、亚硝酸盐、铜绿假单胞菌、溴酸盐、耗氧量</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余氯(游离氯)</w:t>
      </w: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个指标。</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4.固体饮料抽检项目包括山梨酸及其钾盐(以山梨酸计)、糖精钠(以糖精计)、苯甲酸及其钠盐(以苯甲酸计)、铅（以Pb计）4个指标。</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sz w:val="28"/>
          <w:szCs w:val="28"/>
          <w:lang w:val="en-US" w:eastAsia="zh-CN"/>
        </w:rPr>
        <w:t>5.果、蔬汁饮料抽检项目包括亮蓝、安赛蜜、展青霉素、山梨酸及其钾盐(以山梨酸计)、日落黄、柠檬黄、甜蜜素(以环己基氨基磺酸计)、糖精钠(以糖精计)、脱氢乙酸及其钠盐(以脱氢乙酸计)、苯甲酸及其钠盐(以苯甲酸计)、铅（以Pb计）、胭脂红、苋菜红、防腐剂混合使用时各自用量占其最大使用量的比例之和14个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outlineLvl w:val="0"/>
        <w:rPr>
          <w:rFonts w:ascii="黑体" w:hAnsi="黑体" w:eastAsia="黑体" w:cs="Times New Roman"/>
          <w:bCs/>
          <w:color w:val="000000"/>
          <w:sz w:val="28"/>
          <w:szCs w:val="28"/>
        </w:rPr>
      </w:pPr>
      <w:r>
        <w:rPr>
          <w:rFonts w:hint="eastAsia" w:ascii="黑体" w:hAnsi="黑体" w:eastAsia="黑体" w:cs="Times New Roman"/>
          <w:bCs/>
          <w:color w:val="000000"/>
          <w:sz w:val="28"/>
          <w:szCs w:val="28"/>
          <w:lang w:eastAsia="zh-CN"/>
        </w:rPr>
        <w:t>十一、</w:t>
      </w:r>
      <w:r>
        <w:rPr>
          <w:rFonts w:hint="eastAsia" w:ascii="黑体" w:hAnsi="黑体" w:eastAsia="黑体" w:cs="Times New Roman"/>
          <w:bCs/>
          <w:color w:val="000000"/>
          <w:sz w:val="28"/>
          <w:szCs w:val="28"/>
        </w:rPr>
        <w:t>食用农产品</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楷体" w:hAnsi="楷体" w:eastAsia="楷体" w:cs="Times New Roman"/>
          <w:bCs/>
          <w:sz w:val="28"/>
          <w:szCs w:val="28"/>
        </w:rPr>
      </w:pPr>
      <w:r>
        <w:rPr>
          <w:rFonts w:hint="eastAsia" w:ascii="楷体" w:hAnsi="楷体" w:eastAsia="楷体" w:cs="Times New Roman"/>
          <w:bCs/>
          <w:sz w:val="28"/>
          <w:szCs w:val="28"/>
          <w:lang w:eastAsia="zh-CN"/>
        </w:rPr>
        <w:t>（一）</w:t>
      </w:r>
      <w:r>
        <w:rPr>
          <w:rFonts w:hint="eastAsia" w:ascii="楷体" w:hAnsi="楷体" w:eastAsia="楷体" w:cs="Times New Roman"/>
          <w:bCs/>
          <w:sz w:val="28"/>
          <w:szCs w:val="28"/>
        </w:rPr>
        <w:t>畜禽肉及副产品</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ascii="楷体" w:hAnsi="楷体" w:eastAsia="楷体" w:cs="Times New Roman"/>
          <w:bCs/>
          <w:sz w:val="28"/>
          <w:szCs w:val="28"/>
        </w:rPr>
      </w:pPr>
      <w:r>
        <w:rPr>
          <w:rFonts w:hint="eastAsia" w:ascii="楷体" w:hAnsi="楷体" w:eastAsia="楷体" w:cs="Times New Roman"/>
          <w:bCs/>
          <w:sz w:val="28"/>
          <w:szCs w:val="28"/>
        </w:rPr>
        <w:t>1、</w:t>
      </w:r>
      <w:r>
        <w:rPr>
          <w:rFonts w:ascii="楷体" w:hAnsi="楷体" w:eastAsia="楷体" w:cs="Times New Roman"/>
          <w:bCs/>
          <w:sz w:val="28"/>
          <w:szCs w:val="28"/>
        </w:rPr>
        <w:t>抽检依据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ascii="楷体" w:hAnsi="楷体" w:eastAsia="楷体" w:cs="Times New Roman"/>
          <w:bCs/>
          <w:sz w:val="28"/>
          <w:szCs w:val="28"/>
        </w:rPr>
      </w:pPr>
      <w:r>
        <w:rPr>
          <w:rFonts w:hint="eastAsia" w:ascii="仿宋_GB2312" w:hAnsi="仿宋_GB2312" w:eastAsia="仿宋_GB2312" w:cs="仿宋_GB2312"/>
          <w:bCs/>
          <w:sz w:val="28"/>
          <w:szCs w:val="28"/>
        </w:rPr>
        <w:t>抽检依据《食品安全国家标准 食品添加剂使用标准》（GB 2760-2014）、《食品安全国家标准 食品中污染物限量》（GB 2762-2017）、《食品中可能违法添加的非食用物质和易滥用的食品添加剂名单（第四批）》（整顿办函〔2010〕50 号）、《食品安全国家标准 食品中兽药最大残留限量》（GB 31650-2019）、《食品动物中禁止使用的药品及其他化合物清单》（农业农村部公告第250号）、《食品安全国家标准 鲜（冻）畜、禽产品》（GB 2707-2016）、《兽药地方标准废止目录》（农业部公告第560号）等标准及产品明示标准和指标的要求</w:t>
      </w:r>
      <w:r>
        <w:rPr>
          <w:rFonts w:ascii="楷体" w:hAnsi="楷体" w:eastAsia="楷体" w:cs="Times New Roman"/>
          <w:bCs/>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ascii="楷体" w:hAnsi="楷体" w:eastAsia="楷体" w:cs="Times New Roman"/>
          <w:bCs/>
          <w:sz w:val="28"/>
          <w:szCs w:val="28"/>
        </w:rPr>
      </w:pPr>
      <w:r>
        <w:rPr>
          <w:rFonts w:hint="eastAsia" w:ascii="楷体" w:hAnsi="楷体" w:eastAsia="楷体" w:cs="Times New Roman"/>
          <w:bCs/>
          <w:sz w:val="28"/>
          <w:szCs w:val="28"/>
        </w:rPr>
        <w:t>2、</w:t>
      </w:r>
      <w:r>
        <w:rPr>
          <w:rFonts w:ascii="楷体" w:hAnsi="楷体" w:eastAsia="楷体" w:cs="Times New Roman"/>
          <w:bCs/>
          <w:sz w:val="28"/>
          <w:szCs w:val="28"/>
        </w:rPr>
        <w:t>检验项目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畜禽肉及副产品抽检项目包括苯甲酸及其钠盐（以苯甲酸计）、地塞米松、挥发性盐基氮、克伦特罗、莱克多巴胺、氯霉素、沙丁胺醇、五氯酚酸钠（以五氯酚计）、亚硝酸盐（以NaNo2计）、多西环素（强力霉素）、恩诺沙星、磺胺总量、甲氧苄啶、金刚烷胺、尼卡巴嗪残留标志物、呋喃它酮代谢物、呋喃妥因代谢物、呋喃西林代谢物、呋喃唑酮代谢物18个指标。</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ascii="楷体" w:hAnsi="楷体" w:eastAsia="楷体" w:cs="Times New Roman"/>
          <w:bCs/>
          <w:sz w:val="28"/>
          <w:szCs w:val="28"/>
        </w:rPr>
      </w:pPr>
      <w:r>
        <w:rPr>
          <w:rFonts w:hint="eastAsia" w:ascii="楷体" w:hAnsi="楷体" w:eastAsia="楷体" w:cs="Times New Roman"/>
          <w:bCs/>
          <w:sz w:val="28"/>
          <w:szCs w:val="28"/>
          <w:lang w:eastAsia="zh-CN"/>
        </w:rPr>
        <w:t>（二）</w:t>
      </w:r>
      <w:r>
        <w:rPr>
          <w:rFonts w:hint="eastAsia" w:ascii="楷体" w:hAnsi="楷体" w:eastAsia="楷体" w:cs="Times New Roman"/>
          <w:bCs/>
          <w:sz w:val="28"/>
          <w:szCs w:val="28"/>
        </w:rPr>
        <w:t>蔬菜</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楷体" w:hAnsi="楷体" w:eastAsia="楷体" w:cs="Times New Roman"/>
          <w:bCs/>
          <w:sz w:val="28"/>
          <w:szCs w:val="28"/>
        </w:rPr>
      </w:pPr>
      <w:r>
        <w:rPr>
          <w:rFonts w:hint="eastAsia" w:ascii="楷体" w:hAnsi="楷体" w:eastAsia="楷体" w:cs="Times New Roman"/>
          <w:bCs/>
          <w:sz w:val="28"/>
          <w:szCs w:val="28"/>
        </w:rPr>
        <w:t>1、</w:t>
      </w:r>
      <w:r>
        <w:rPr>
          <w:rFonts w:ascii="楷体" w:hAnsi="楷体" w:eastAsia="楷体" w:cs="Times New Roman"/>
          <w:bCs/>
          <w:sz w:val="28"/>
          <w:szCs w:val="28"/>
        </w:rPr>
        <w:t>抽检依据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抽检依据《食品安全国家标准 食品中农药最大残留限量》（GB 2763-2019）、《食品安全国家标准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ascii="楷体" w:hAnsi="楷体" w:eastAsia="楷体" w:cs="Times New Roman"/>
          <w:bCs/>
          <w:sz w:val="28"/>
          <w:szCs w:val="28"/>
        </w:rPr>
      </w:pPr>
      <w:r>
        <w:rPr>
          <w:rFonts w:ascii="楷体" w:hAnsi="楷体" w:eastAsia="楷体" w:cs="Times New Roman"/>
          <w:bCs/>
          <w:sz w:val="28"/>
          <w:szCs w:val="28"/>
        </w:rPr>
        <w:t>2</w:t>
      </w:r>
      <w:r>
        <w:rPr>
          <w:rFonts w:hint="eastAsia" w:ascii="楷体" w:hAnsi="楷体" w:eastAsia="楷体" w:cs="Times New Roman"/>
          <w:bCs/>
          <w:sz w:val="28"/>
          <w:szCs w:val="28"/>
        </w:rPr>
        <w:t>、抽检项目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ascii="楷体" w:hAnsi="楷体" w:eastAsia="楷体" w:cs="Times New Roman"/>
          <w:bCs/>
          <w:sz w:val="28"/>
          <w:szCs w:val="28"/>
        </w:rPr>
      </w:pPr>
      <w:r>
        <w:rPr>
          <w:rFonts w:hint="eastAsia" w:ascii="仿宋_GB2312" w:hAnsi="仿宋_GB2312" w:eastAsia="仿宋_GB2312" w:cs="仿宋_GB2312"/>
          <w:bCs/>
          <w:sz w:val="28"/>
          <w:szCs w:val="28"/>
        </w:rPr>
        <w:t>蔬菜抽检项目包括阿维菌素、毒死蜱、氟虫腈、镉（以Cd计）、克百威、氯氰菊酯和高效氯氰菊酯、氧乐果、甲拌磷、甲氰菊酯、敌敌畏、腐霉利、对硫磷、甲胺磷、氯氟氰菊酯和高效</w:t>
      </w:r>
      <w:r>
        <w:rPr>
          <w:rFonts w:hint="eastAsia" w:ascii="楷体" w:hAnsi="楷体" w:eastAsia="楷体" w:cs="Times New Roman"/>
          <w:bCs/>
          <w:sz w:val="28"/>
          <w:szCs w:val="28"/>
        </w:rPr>
        <w:t>氯氟氰菊酯、久效磷、水胺硫磷、甲氰菊酯</w:t>
      </w:r>
      <w:r>
        <w:rPr>
          <w:rFonts w:ascii="楷体" w:hAnsi="楷体" w:eastAsia="楷体" w:cs="Times New Roman"/>
          <w:bCs/>
          <w:sz w:val="28"/>
          <w:szCs w:val="28"/>
        </w:rPr>
        <w:t>17</w:t>
      </w:r>
      <w:r>
        <w:rPr>
          <w:rFonts w:hint="eastAsia" w:ascii="楷体" w:hAnsi="楷体" w:eastAsia="楷体" w:cs="Times New Roman"/>
          <w:bCs/>
          <w:sz w:val="28"/>
          <w:szCs w:val="28"/>
        </w:rPr>
        <w:t>个指标。</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ascii="楷体" w:hAnsi="楷体" w:eastAsia="楷体" w:cs="Times New Roman"/>
          <w:bCs/>
          <w:sz w:val="28"/>
          <w:szCs w:val="28"/>
        </w:rPr>
      </w:pPr>
      <w:r>
        <w:rPr>
          <w:rFonts w:hint="eastAsia" w:ascii="楷体" w:hAnsi="楷体" w:eastAsia="楷体" w:cs="Times New Roman"/>
          <w:bCs/>
          <w:sz w:val="28"/>
          <w:szCs w:val="28"/>
          <w:lang w:eastAsia="zh-CN"/>
        </w:rPr>
        <w:t>（三）</w:t>
      </w:r>
      <w:r>
        <w:rPr>
          <w:rFonts w:hint="eastAsia" w:ascii="楷体" w:hAnsi="楷体" w:eastAsia="楷体" w:cs="Times New Roman"/>
          <w:bCs/>
          <w:sz w:val="28"/>
          <w:szCs w:val="28"/>
        </w:rPr>
        <w:t>水产品</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ascii="楷体" w:hAnsi="楷体" w:eastAsia="楷体" w:cs="Times New Roman"/>
          <w:bCs/>
          <w:sz w:val="28"/>
          <w:szCs w:val="28"/>
        </w:rPr>
      </w:pPr>
      <w:r>
        <w:rPr>
          <w:rFonts w:hint="eastAsia" w:ascii="楷体" w:hAnsi="楷体" w:eastAsia="楷体" w:cs="Times New Roman"/>
          <w:bCs/>
          <w:sz w:val="28"/>
          <w:szCs w:val="28"/>
        </w:rPr>
        <w:t>1、</w:t>
      </w:r>
      <w:r>
        <w:rPr>
          <w:rFonts w:ascii="楷体" w:hAnsi="楷体" w:eastAsia="楷体" w:cs="Times New Roman"/>
          <w:bCs/>
          <w:sz w:val="28"/>
          <w:szCs w:val="28"/>
        </w:rPr>
        <w:t>抽检依据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抽检依据《食品安全国家标准 食品中兽药最大残留限量》（GB 31650-2019）、《食品动物中禁止使用的药品及其他化合物清单》（农业农村部公告第250号）等标准及产品明示标准和指标的要求。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ascii="楷体" w:hAnsi="楷体" w:eastAsia="楷体" w:cs="Times New Roman"/>
          <w:bCs/>
          <w:sz w:val="28"/>
          <w:szCs w:val="28"/>
        </w:rPr>
      </w:pPr>
      <w:r>
        <w:rPr>
          <w:rFonts w:ascii="楷体" w:hAnsi="楷体" w:eastAsia="楷体" w:cs="Times New Roman"/>
          <w:bCs/>
          <w:sz w:val="28"/>
          <w:szCs w:val="28"/>
        </w:rPr>
        <w:t>2</w:t>
      </w:r>
      <w:r>
        <w:rPr>
          <w:rFonts w:hint="eastAsia" w:ascii="楷体" w:hAnsi="楷体" w:eastAsia="楷体" w:cs="Times New Roman"/>
          <w:bCs/>
          <w:sz w:val="28"/>
          <w:szCs w:val="28"/>
        </w:rPr>
        <w:t>、抽检项目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水产品抽检项目包括地西泮、恩诺沙星、呋喃西林代谢物、呋喃唑酮代谢物、氟苯尼考残留量（氟甲砜霉素、氟苯尼考胺）、孔雀石绿残留量、氯霉素7个指标。</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ascii="楷体" w:hAnsi="楷体" w:eastAsia="楷体" w:cs="Times New Roman"/>
          <w:bCs/>
          <w:sz w:val="28"/>
          <w:szCs w:val="28"/>
        </w:rPr>
      </w:pPr>
      <w:r>
        <w:rPr>
          <w:rFonts w:hint="eastAsia" w:ascii="楷体" w:hAnsi="楷体" w:eastAsia="楷体" w:cs="Times New Roman"/>
          <w:bCs/>
          <w:sz w:val="28"/>
          <w:szCs w:val="28"/>
          <w:lang w:eastAsia="zh-CN"/>
        </w:rPr>
        <w:t>（四）</w:t>
      </w:r>
      <w:r>
        <w:rPr>
          <w:rFonts w:hint="eastAsia" w:ascii="楷体" w:hAnsi="楷体" w:eastAsia="楷体" w:cs="Times New Roman"/>
          <w:bCs/>
          <w:sz w:val="28"/>
          <w:szCs w:val="28"/>
        </w:rPr>
        <w:t>水果类</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ascii="楷体" w:hAnsi="楷体" w:eastAsia="楷体" w:cs="Times New Roman"/>
          <w:bCs/>
          <w:sz w:val="28"/>
          <w:szCs w:val="28"/>
        </w:rPr>
      </w:pPr>
      <w:r>
        <w:rPr>
          <w:rFonts w:hint="eastAsia" w:ascii="楷体" w:hAnsi="楷体" w:eastAsia="楷体" w:cs="Times New Roman"/>
          <w:bCs/>
          <w:sz w:val="28"/>
          <w:szCs w:val="28"/>
        </w:rPr>
        <w:t>1、</w:t>
      </w:r>
      <w:r>
        <w:rPr>
          <w:rFonts w:ascii="楷体" w:hAnsi="楷体" w:eastAsia="楷体" w:cs="Times New Roman"/>
          <w:bCs/>
          <w:sz w:val="28"/>
          <w:szCs w:val="28"/>
        </w:rPr>
        <w:t>抽检依据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抽检依据《食品安全国家标准 食品中农药最大残留限量》（GB 2763-2019）等标准及产品明示标准和指标的要求。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ascii="楷体" w:hAnsi="楷体" w:eastAsia="楷体" w:cs="Times New Roman"/>
          <w:bCs/>
          <w:sz w:val="28"/>
          <w:szCs w:val="28"/>
        </w:rPr>
      </w:pPr>
      <w:r>
        <w:rPr>
          <w:rFonts w:ascii="楷体" w:hAnsi="楷体" w:eastAsia="楷体" w:cs="Times New Roman"/>
          <w:bCs/>
          <w:sz w:val="28"/>
          <w:szCs w:val="28"/>
        </w:rPr>
        <w:t>2</w:t>
      </w:r>
      <w:r>
        <w:rPr>
          <w:rFonts w:hint="eastAsia" w:ascii="楷体" w:hAnsi="楷体" w:eastAsia="楷体" w:cs="Times New Roman"/>
          <w:bCs/>
          <w:sz w:val="28"/>
          <w:szCs w:val="28"/>
        </w:rPr>
        <w:t>、抽检项目</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水果类抽检项目包括毒死蜱、对硫磷、氧乐果、甲胺磷、克百威5个指标。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39B"/>
    <w:multiLevelType w:val="multilevel"/>
    <w:tmpl w:val="122E139B"/>
    <w:lvl w:ilvl="0" w:tentative="0">
      <w:start w:val="3"/>
      <w:numFmt w:val="japaneseCounting"/>
      <w:lvlText w:val="%1、"/>
      <w:lvlJc w:val="left"/>
      <w:pPr>
        <w:ind w:left="1288" w:hanging="720"/>
      </w:pPr>
      <w:rPr>
        <w:rFonts w:hint="default"/>
      </w:rPr>
    </w:lvl>
    <w:lvl w:ilvl="1" w:tentative="0">
      <w:start w:val="1"/>
      <w:numFmt w:val="lowerLetter"/>
      <w:lvlText w:val="%2)"/>
      <w:lvlJc w:val="left"/>
      <w:pPr>
        <w:ind w:left="1340" w:hanging="420"/>
      </w:pPr>
    </w:lvl>
    <w:lvl w:ilvl="2" w:tentative="0">
      <w:start w:val="1"/>
      <w:numFmt w:val="lowerRoman"/>
      <w:lvlText w:val="%3."/>
      <w:lvlJc w:val="right"/>
      <w:pPr>
        <w:ind w:left="1760" w:hanging="420"/>
      </w:pPr>
    </w:lvl>
    <w:lvl w:ilvl="3" w:tentative="0">
      <w:start w:val="1"/>
      <w:numFmt w:val="decimal"/>
      <w:lvlText w:val="%4."/>
      <w:lvlJc w:val="left"/>
      <w:pPr>
        <w:ind w:left="2180" w:hanging="420"/>
      </w:pPr>
    </w:lvl>
    <w:lvl w:ilvl="4" w:tentative="0">
      <w:start w:val="1"/>
      <w:numFmt w:val="lowerLetter"/>
      <w:lvlText w:val="%5)"/>
      <w:lvlJc w:val="left"/>
      <w:pPr>
        <w:ind w:left="2600" w:hanging="420"/>
      </w:pPr>
    </w:lvl>
    <w:lvl w:ilvl="5" w:tentative="0">
      <w:start w:val="1"/>
      <w:numFmt w:val="lowerRoman"/>
      <w:lvlText w:val="%6."/>
      <w:lvlJc w:val="right"/>
      <w:pPr>
        <w:ind w:left="3020" w:hanging="420"/>
      </w:pPr>
    </w:lvl>
    <w:lvl w:ilvl="6" w:tentative="0">
      <w:start w:val="1"/>
      <w:numFmt w:val="decimal"/>
      <w:lvlText w:val="%7."/>
      <w:lvlJc w:val="left"/>
      <w:pPr>
        <w:ind w:left="3440" w:hanging="420"/>
      </w:pPr>
    </w:lvl>
    <w:lvl w:ilvl="7" w:tentative="0">
      <w:start w:val="1"/>
      <w:numFmt w:val="lowerLetter"/>
      <w:lvlText w:val="%8)"/>
      <w:lvlJc w:val="left"/>
      <w:pPr>
        <w:ind w:left="3860" w:hanging="420"/>
      </w:pPr>
    </w:lvl>
    <w:lvl w:ilvl="8" w:tentative="0">
      <w:start w:val="1"/>
      <w:numFmt w:val="lowerRoman"/>
      <w:lvlText w:val="%9."/>
      <w:lvlJc w:val="right"/>
      <w:pPr>
        <w:ind w:left="42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1E"/>
    <w:rsid w:val="00005DB8"/>
    <w:rsid w:val="00056535"/>
    <w:rsid w:val="00076766"/>
    <w:rsid w:val="000973B0"/>
    <w:rsid w:val="0010175D"/>
    <w:rsid w:val="00160EC8"/>
    <w:rsid w:val="001A4F46"/>
    <w:rsid w:val="001B1CD2"/>
    <w:rsid w:val="0027101D"/>
    <w:rsid w:val="002771A3"/>
    <w:rsid w:val="002772C7"/>
    <w:rsid w:val="00281629"/>
    <w:rsid w:val="002B448D"/>
    <w:rsid w:val="002E7F24"/>
    <w:rsid w:val="00310C50"/>
    <w:rsid w:val="00312E84"/>
    <w:rsid w:val="00320BD8"/>
    <w:rsid w:val="00327AC8"/>
    <w:rsid w:val="003710C0"/>
    <w:rsid w:val="003A169B"/>
    <w:rsid w:val="003E196F"/>
    <w:rsid w:val="00424ABE"/>
    <w:rsid w:val="00446E0C"/>
    <w:rsid w:val="00497146"/>
    <w:rsid w:val="004D240B"/>
    <w:rsid w:val="00515255"/>
    <w:rsid w:val="00520FCE"/>
    <w:rsid w:val="0057422D"/>
    <w:rsid w:val="005A220A"/>
    <w:rsid w:val="005E4365"/>
    <w:rsid w:val="00647A85"/>
    <w:rsid w:val="00665776"/>
    <w:rsid w:val="0067106C"/>
    <w:rsid w:val="0068107E"/>
    <w:rsid w:val="006D6EEB"/>
    <w:rsid w:val="007164C9"/>
    <w:rsid w:val="00741928"/>
    <w:rsid w:val="00751D8B"/>
    <w:rsid w:val="007A05DF"/>
    <w:rsid w:val="007C1FC4"/>
    <w:rsid w:val="007E3F39"/>
    <w:rsid w:val="00805A93"/>
    <w:rsid w:val="00812A22"/>
    <w:rsid w:val="008736E0"/>
    <w:rsid w:val="00936CA3"/>
    <w:rsid w:val="009603C7"/>
    <w:rsid w:val="009F6388"/>
    <w:rsid w:val="00AC5044"/>
    <w:rsid w:val="00B44F7D"/>
    <w:rsid w:val="00B51C23"/>
    <w:rsid w:val="00B73843"/>
    <w:rsid w:val="00B76EAD"/>
    <w:rsid w:val="00B83DE7"/>
    <w:rsid w:val="00B94CCF"/>
    <w:rsid w:val="00BD41EF"/>
    <w:rsid w:val="00C33ACD"/>
    <w:rsid w:val="00C745E5"/>
    <w:rsid w:val="00C93196"/>
    <w:rsid w:val="00C956C9"/>
    <w:rsid w:val="00CA145E"/>
    <w:rsid w:val="00CE101E"/>
    <w:rsid w:val="00D26FB7"/>
    <w:rsid w:val="00D41394"/>
    <w:rsid w:val="00D575B4"/>
    <w:rsid w:val="00D85F96"/>
    <w:rsid w:val="00DD193B"/>
    <w:rsid w:val="00E01668"/>
    <w:rsid w:val="00E9570E"/>
    <w:rsid w:val="00EC3C47"/>
    <w:rsid w:val="00EE4288"/>
    <w:rsid w:val="00EF450C"/>
    <w:rsid w:val="00F15235"/>
    <w:rsid w:val="00F31364"/>
    <w:rsid w:val="00F50A58"/>
    <w:rsid w:val="00FD2EC5"/>
    <w:rsid w:val="00FE734E"/>
    <w:rsid w:val="00FF339C"/>
    <w:rsid w:val="15233B2D"/>
    <w:rsid w:val="1FF34B70"/>
    <w:rsid w:val="20521F26"/>
    <w:rsid w:val="3056457A"/>
    <w:rsid w:val="53FA5C7A"/>
    <w:rsid w:val="544228EF"/>
    <w:rsid w:val="56B04FD8"/>
    <w:rsid w:val="57602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customStyle="1" w:styleId="9">
    <w:name w:val="列出段落2"/>
    <w:basedOn w:val="1"/>
    <w:qFormat/>
    <w:uiPriority w:val="99"/>
    <w:pPr>
      <w:ind w:firstLine="420" w:firstLineChars="200"/>
    </w:pPr>
    <w:rPr>
      <w:rFonts w:ascii="Times New Roman" w:hAnsi="Times New Roman" w:eastAsia="宋体" w:cs="Times New Roman"/>
      <w:szCs w:val="20"/>
    </w:rPr>
  </w:style>
  <w:style w:type="character" w:customStyle="1" w:styleId="10">
    <w:name w:val="标题 1 字符"/>
    <w:basedOn w:val="6"/>
    <w:link w:val="2"/>
    <w:qFormat/>
    <w:uiPriority w:val="9"/>
    <w:rPr>
      <w:b/>
      <w:bCs/>
      <w:kern w:val="44"/>
      <w:sz w:val="44"/>
      <w:szCs w:val="4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353</Words>
  <Characters>2015</Characters>
  <Lines>16</Lines>
  <Paragraphs>4</Paragraphs>
  <TotalTime>9</TotalTime>
  <ScaleCrop>false</ScaleCrop>
  <LinksUpToDate>false</LinksUpToDate>
  <CharactersWithSpaces>2364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2021-09-23T02:43:00Z</dcterms:created>
  <dc:creator>user</dc:creator>
  <cp:lastModifiedBy>lenovo</cp:lastModifiedBy>
  <cp:lastPrinted>2021-10-21T03:19:25Z</cp:lastPrinted>
  <dcterms:modified xsi:type="dcterms:W3CDTF">2021-10-21T03:22:15Z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