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rPr>
          <w:rFonts w:hint="eastAsia" w:ascii="黑体" w:hAnsi="黑体" w:eastAsia="黑体" w:cs="黑体"/>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关于制定《西城区人民政府组织实施房屋征收拆迁强制执行工作细则》的说明</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sz w:val="44"/>
          <w:szCs w:val="44"/>
          <w:lang w:val="en-US" w:eastAsia="zh-CN"/>
        </w:rPr>
      </w:pPr>
    </w:p>
    <w:p>
      <w:pPr>
        <w:spacing w:line="360" w:lineRule="auto"/>
        <w:ind w:firstLine="645"/>
        <w:jc w:val="left"/>
        <w:rPr>
          <w:rFonts w:hint="eastAsia" w:ascii="仿宋_GB2312" w:hAnsi="仿宋_GB2312" w:eastAsia="仿宋_GB2312" w:cs="仿宋_GB2312"/>
          <w:sz w:val="32"/>
          <w:szCs w:val="32"/>
          <w:lang w:val="en-US" w:eastAsia="zh-CN"/>
        </w:rPr>
      </w:pPr>
      <w:bookmarkStart w:id="0" w:name="_Hlk62641642"/>
      <w:r>
        <w:rPr>
          <w:rFonts w:hint="eastAsia" w:ascii="仿宋" w:hAnsi="仿宋" w:eastAsia="仿宋"/>
          <w:sz w:val="32"/>
          <w:szCs w:val="32"/>
        </w:rPr>
        <w:t>为进一步推进征收拆迁工作顺利开展，规范经人民法院裁定准予由西城区人民政府对房屋征收补偿决定、房屋拆迁纠纷裁决书组织强制执行工作，维护公共利益，保障被执行人的合法权益，根据《中华人民共和国行政诉讼法》、《中华人民共和国行政强制法》、《国有土地上房屋征收与补偿条例》、《最高人民法院关于办理申请人民法院强制执行国有土地上房屋征收补偿决定案件若干问题的规定》（法释〔</w:t>
      </w:r>
      <w:r>
        <w:rPr>
          <w:rFonts w:ascii="仿宋" w:hAnsi="仿宋" w:eastAsia="仿宋"/>
          <w:sz w:val="32"/>
          <w:szCs w:val="32"/>
        </w:rPr>
        <w:t>2012</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号）、《政府组织实施房屋征收拆迁强制执行工作的指导意见》（京建发〔</w:t>
      </w:r>
      <w:r>
        <w:rPr>
          <w:rFonts w:ascii="仿宋" w:hAnsi="仿宋" w:eastAsia="仿宋"/>
          <w:sz w:val="32"/>
          <w:szCs w:val="32"/>
        </w:rPr>
        <w:t>2017〕338号</w:t>
      </w:r>
      <w:r>
        <w:rPr>
          <w:rFonts w:hint="eastAsia" w:ascii="仿宋" w:hAnsi="仿宋" w:eastAsia="仿宋"/>
          <w:sz w:val="32"/>
          <w:szCs w:val="32"/>
        </w:rPr>
        <w:t>）等相关规定，结合本区实际，特制定本实施细则</w:t>
      </w:r>
      <w:bookmarkEnd w:id="0"/>
      <w:r>
        <w:rPr>
          <w:rFonts w:hint="eastAsia" w:ascii="仿宋" w:hAnsi="仿宋" w:eastAsia="仿宋"/>
          <w:sz w:val="32"/>
          <w:szCs w:val="32"/>
          <w:lang w:eastAsia="zh-CN"/>
        </w:rPr>
        <w:t>。</w:t>
      </w:r>
      <w:r>
        <w:rPr>
          <w:rFonts w:hint="eastAsia" w:ascii="仿宋" w:hAnsi="仿宋" w:eastAsia="仿宋"/>
          <w:sz w:val="32"/>
          <w:szCs w:val="32"/>
        </w:rPr>
        <w:t>制定</w:t>
      </w:r>
      <w:r>
        <w:rPr>
          <w:rFonts w:hint="eastAsia" w:ascii="仿宋_GB2312" w:hAnsi="仿宋_GB2312" w:eastAsia="仿宋_GB2312" w:cs="仿宋_GB2312"/>
          <w:sz w:val="32"/>
          <w:szCs w:val="32"/>
          <w:lang w:val="en-US" w:eastAsia="zh-CN"/>
        </w:rPr>
        <w:t>的主要内容包括：适用范围、基本原则、实施主体、实施程序及善后保障。</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bookmarkStart w:id="1" w:name="_GoBack"/>
      <w:bookmarkEnd w:id="1"/>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sz w:val="32"/>
          <w:szCs w:val="32"/>
          <w:lang w:val="en-US" w:eastAsia="zh-CN"/>
        </w:rPr>
      </w:pPr>
    </w:p>
    <w:p>
      <w:pPr>
        <w:rPr>
          <w:rFonts w:hint="default" w:ascii="黑体" w:hAnsi="黑体" w:eastAsia="黑体" w:cs="黑体"/>
          <w:sz w:val="32"/>
          <w:szCs w:val="32"/>
          <w:lang w:val="en-US" w:eastAsia="zh-CN"/>
        </w:rPr>
      </w:pPr>
    </w:p>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8457A"/>
    <w:rsid w:val="2DBB262C"/>
    <w:rsid w:val="30B36775"/>
    <w:rsid w:val="3DA21FFC"/>
    <w:rsid w:val="4018457A"/>
    <w:rsid w:val="69D5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样式2"/>
    <w:basedOn w:val="1"/>
    <w:qFormat/>
    <w:uiPriority w:val="0"/>
    <w:rPr>
      <w:rFonts w:asciiTheme="minorAscii" w:hAnsiTheme="minorAscii"/>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2021-09-24T03:23:00Z</dcterms:created>
  <dc:creator>张宇琪</dc:creator>
  <cp:lastModifiedBy>bj</cp:lastModifiedBy>
  <dcterms:modified xsi:type="dcterms:W3CDTF">2021-11-10T08:23:04Z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79A99801B9194116BD047CF9FB0B8A3E</vt:lpwstr>
  </property>
</Properties>
</file>