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default" w:ascii="Times New Roman" w:hAnsi="Times New Roman" w:eastAsia="方正小标宋简体" w:cs="Times New Roman"/>
          <w:sz w:val="44"/>
          <w:szCs w:val="44"/>
        </w:rPr>
      </w:pPr>
    </w:p>
    <w:p>
      <w:pPr>
        <w:pStyle w:val="2"/>
        <w:rPr>
          <w:rFonts w:hint="default" w:ascii="Times New Roman" w:hAnsi="Times New Roman" w:cs="Times New Roman"/>
        </w:rPr>
      </w:pPr>
    </w:p>
    <w:p>
      <w:pPr>
        <w:snapToGrid w:val="0"/>
        <w:spacing w:line="1560" w:lineRule="exact"/>
        <w:jc w:val="center"/>
        <w:rPr>
          <w:rFonts w:hint="default" w:ascii="Times New Roman" w:hAnsi="Times New Roman" w:eastAsia="方正小标宋简体" w:cs="Times New Roman"/>
          <w:color w:val="FF0000"/>
          <w:w w:val="60"/>
          <w:sz w:val="96"/>
          <w:szCs w:val="96"/>
        </w:rPr>
      </w:pPr>
      <w:r>
        <w:rPr>
          <w:rFonts w:hint="default" w:ascii="Times New Roman" w:hAnsi="Times New Roman" w:eastAsia="方正小标宋简体" w:cs="Times New Roman"/>
          <w:b w:val="0"/>
          <w:bCs w:val="0"/>
          <w:color w:val="FF0000"/>
          <w:spacing w:val="57"/>
          <w:w w:val="60"/>
          <w:sz w:val="112"/>
          <w:szCs w:val="112"/>
        </w:rPr>
        <w:t>北京市西城区</w:t>
      </w:r>
      <w:r>
        <w:rPr>
          <w:rFonts w:hint="default" w:ascii="Times New Roman" w:hAnsi="Times New Roman" w:eastAsia="方正小标宋简体" w:cs="Times New Roman"/>
          <w:b w:val="0"/>
          <w:bCs w:val="0"/>
          <w:color w:val="FF0000"/>
          <w:spacing w:val="57"/>
          <w:w w:val="60"/>
          <w:sz w:val="112"/>
          <w:szCs w:val="112"/>
          <w:lang w:eastAsia="zh-CN"/>
        </w:rPr>
        <w:t>信访办公室</w:t>
      </w:r>
    </w:p>
    <w:p>
      <w:pPr>
        <w:spacing w:line="560" w:lineRule="exact"/>
        <w:jc w:val="center"/>
        <w:rPr>
          <w:rFonts w:hint="default" w:ascii="Times New Roman" w:hAnsi="Times New Roman" w:cs="Times New Roman"/>
          <w:color w:val="FF0000"/>
          <w:spacing w:val="-8"/>
          <w:w w:val="49"/>
          <w:szCs w:val="32"/>
        </w:rPr>
      </w:pPr>
    </w:p>
    <w:p>
      <w:pPr>
        <w:spacing w:line="560" w:lineRule="exact"/>
        <w:jc w:val="center"/>
        <w:rPr>
          <w:rFonts w:hint="default" w:ascii="Times New Roman" w:hAnsi="Times New Roman" w:cs="Times New Roman"/>
          <w:color w:val="FF0000"/>
          <w:spacing w:val="-8"/>
          <w:w w:val="49"/>
          <w:szCs w:val="32"/>
        </w:rPr>
      </w:pPr>
    </w:p>
    <w:p>
      <w:pPr>
        <w:tabs>
          <w:tab w:val="left" w:pos="8789"/>
        </w:tabs>
        <w:spacing w:line="36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西</w:t>
      </w:r>
      <w:r>
        <w:rPr>
          <w:rFonts w:hint="default" w:ascii="Times New Roman" w:hAnsi="Times New Roman" w:eastAsia="仿宋_GB2312" w:cs="Times New Roman"/>
          <w:sz w:val="32"/>
          <w:szCs w:val="32"/>
          <w:lang w:eastAsia="zh-CN"/>
        </w:rPr>
        <w:t>信</w:t>
      </w:r>
      <w:r>
        <w:rPr>
          <w:rFonts w:hint="default" w:ascii="Times New Roman" w:hAnsi="Times New Roman" w:eastAsia="仿宋_GB2312" w:cs="Times New Roman"/>
          <w:sz w:val="32"/>
          <w:szCs w:val="32"/>
        </w:rPr>
        <w:t>文</w:t>
      </w:r>
      <w:r>
        <w:rPr>
          <w:rFonts w:hint="default" w:ascii="Times New Roman" w:hAnsi="Times New Roman" w:eastAsia="仿宋_GB2312" w:cs="Times New Roman"/>
          <w:spacing w:val="-6"/>
          <w:sz w:val="32"/>
          <w:szCs w:val="32"/>
        </w:rPr>
        <w:t>〔20</w:t>
      </w:r>
      <w:r>
        <w:rPr>
          <w:rFonts w:hint="default" w:ascii="Times New Roman" w:hAnsi="Times New Roman" w:eastAsia="仿宋_GB2312" w:cs="Times New Roman"/>
          <w:spacing w:val="-6"/>
          <w:sz w:val="32"/>
          <w:szCs w:val="32"/>
          <w:lang w:val="en-US" w:eastAsia="zh-CN"/>
        </w:rPr>
        <w:t>21</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6"/>
          <w:sz w:val="32"/>
          <w:szCs w:val="32"/>
          <w:lang w:val="en-US" w:eastAsia="zh-CN"/>
        </w:rPr>
        <w:t>6</w:t>
      </w:r>
      <w:r>
        <w:rPr>
          <w:rFonts w:hint="default" w:ascii="Times New Roman" w:hAnsi="Times New Roman" w:eastAsia="仿宋_GB2312" w:cs="Times New Roman"/>
          <w:spacing w:val="-6"/>
          <w:sz w:val="32"/>
          <w:szCs w:val="32"/>
        </w:rPr>
        <w:t xml:space="preserve">号                </w:t>
      </w:r>
      <w:r>
        <w:rPr>
          <w:rFonts w:hint="default" w:ascii="Times New Roman" w:hAnsi="Times New Roman" w:eastAsia="仿宋_GB2312" w:cs="Times New Roman"/>
          <w:sz w:val="32"/>
          <w:szCs w:val="32"/>
        </w:rPr>
        <w:t>签发人：</w:t>
      </w:r>
      <w:r>
        <w:rPr>
          <w:rFonts w:hint="default" w:ascii="Times New Roman" w:hAnsi="Times New Roman" w:eastAsia="楷体_GB2312" w:cs="Times New Roman"/>
          <w:sz w:val="32"/>
          <w:szCs w:val="32"/>
          <w:lang w:eastAsia="zh-CN"/>
        </w:rPr>
        <w:t>邢印良</w:t>
      </w:r>
    </w:p>
    <w:p>
      <w:pPr>
        <w:spacing w:line="360" w:lineRule="exact"/>
        <w:jc w:val="center"/>
        <w:rPr>
          <w:rFonts w:hint="default" w:ascii="Times New Roman" w:hAnsi="Times New Roman" w:eastAsia="方正仿宋_GBK" w:cs="Times New Roman"/>
          <w:color w:val="FF0000"/>
          <w:sz w:val="44"/>
          <w:szCs w:val="44"/>
        </w:rPr>
      </w:pPr>
      <w:r>
        <w:rPr>
          <w:rFonts w:hint="default" w:ascii="Times New Roman" w:hAnsi="Times New Roman" w:cs="Times New Roman"/>
          <w:szCs w:val="21"/>
        </w:rPr>
        <mc:AlternateContent>
          <mc:Choice Requires="wps">
            <w:drawing>
              <wp:anchor distT="0" distB="0" distL="114300" distR="114300" simplePos="0" relativeHeight="251660288" behindDoc="0" locked="0" layoutInCell="1" allowOverlap="1">
                <wp:simplePos x="0" y="0"/>
                <wp:positionH relativeFrom="column">
                  <wp:posOffset>2982595</wp:posOffset>
                </wp:positionH>
                <wp:positionV relativeFrom="paragraph">
                  <wp:posOffset>62230</wp:posOffset>
                </wp:positionV>
                <wp:extent cx="2531745" cy="35560"/>
                <wp:effectExtent l="0" t="9525" r="1905" b="1206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2531745" cy="35560"/>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flip:y;margin-left:234.85pt;margin-top:4.9pt;height:2.8pt;width:199.35pt;z-index:251660288;mso-width-relative:page;mso-height-relative:page;" filled="f" stroked="t" coordsize="21600,21600" o:gfxdata="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cLnl2AAAAAgBAAAPAAAAAAAAAAEAIAAAACIAAABkcnMvZG93bnJldi54bWxQ&#10;SwECFAAUAAAACACHTuJAEfmf0fcBAADHAwAADgAAAAAAAAABACAAAAAnAQAAZHJzL2Uyb0RvYy54&#10;bWxQSwUGAAAAAAYABgBZAQAAkAUAAAAA&#10;">
                <v:fill on="f" focussize="0,0"/>
                <v:stroke weight="1.5pt" color="#FF0000" joinstyle="round"/>
                <v:imagedata o:title=""/>
                <o:lock v:ext="edit" aspectratio="f"/>
              </v:line>
            </w:pict>
          </mc:Fallback>
        </mc:AlternateContent>
      </w:r>
      <w:r>
        <w:rPr>
          <w:rFonts w:hint="default" w:ascii="Times New Roman" w:hAnsi="Times New Roman" w:cs="Times New Roman"/>
          <w:szCs w:val="21"/>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93980</wp:posOffset>
                </wp:positionV>
                <wp:extent cx="2592070" cy="0"/>
                <wp:effectExtent l="0" t="9525" r="17780" b="952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2592070" cy="0"/>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margin-left:1.4pt;margin-top:7.4pt;height:0pt;width:204.1pt;z-index:251661312;mso-width-relative:page;mso-height-relative:page;" filled="f" stroked="t" coordsize="21600,21600" o:gfxdata="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6oM&#10;G9UAAAAHAQAADwAAAAAAAAABACAAAAAiAAAAZHJzL2Rvd25yZXYueG1sUEsBAhQAFAAAAAgAh07i&#10;QPy0aCDsAQAAuQMAAA4AAAAAAAAAAQAgAAAAJAEAAGRycy9lMm9Eb2MueG1sUEsFBgAAAAAGAAYA&#10;WQEAAIIFAAAAAA==&#10;">
                <v:fill on="f" focussize="0,0"/>
                <v:stroke weight="1.5pt" color="#FF0000" joinstyle="round"/>
                <v:imagedata o:title=""/>
                <o:lock v:ext="edit" aspectratio="f"/>
              </v:line>
            </w:pict>
          </mc:Fallback>
        </mc:AlternateContent>
      </w:r>
      <w:r>
        <w:rPr>
          <w:rFonts w:hint="default" w:ascii="Times New Roman" w:hAnsi="Times New Roman" w:eastAsia="方正仿宋_GBK" w:cs="Times New Roman"/>
          <w:color w:val="FF0000"/>
          <w:sz w:val="44"/>
          <w:szCs w:val="44"/>
        </w:rPr>
        <w:t>★</w:t>
      </w:r>
    </w:p>
    <w:p>
      <w:pPr>
        <w:spacing w:line="560" w:lineRule="exact"/>
        <w:jc w:val="center"/>
        <w:rPr>
          <w:rFonts w:hint="default" w:ascii="Times New Roman" w:hAnsi="Times New Roman" w:cs="Times New Roman"/>
          <w:color w:val="FF0000"/>
          <w:szCs w:val="32"/>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北京市西城区信访办公室</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w:t>
      </w:r>
      <w:r>
        <w:rPr>
          <w:rFonts w:hint="default" w:ascii="Times New Roman" w:hAnsi="Times New Roman" w:eastAsia="方正小标宋简体" w:cs="Times New Roman"/>
          <w:sz w:val="44"/>
          <w:szCs w:val="44"/>
          <w:lang w:val="en-US" w:eastAsia="zh-CN"/>
        </w:rPr>
        <w:t>21</w:t>
      </w:r>
      <w:r>
        <w:rPr>
          <w:rFonts w:hint="default" w:ascii="Times New Roman" w:hAnsi="Times New Roman" w:eastAsia="方正小标宋简体" w:cs="Times New Roman"/>
          <w:sz w:val="44"/>
          <w:szCs w:val="44"/>
        </w:rPr>
        <w:t>年法治政府建设</w:t>
      </w:r>
      <w:r>
        <w:rPr>
          <w:rFonts w:hint="default" w:ascii="Times New Roman" w:hAnsi="Times New Roman" w:eastAsia="方正小标宋简体" w:cs="Times New Roman"/>
          <w:sz w:val="44"/>
          <w:szCs w:val="44"/>
          <w:lang w:eastAsia="zh-CN"/>
        </w:rPr>
        <w:t>年度情况</w:t>
      </w:r>
      <w:r>
        <w:rPr>
          <w:rFonts w:hint="default" w:ascii="Times New Roman" w:hAnsi="Times New Roman" w:eastAsia="方正小标宋简体" w:cs="Times New Roman"/>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区委、区政府：</w:t>
      </w:r>
    </w:p>
    <w:p>
      <w:pPr>
        <w:spacing w:line="560" w:lineRule="exact"/>
        <w:ind w:firstLine="640" w:firstLineChars="200"/>
        <w:rPr>
          <w:rFonts w:hint="default" w:ascii="Times New Roman" w:hAnsi="Times New Roman" w:eastAsia="仿宋_GB2312" w:cs="Times New Roman"/>
          <w:color w:val="FF0000"/>
          <w:sz w:val="32"/>
          <w:szCs w:val="32"/>
          <w:lang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年是</w:t>
      </w:r>
      <w:r>
        <w:rPr>
          <w:rFonts w:hint="default" w:ascii="Times New Roman" w:hAnsi="Times New Roman" w:eastAsia="仿宋_GB2312" w:cs="Times New Roman"/>
          <w:sz w:val="32"/>
          <w:szCs w:val="32"/>
        </w:rPr>
        <w:t>中国共产党成立</w:t>
      </w:r>
      <w:r>
        <w:rPr>
          <w:rFonts w:hint="default" w:ascii="Times New Roman" w:hAnsi="Times New Roman" w:eastAsia="仿宋_GB2312" w:cs="Times New Roman"/>
          <w:sz w:val="32"/>
          <w:szCs w:val="32"/>
        </w:rPr>
        <w:t>100周年</w:t>
      </w:r>
      <w:r>
        <w:rPr>
          <w:rFonts w:hint="default" w:ascii="Times New Roman" w:hAnsi="Times New Roman" w:eastAsia="仿宋_GB2312" w:cs="Times New Roman"/>
          <w:sz w:val="32"/>
          <w:szCs w:val="32"/>
        </w:rPr>
        <w:t>，也是实施</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十四五</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rPr>
        <w:t>规划</w:t>
      </w:r>
      <w:r>
        <w:rPr>
          <w:rFonts w:hint="default" w:ascii="Times New Roman" w:hAnsi="Times New Roman" w:eastAsia="仿宋_GB2312" w:cs="Times New Roman"/>
          <w:sz w:val="32"/>
          <w:szCs w:val="32"/>
        </w:rPr>
        <w:t>、开启全面建设社会主义现代化国家新征程的第一年。</w:t>
      </w:r>
      <w:r>
        <w:rPr>
          <w:rFonts w:hint="default" w:ascii="Times New Roman" w:hAnsi="Times New Roman" w:eastAsia="仿宋_GB2312" w:cs="Times New Roman"/>
          <w:sz w:val="32"/>
          <w:szCs w:val="32"/>
          <w:lang w:eastAsia="zh-CN"/>
        </w:rPr>
        <w:t>区信访办</w:t>
      </w:r>
      <w:r>
        <w:rPr>
          <w:rFonts w:hint="default" w:ascii="Times New Roman" w:hAnsi="Times New Roman" w:eastAsia="仿宋" w:cs="Times New Roman"/>
          <w:sz w:val="32"/>
          <w:szCs w:val="32"/>
        </w:rPr>
        <w:t>深入</w:t>
      </w:r>
      <w:r>
        <w:rPr>
          <w:rFonts w:hint="default" w:ascii="Times New Roman" w:hAnsi="Times New Roman" w:eastAsia="仿宋" w:cs="Times New Roman"/>
          <w:sz w:val="32"/>
          <w:szCs w:val="32"/>
          <w:lang w:eastAsia="zh-CN"/>
        </w:rPr>
        <w:t>学习</w:t>
      </w:r>
      <w:r>
        <w:rPr>
          <w:rFonts w:hint="default" w:ascii="Times New Roman" w:hAnsi="Times New Roman" w:eastAsia="仿宋" w:cs="Times New Roman"/>
          <w:sz w:val="32"/>
          <w:szCs w:val="32"/>
        </w:rPr>
        <w:t>贯彻习近平</w:t>
      </w:r>
      <w:r>
        <w:rPr>
          <w:rFonts w:hint="default" w:ascii="Times New Roman" w:hAnsi="Times New Roman" w:eastAsia="仿宋" w:cs="Times New Roman"/>
          <w:sz w:val="32"/>
          <w:szCs w:val="32"/>
          <w:lang w:eastAsia="zh-CN"/>
        </w:rPr>
        <w:t>法治思想和</w:t>
      </w:r>
      <w:r>
        <w:rPr>
          <w:rFonts w:hint="default" w:ascii="Times New Roman" w:hAnsi="Times New Roman" w:eastAsia="仿宋" w:cs="Times New Roman"/>
          <w:sz w:val="32"/>
          <w:szCs w:val="32"/>
        </w:rPr>
        <w:t>关于加强和改进人民信访工作的重要思想</w:t>
      </w:r>
      <w:r>
        <w:rPr>
          <w:rFonts w:hint="default" w:ascii="Times New Roman" w:hAnsi="Times New Roman" w:eastAsia="仿宋" w:cs="Times New Roman"/>
          <w:kern w:val="0"/>
          <w:sz w:val="32"/>
          <w:szCs w:val="32"/>
        </w:rPr>
        <w:t>，</w:t>
      </w:r>
      <w:r>
        <w:rPr>
          <w:rFonts w:hint="default" w:ascii="Times New Roman" w:hAnsi="Times New Roman" w:eastAsia="仿宋" w:cs="Times New Roman"/>
          <w:sz w:val="32"/>
          <w:szCs w:val="32"/>
        </w:rPr>
        <w:t>突出</w:t>
      </w:r>
      <w:r>
        <w:rPr>
          <w:rFonts w:hint="default" w:ascii="Times New Roman" w:hAnsi="Times New Roman" w:eastAsia="仿宋" w:cs="Times New Roman"/>
          <w:sz w:val="32"/>
          <w:szCs w:val="32"/>
        </w:rPr>
        <w:t>庆祝中国共产党成立</w:t>
      </w:r>
      <w:r>
        <w:rPr>
          <w:rFonts w:hint="default" w:ascii="Times New Roman" w:hAnsi="Times New Roman" w:eastAsia="仿宋" w:cs="Times New Roman"/>
          <w:sz w:val="32"/>
          <w:szCs w:val="32"/>
        </w:rPr>
        <w:t>100周年、</w:t>
      </w:r>
      <w:r>
        <w:rPr>
          <w:rFonts w:hint="default" w:ascii="Times New Roman" w:hAnsi="Times New Roman" w:eastAsia="仿宋" w:cs="Times New Roman"/>
          <w:sz w:val="32"/>
          <w:szCs w:val="32"/>
        </w:rPr>
        <w:t>突出党史学习教育</w:t>
      </w:r>
      <w:r>
        <w:rPr>
          <w:rFonts w:hint="default" w:ascii="Times New Roman" w:hAnsi="Times New Roman" w:eastAsia="仿宋" w:cs="Times New Roman"/>
          <w:sz w:val="32"/>
          <w:szCs w:val="32"/>
        </w:rPr>
        <w:t>、突出</w:t>
      </w:r>
      <w:r>
        <w:rPr>
          <w:rFonts w:hint="default" w:ascii="Times New Roman" w:hAnsi="Times New Roman" w:eastAsia="仿宋" w:cs="Times New Roman"/>
          <w:sz w:val="32"/>
          <w:szCs w:val="32"/>
        </w:rPr>
        <w:t>为群众办实事</w:t>
      </w:r>
      <w:r>
        <w:rPr>
          <w:rFonts w:hint="default" w:ascii="Times New Roman" w:hAnsi="Times New Roman" w:eastAsia="仿宋" w:cs="Times New Roman"/>
          <w:sz w:val="32"/>
          <w:szCs w:val="32"/>
        </w:rPr>
        <w:t>，牢记信访</w:t>
      </w:r>
      <w:r>
        <w:rPr>
          <w:rFonts w:hint="default" w:ascii="Times New Roman" w:hAnsi="Times New Roman" w:eastAsia="仿宋" w:cs="Times New Roman"/>
          <w:sz w:val="32"/>
          <w:szCs w:val="32"/>
        </w:rPr>
        <w:t>工作为民解难、为党分忧的政治责任，</w:t>
      </w:r>
      <w:r>
        <w:rPr>
          <w:rFonts w:hint="default" w:ascii="Times New Roman" w:hAnsi="Times New Roman" w:eastAsia="仿宋" w:cs="Times New Roman"/>
          <w:sz w:val="32"/>
          <w:szCs w:val="32"/>
        </w:rPr>
        <w:t>围绕全</w:t>
      </w:r>
      <w:r>
        <w:rPr>
          <w:rFonts w:hint="default" w:ascii="Times New Roman" w:hAnsi="Times New Roman" w:eastAsia="仿宋" w:cs="Times New Roman"/>
          <w:sz w:val="32"/>
          <w:szCs w:val="32"/>
          <w:lang w:eastAsia="zh-CN"/>
        </w:rPr>
        <w:t>区</w:t>
      </w:r>
      <w:r>
        <w:rPr>
          <w:rFonts w:hint="default" w:ascii="Times New Roman" w:hAnsi="Times New Roman" w:eastAsia="仿宋" w:cs="Times New Roman"/>
          <w:sz w:val="32"/>
          <w:szCs w:val="32"/>
        </w:rPr>
        <w:t>中心</w:t>
      </w:r>
      <w:r>
        <w:rPr>
          <w:rFonts w:hint="default" w:ascii="Times New Roman" w:hAnsi="Times New Roman" w:eastAsia="仿宋" w:cs="Times New Roman"/>
          <w:sz w:val="32"/>
          <w:szCs w:val="32"/>
        </w:rPr>
        <w:t>工作和</w:t>
      </w:r>
      <w:r>
        <w:rPr>
          <w:rFonts w:hint="default" w:ascii="Times New Roman" w:hAnsi="Times New Roman" w:eastAsia="仿宋" w:cs="Times New Roman"/>
          <w:sz w:val="32"/>
          <w:szCs w:val="32"/>
        </w:rPr>
        <w:t>信访工作部署</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不断</w:t>
      </w:r>
      <w:r>
        <w:rPr>
          <w:rFonts w:hint="default" w:ascii="Times New Roman" w:hAnsi="Times New Roman" w:eastAsia="仿宋" w:cs="Times New Roman"/>
          <w:sz w:val="32"/>
          <w:szCs w:val="32"/>
          <w:lang w:eastAsia="zh-CN"/>
        </w:rPr>
        <w:t>加强法治政府建设，</w:t>
      </w:r>
      <w:r>
        <w:rPr>
          <w:rFonts w:hint="default" w:ascii="Times New Roman" w:hAnsi="Times New Roman" w:eastAsia="仿宋_GB2312" w:cs="Times New Roman"/>
          <w:sz w:val="32"/>
          <w:szCs w:val="32"/>
          <w:lang w:eastAsia="zh-CN"/>
        </w:rPr>
        <w:t>持续</w:t>
      </w:r>
      <w:r>
        <w:rPr>
          <w:rFonts w:hint="default" w:ascii="Times New Roman" w:hAnsi="Times New Roman" w:eastAsia="仿宋_GB2312" w:cs="Times New Roman"/>
          <w:sz w:val="32"/>
          <w:szCs w:val="32"/>
        </w:rPr>
        <w:t>推进信访工作制度改革和信访法治化建设，切实维护</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群众合法权益，有效促进了区域社会和谐稳定</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en-US" w:eastAsia="zh-CN"/>
        </w:rPr>
        <w:t>2021年度推进法治政府建设的</w:t>
      </w:r>
      <w:r>
        <w:rPr>
          <w:rFonts w:hint="default" w:ascii="Times New Roman" w:hAnsi="Times New Roman" w:eastAsia="黑体" w:cs="Times New Roman"/>
          <w:sz w:val="32"/>
          <w:szCs w:val="32"/>
        </w:rPr>
        <w:t>主要</w:t>
      </w:r>
      <w:r>
        <w:rPr>
          <w:rFonts w:hint="default" w:ascii="Times New Roman" w:hAnsi="Times New Roman" w:eastAsia="黑体" w:cs="Times New Roman"/>
          <w:sz w:val="32"/>
          <w:szCs w:val="32"/>
          <w:lang w:eastAsia="zh-CN"/>
        </w:rPr>
        <w:t>举措和成效</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lang w:eastAsia="zh-CN"/>
        </w:rPr>
        <w:t>（一）</w:t>
      </w:r>
      <w:r>
        <w:rPr>
          <w:rFonts w:hint="default" w:ascii="Times New Roman" w:hAnsi="Times New Roman" w:eastAsia="楷体_GB2312" w:cs="Times New Roman"/>
          <w:color w:val="000000"/>
          <w:kern w:val="0"/>
          <w:sz w:val="32"/>
          <w:szCs w:val="32"/>
        </w:rPr>
        <w:t>加强组织领导和工作保障</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_GB2312" w:cs="Times New Roman"/>
          <w:b/>
          <w:bCs/>
          <w:color w:val="000000"/>
          <w:kern w:val="0"/>
          <w:sz w:val="32"/>
          <w:szCs w:val="32"/>
          <w:lang w:val="en-US" w:eastAsia="zh-CN"/>
        </w:rPr>
        <w:t>1.</w:t>
      </w:r>
      <w:r>
        <w:rPr>
          <w:rFonts w:hint="default" w:ascii="Times New Roman" w:hAnsi="Times New Roman" w:eastAsia="仿宋_GB2312" w:cs="Times New Roman"/>
          <w:b/>
          <w:bCs/>
          <w:color w:val="000000"/>
          <w:kern w:val="0"/>
          <w:sz w:val="32"/>
          <w:szCs w:val="32"/>
        </w:rPr>
        <w:t>组织领导有力</w:t>
      </w:r>
      <w:r>
        <w:rPr>
          <w:rFonts w:hint="default" w:ascii="Times New Roman" w:hAnsi="Times New Roman" w:eastAsia="仿宋_GB2312" w:cs="Times New Roman"/>
          <w:b/>
          <w:bCs/>
          <w:color w:val="000000"/>
          <w:kern w:val="0"/>
          <w:sz w:val="32"/>
          <w:szCs w:val="32"/>
          <w:lang w:eastAsia="zh-CN"/>
        </w:rPr>
        <w:t>，责任落实到位。</w:t>
      </w:r>
      <w:r>
        <w:rPr>
          <w:rFonts w:hint="default" w:ascii="Times New Roman" w:hAnsi="Times New Roman" w:eastAsia="仿宋" w:cs="Times New Roman"/>
          <w:color w:val="000000"/>
          <w:kern w:val="0"/>
          <w:sz w:val="32"/>
          <w:szCs w:val="32"/>
        </w:rPr>
        <w:t>成立</w:t>
      </w:r>
      <w:r>
        <w:rPr>
          <w:rFonts w:hint="default" w:ascii="Times New Roman" w:hAnsi="Times New Roman" w:eastAsia="仿宋" w:cs="Times New Roman"/>
          <w:color w:val="000000"/>
          <w:kern w:val="0"/>
          <w:sz w:val="32"/>
          <w:szCs w:val="32"/>
          <w:lang w:eastAsia="zh-CN"/>
        </w:rPr>
        <w:t>了以党政主要领导</w:t>
      </w:r>
      <w:r>
        <w:rPr>
          <w:rFonts w:hint="default" w:ascii="Times New Roman" w:hAnsi="Times New Roman" w:eastAsia="仿宋" w:cs="Times New Roman"/>
          <w:color w:val="000000"/>
          <w:kern w:val="0"/>
          <w:sz w:val="32"/>
          <w:szCs w:val="32"/>
        </w:rPr>
        <w:t>为组长的法治</w:t>
      </w:r>
      <w:r>
        <w:rPr>
          <w:rFonts w:hint="default" w:ascii="Times New Roman" w:hAnsi="Times New Roman" w:eastAsia="仿宋" w:cs="Times New Roman"/>
          <w:color w:val="000000"/>
          <w:kern w:val="0"/>
          <w:sz w:val="32"/>
          <w:szCs w:val="32"/>
          <w:lang w:eastAsia="zh-CN"/>
        </w:rPr>
        <w:t>政府建设</w:t>
      </w:r>
      <w:r>
        <w:rPr>
          <w:rFonts w:hint="default" w:ascii="Times New Roman" w:hAnsi="Times New Roman" w:eastAsia="仿宋" w:cs="Times New Roman"/>
          <w:color w:val="000000"/>
          <w:kern w:val="0"/>
          <w:sz w:val="32"/>
          <w:szCs w:val="32"/>
        </w:rPr>
        <w:t>领导小组，</w:t>
      </w:r>
      <w:r>
        <w:rPr>
          <w:rFonts w:hint="default" w:ascii="Times New Roman" w:hAnsi="Times New Roman" w:eastAsia="仿宋" w:cs="Times New Roman"/>
          <w:color w:val="000000"/>
          <w:kern w:val="0"/>
          <w:sz w:val="32"/>
          <w:szCs w:val="32"/>
          <w:lang w:eastAsia="zh-CN"/>
        </w:rPr>
        <w:t>领导班子成员为领导小组成员，组长对全办法治政府建设工作全面负责，落实第一责任，各组员按照业务工作分工，协助组长做好法治政府建设的协调工作，负责好分管业务范围内的相关工作。</w:t>
      </w:r>
      <w:r>
        <w:rPr>
          <w:rFonts w:hint="default" w:ascii="Times New Roman" w:hAnsi="Times New Roman" w:eastAsia="仿宋" w:cs="Times New Roman"/>
          <w:color w:val="000000"/>
          <w:kern w:val="0"/>
          <w:sz w:val="32"/>
          <w:szCs w:val="32"/>
        </w:rPr>
        <w:t>领导小组定期召开会议研究部署法治</w:t>
      </w:r>
      <w:r>
        <w:rPr>
          <w:rFonts w:hint="default" w:ascii="Times New Roman" w:hAnsi="Times New Roman" w:eastAsia="仿宋" w:cs="Times New Roman"/>
          <w:color w:val="000000"/>
          <w:kern w:val="0"/>
          <w:sz w:val="32"/>
          <w:szCs w:val="32"/>
          <w:lang w:eastAsia="zh-CN"/>
        </w:rPr>
        <w:t>政府建设</w:t>
      </w:r>
      <w:r>
        <w:rPr>
          <w:rFonts w:hint="default" w:ascii="Times New Roman" w:hAnsi="Times New Roman" w:eastAsia="仿宋" w:cs="Times New Roman"/>
          <w:color w:val="000000"/>
          <w:kern w:val="0"/>
          <w:sz w:val="32"/>
          <w:szCs w:val="32"/>
        </w:rPr>
        <w:t>工作，</w:t>
      </w:r>
      <w:r>
        <w:rPr>
          <w:rFonts w:hint="default" w:ascii="Times New Roman" w:hAnsi="Times New Roman" w:eastAsia="仿宋" w:cs="Times New Roman"/>
          <w:color w:val="000000"/>
          <w:kern w:val="0"/>
          <w:sz w:val="32"/>
          <w:szCs w:val="32"/>
          <w:lang w:eastAsia="zh-CN"/>
        </w:rPr>
        <w:t>组织学习上级部署和要求，明确各自责任清单，</w:t>
      </w:r>
      <w:r>
        <w:rPr>
          <w:rFonts w:hint="default" w:ascii="Times New Roman" w:hAnsi="Times New Roman" w:eastAsia="仿宋" w:cs="Times New Roman"/>
          <w:color w:val="000000"/>
          <w:kern w:val="0"/>
          <w:sz w:val="32"/>
          <w:szCs w:val="32"/>
        </w:rPr>
        <w:t>制定法治宣传</w:t>
      </w:r>
      <w:r>
        <w:rPr>
          <w:rFonts w:hint="default" w:ascii="Times New Roman" w:hAnsi="Times New Roman" w:eastAsia="仿宋" w:cs="Times New Roman"/>
          <w:color w:val="000000"/>
          <w:kern w:val="0"/>
          <w:sz w:val="32"/>
          <w:szCs w:val="32"/>
          <w:lang w:eastAsia="zh-CN"/>
        </w:rPr>
        <w:t>、</w:t>
      </w:r>
      <w:r>
        <w:rPr>
          <w:rFonts w:hint="default" w:ascii="Times New Roman" w:hAnsi="Times New Roman" w:eastAsia="仿宋" w:cs="Times New Roman"/>
          <w:color w:val="000000"/>
          <w:kern w:val="0"/>
          <w:sz w:val="32"/>
          <w:szCs w:val="32"/>
        </w:rPr>
        <w:t>教育</w:t>
      </w:r>
      <w:r>
        <w:rPr>
          <w:rFonts w:hint="default" w:ascii="Times New Roman" w:hAnsi="Times New Roman" w:eastAsia="仿宋" w:cs="Times New Roman"/>
          <w:color w:val="000000"/>
          <w:kern w:val="0"/>
          <w:sz w:val="32"/>
          <w:szCs w:val="32"/>
          <w:lang w:eastAsia="zh-CN"/>
        </w:rPr>
        <w:t>和落实的</w:t>
      </w:r>
      <w:r>
        <w:rPr>
          <w:rFonts w:hint="default" w:ascii="Times New Roman" w:hAnsi="Times New Roman" w:eastAsia="仿宋" w:cs="Times New Roman"/>
          <w:color w:val="000000"/>
          <w:kern w:val="0"/>
          <w:sz w:val="32"/>
          <w:szCs w:val="32"/>
        </w:rPr>
        <w:t>工作制度</w:t>
      </w:r>
      <w:r>
        <w:rPr>
          <w:rFonts w:hint="default" w:ascii="Times New Roman" w:hAnsi="Times New Roman" w:eastAsia="仿宋" w:cs="Times New Roman"/>
          <w:color w:val="000000"/>
          <w:kern w:val="0"/>
          <w:sz w:val="32"/>
          <w:szCs w:val="32"/>
          <w:lang w:eastAsia="zh-CN"/>
        </w:rPr>
        <w:t>、方案和计划，对法治政府建设工作进行经常性地检视，以发现问题、改进工作</w:t>
      </w:r>
      <w:r>
        <w:rPr>
          <w:rFonts w:hint="default" w:ascii="Times New Roman" w:hAnsi="Times New Roman" w:eastAsia="仿宋" w:cs="Times New Roman"/>
          <w:color w:val="000000"/>
          <w:kern w:val="0"/>
          <w:sz w:val="32"/>
          <w:szCs w:val="32"/>
        </w:rPr>
        <w:t>。</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_GB2312" w:cs="Times New Roman"/>
          <w:b/>
          <w:bCs/>
          <w:color w:val="000000"/>
          <w:kern w:val="0"/>
          <w:sz w:val="32"/>
          <w:szCs w:val="32"/>
          <w:lang w:val="en-US" w:eastAsia="zh-CN"/>
        </w:rPr>
        <w:t>2.领导带头学法，理解认识到位。</w:t>
      </w:r>
      <w:r>
        <w:rPr>
          <w:rFonts w:hint="default" w:ascii="Times New Roman" w:hAnsi="Times New Roman" w:eastAsia="仿宋" w:cs="Times New Roman"/>
          <w:color w:val="000000"/>
          <w:kern w:val="0"/>
          <w:sz w:val="32"/>
          <w:szCs w:val="32"/>
          <w:lang w:val="en-US" w:eastAsia="zh-CN"/>
        </w:rPr>
        <w:t>将学法列入党组理论中心组年度学习计划，列入党员干部年度学习计划，坚持会前学法、重要节点学法、关键工作环节学法，在法律和政策法规修订出台时及时跟进学法，</w:t>
      </w:r>
      <w:r>
        <w:rPr>
          <w:rFonts w:hint="default" w:ascii="Times New Roman" w:hAnsi="Times New Roman" w:eastAsia="仿宋_GB2312" w:cs="Times New Roman"/>
          <w:kern w:val="0"/>
          <w:sz w:val="32"/>
          <w:szCs w:val="32"/>
        </w:rPr>
        <w:t>学习宣传习近平总书记关于全面依法治国的重要论述以及党的十八大以来中央</w:t>
      </w:r>
      <w:r>
        <w:rPr>
          <w:rFonts w:hint="default" w:ascii="Times New Roman" w:hAnsi="Times New Roman" w:eastAsia="仿宋_GB2312" w:cs="Times New Roman"/>
          <w:kern w:val="0"/>
          <w:sz w:val="32"/>
          <w:szCs w:val="32"/>
          <w:lang w:eastAsia="zh-CN"/>
        </w:rPr>
        <w:t>对</w:t>
      </w:r>
      <w:r>
        <w:rPr>
          <w:rFonts w:hint="default" w:ascii="Times New Roman" w:hAnsi="Times New Roman" w:eastAsia="仿宋_GB2312" w:cs="Times New Roman"/>
          <w:kern w:val="0"/>
          <w:sz w:val="32"/>
          <w:szCs w:val="32"/>
        </w:rPr>
        <w:t>全面依法治国重大决策部署</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学习宪法</w:t>
      </w:r>
      <w:r>
        <w:rPr>
          <w:rFonts w:hint="default" w:ascii="Times New Roman" w:hAnsi="Times New Roman" w:eastAsia="仿宋_GB2312" w:cs="Times New Roman"/>
          <w:kern w:val="0"/>
          <w:sz w:val="32"/>
          <w:szCs w:val="32"/>
          <w:lang w:eastAsia="zh-CN"/>
        </w:rPr>
        <w:t>、民法典、</w:t>
      </w:r>
      <w:r>
        <w:rPr>
          <w:rFonts w:hint="default" w:ascii="Times New Roman" w:hAnsi="Times New Roman" w:eastAsia="仿宋_GB2312" w:cs="Times New Roman"/>
          <w:kern w:val="0"/>
          <w:sz w:val="32"/>
          <w:szCs w:val="32"/>
        </w:rPr>
        <w:t>党内法规</w:t>
      </w:r>
      <w:r>
        <w:rPr>
          <w:rFonts w:hint="default" w:ascii="Times New Roman" w:hAnsi="Times New Roman" w:eastAsia="仿宋_GB2312" w:cs="Times New Roman"/>
          <w:kern w:val="0"/>
          <w:sz w:val="32"/>
          <w:szCs w:val="32"/>
          <w:lang w:eastAsia="zh-CN"/>
        </w:rPr>
        <w:t>和接诉即办条例</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val="0"/>
          <w:bCs/>
          <w:i w:val="0"/>
          <w:caps w:val="0"/>
          <w:color w:val="222222"/>
          <w:spacing w:val="0"/>
          <w:sz w:val="32"/>
          <w:szCs w:val="32"/>
          <w:shd w:val="clear" w:color="auto" w:fill="FFFFFF"/>
          <w:lang w:val="en-US" w:eastAsia="zh-CN"/>
        </w:rPr>
        <w:t>参加市信访办、区司法局、区政务服务局组织的相关培训</w:t>
      </w:r>
      <w:r>
        <w:rPr>
          <w:rFonts w:hint="default" w:ascii="Times New Roman" w:hAnsi="Times New Roman" w:eastAsia="仿宋_GB2312" w:cs="Times New Roman"/>
          <w:kern w:val="0"/>
          <w:sz w:val="32"/>
          <w:szCs w:val="32"/>
          <w:lang w:eastAsia="zh-CN"/>
        </w:rPr>
        <w:t>，强化了法治意识，提高了信访工作规范化、法治化水平。</w:t>
      </w:r>
    </w:p>
    <w:p>
      <w:pPr>
        <w:pStyle w:val="11"/>
        <w:keepNext w:val="0"/>
        <w:keepLines w:val="0"/>
        <w:pageBreakBefore w:val="0"/>
        <w:widowControl w:val="0"/>
        <w:kinsoku/>
        <w:wordWrap/>
        <w:overflowPunct/>
        <w:topLinePunct w:val="0"/>
        <w:autoSpaceDE/>
        <w:autoSpaceDN/>
        <w:bidi w:val="0"/>
        <w:spacing w:line="360" w:lineRule="auto"/>
        <w:ind w:firstLine="640" w:firstLineChars="200"/>
        <w:jc w:val="left"/>
        <w:textAlignment w:val="auto"/>
        <w:rPr>
          <w:rFonts w:hint="default" w:ascii="Times New Roman" w:hAnsi="Times New Roman" w:eastAsia="仿宋" w:cs="Times New Roman"/>
          <w:color w:val="000000"/>
          <w:kern w:val="0"/>
          <w:sz w:val="32"/>
          <w:szCs w:val="32"/>
          <w:lang w:val="en-US" w:eastAsia="zh-CN"/>
        </w:rPr>
      </w:pPr>
      <w:r>
        <w:rPr>
          <w:rFonts w:hint="default" w:ascii="Times New Roman" w:hAnsi="Times New Roman" w:eastAsia="仿宋_GB2312" w:cs="Times New Roman"/>
          <w:b/>
          <w:bCs/>
          <w:color w:val="000000"/>
          <w:kern w:val="0"/>
          <w:sz w:val="32"/>
          <w:szCs w:val="32"/>
          <w:lang w:val="en-US" w:eastAsia="zh-CN" w:bidi="ar-SA"/>
        </w:rPr>
        <w:t>2.周密部署安排，经费保障到位。</w:t>
      </w:r>
      <w:r>
        <w:rPr>
          <w:rFonts w:hint="default" w:ascii="Times New Roman" w:hAnsi="Times New Roman" w:eastAsia="仿宋" w:cs="Times New Roman"/>
          <w:color w:val="000000"/>
          <w:kern w:val="0"/>
          <w:sz w:val="32"/>
          <w:szCs w:val="32"/>
        </w:rPr>
        <w:t>将法治宣传工作</w:t>
      </w:r>
      <w:r>
        <w:rPr>
          <w:rFonts w:hint="default" w:ascii="Times New Roman" w:hAnsi="Times New Roman" w:eastAsia="仿宋" w:cs="Times New Roman"/>
          <w:color w:val="000000"/>
          <w:kern w:val="0"/>
          <w:sz w:val="32"/>
          <w:szCs w:val="32"/>
          <w:lang w:eastAsia="zh-CN"/>
        </w:rPr>
        <w:t>列为全办</w:t>
      </w:r>
      <w:r>
        <w:rPr>
          <w:rFonts w:hint="default" w:ascii="Times New Roman" w:hAnsi="Times New Roman" w:eastAsia="仿宋" w:cs="Times New Roman"/>
          <w:color w:val="000000"/>
          <w:kern w:val="0"/>
          <w:sz w:val="32"/>
          <w:szCs w:val="32"/>
        </w:rPr>
        <w:t>年度工作目标，</w:t>
      </w:r>
      <w:r>
        <w:rPr>
          <w:rFonts w:hint="default" w:ascii="Times New Roman" w:hAnsi="Times New Roman" w:eastAsia="仿宋" w:cs="Times New Roman"/>
          <w:color w:val="000000"/>
          <w:kern w:val="0"/>
          <w:sz w:val="32"/>
          <w:szCs w:val="32"/>
          <w:lang w:eastAsia="zh-CN"/>
        </w:rPr>
        <w:t>写入工作要点，</w:t>
      </w:r>
      <w:r>
        <w:rPr>
          <w:rFonts w:hint="default" w:ascii="Times New Roman" w:hAnsi="Times New Roman" w:eastAsia="仿宋" w:cs="Times New Roman"/>
          <w:color w:val="000000"/>
          <w:kern w:val="0"/>
          <w:sz w:val="32"/>
          <w:szCs w:val="32"/>
        </w:rPr>
        <w:t>将法治宣传经费纳入年度财政经费预算，</w:t>
      </w:r>
      <w:r>
        <w:rPr>
          <w:rFonts w:hint="default" w:ascii="Times New Roman" w:hAnsi="Times New Roman" w:eastAsia="仿宋" w:cs="Times New Roman"/>
          <w:color w:val="000000"/>
          <w:kern w:val="0"/>
          <w:sz w:val="32"/>
          <w:szCs w:val="32"/>
          <w:lang w:eastAsia="zh-CN"/>
        </w:rPr>
        <w:t>做到专款专用，用全用足，以</w:t>
      </w:r>
      <w:r>
        <w:rPr>
          <w:rFonts w:hint="default" w:ascii="Times New Roman" w:hAnsi="Times New Roman" w:eastAsia="仿宋" w:cs="Times New Roman"/>
          <w:color w:val="000000"/>
          <w:kern w:val="0"/>
          <w:sz w:val="32"/>
          <w:szCs w:val="32"/>
        </w:rPr>
        <w:t>保障法治宣传活动正常开展。</w:t>
      </w:r>
    </w:p>
    <w:p>
      <w:pPr>
        <w:keepNext w:val="0"/>
        <w:keepLines w:val="0"/>
        <w:pageBreakBefore w:val="0"/>
        <w:widowControl w:val="0"/>
        <w:kinsoku/>
        <w:wordWrap/>
        <w:overflowPunct/>
        <w:topLinePunct w:val="0"/>
        <w:autoSpaceDE/>
        <w:autoSpaceDN/>
        <w:bidi w:val="0"/>
        <w:spacing w:line="360" w:lineRule="auto"/>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b/>
          <w:bCs/>
          <w:color w:val="000000"/>
          <w:kern w:val="0"/>
          <w:sz w:val="32"/>
          <w:szCs w:val="32"/>
          <w:lang w:val="en-US" w:eastAsia="zh-CN"/>
        </w:rPr>
        <w:t>3.精心策划宣传，活动组织到位。</w:t>
      </w:r>
      <w:r>
        <w:rPr>
          <w:rFonts w:hint="default" w:ascii="Times New Roman" w:hAnsi="Times New Roman" w:eastAsia="仿宋" w:cs="Times New Roman"/>
          <w:sz w:val="32"/>
          <w:szCs w:val="32"/>
        </w:rPr>
        <w:t>以</w:t>
      </w:r>
      <w:r>
        <w:rPr>
          <w:rFonts w:hint="default" w:ascii="Times New Roman" w:hAnsi="Times New Roman" w:eastAsia="仿宋" w:cs="Times New Roman"/>
          <w:sz w:val="32"/>
          <w:szCs w:val="32"/>
        </w:rPr>
        <w:t>“永远跟党走 共筑</w:t>
      </w:r>
      <w:r>
        <w:rPr>
          <w:rFonts w:hint="default" w:ascii="Times New Roman" w:hAnsi="Times New Roman" w:eastAsia="仿宋" w:cs="Times New Roman"/>
          <w:sz w:val="32"/>
          <w:szCs w:val="32"/>
        </w:rPr>
        <w:t>连心桥</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为主题</w:t>
      </w:r>
      <w:r>
        <w:rPr>
          <w:rFonts w:hint="default" w:ascii="Times New Roman" w:hAnsi="Times New Roman" w:eastAsia="仿宋" w:cs="Times New Roman"/>
          <w:sz w:val="32"/>
          <w:szCs w:val="32"/>
        </w:rPr>
        <w:t>开展</w:t>
      </w:r>
      <w:r>
        <w:rPr>
          <w:rFonts w:hint="default" w:ascii="Times New Roman" w:hAnsi="Times New Roman" w:eastAsia="仿宋" w:cs="Times New Roman"/>
          <w:sz w:val="32"/>
          <w:szCs w:val="32"/>
        </w:rPr>
        <w:t>信访条例宣传月</w:t>
      </w:r>
      <w:r>
        <w:rPr>
          <w:rFonts w:hint="default" w:ascii="Times New Roman" w:hAnsi="Times New Roman" w:eastAsia="仿宋" w:cs="Times New Roman"/>
          <w:sz w:val="32"/>
          <w:szCs w:val="32"/>
          <w:lang w:eastAsia="zh-CN"/>
        </w:rPr>
        <w:t>活动，</w:t>
      </w:r>
      <w:r>
        <w:rPr>
          <w:rFonts w:hint="default" w:ascii="Times New Roman" w:hAnsi="Times New Roman" w:eastAsia="仿宋_GB2312" w:cs="Times New Roman"/>
          <w:sz w:val="32"/>
          <w:szCs w:val="32"/>
        </w:rPr>
        <w:t>根据我区实际情况</w:t>
      </w:r>
      <w:r>
        <w:rPr>
          <w:rFonts w:hint="default" w:ascii="Times New Roman" w:hAnsi="Times New Roman" w:eastAsia="仿宋_GB2312" w:cs="Times New Roman"/>
          <w:sz w:val="32"/>
          <w:szCs w:val="32"/>
          <w:lang w:eastAsia="zh-CN"/>
        </w:rPr>
        <w:t>和疫情防控需要</w:t>
      </w:r>
      <w:r>
        <w:rPr>
          <w:rFonts w:hint="default" w:ascii="Times New Roman" w:hAnsi="Times New Roman" w:eastAsia="仿宋_GB2312" w:cs="Times New Roman"/>
          <w:sz w:val="32"/>
          <w:szCs w:val="32"/>
        </w:rPr>
        <w:t>制定</w:t>
      </w:r>
      <w:r>
        <w:rPr>
          <w:rFonts w:hint="default" w:ascii="Times New Roman" w:hAnsi="Times New Roman" w:eastAsia="仿宋_GB2312" w:cs="Times New Roman"/>
          <w:sz w:val="32"/>
          <w:szCs w:val="32"/>
          <w:lang w:eastAsia="zh-CN"/>
        </w:rPr>
        <w:t>合适的</w:t>
      </w:r>
      <w:r>
        <w:rPr>
          <w:rFonts w:hint="default" w:ascii="Times New Roman" w:hAnsi="Times New Roman" w:eastAsia="仿宋_GB2312" w:cs="Times New Roman"/>
          <w:sz w:val="32"/>
          <w:szCs w:val="32"/>
        </w:rPr>
        <w:t>宣传月活动方案，明确工作内容、重点环节、时间节点和相关工作要求，</w:t>
      </w:r>
      <w:r>
        <w:rPr>
          <w:rFonts w:hint="default" w:ascii="Times New Roman" w:hAnsi="Times New Roman" w:eastAsia="仿宋_GB2312" w:cs="Times New Roman"/>
          <w:sz w:val="32"/>
          <w:szCs w:val="32"/>
          <w:lang w:eastAsia="zh-CN"/>
        </w:rPr>
        <w:t>通过线上线下多种方式，</w:t>
      </w:r>
      <w:r>
        <w:rPr>
          <w:rFonts w:hint="default" w:ascii="Times New Roman" w:hAnsi="Times New Roman" w:eastAsia="仿宋" w:cs="Times New Roman"/>
          <w:sz w:val="32"/>
          <w:szCs w:val="32"/>
        </w:rPr>
        <w:t>加强对党的</w:t>
      </w:r>
      <w:r>
        <w:rPr>
          <w:rFonts w:hint="default" w:ascii="Times New Roman" w:hAnsi="Times New Roman" w:eastAsia="仿宋" w:cs="Times New Roman"/>
          <w:sz w:val="32"/>
          <w:szCs w:val="32"/>
        </w:rPr>
        <w:t>群众路线和信访</w:t>
      </w:r>
      <w:r>
        <w:rPr>
          <w:rFonts w:hint="default" w:ascii="Times New Roman" w:hAnsi="Times New Roman" w:eastAsia="仿宋" w:cs="Times New Roman"/>
          <w:sz w:val="32"/>
          <w:szCs w:val="32"/>
        </w:rPr>
        <w:t>条例</w:t>
      </w:r>
      <w:r>
        <w:rPr>
          <w:rFonts w:hint="default" w:ascii="Times New Roman" w:hAnsi="Times New Roman" w:eastAsia="仿宋" w:cs="Times New Roman"/>
          <w:sz w:val="32"/>
          <w:szCs w:val="32"/>
        </w:rPr>
        <w:t>的宣传解读，进一步提升信访干部</w:t>
      </w:r>
      <w:r>
        <w:rPr>
          <w:rFonts w:hint="default" w:ascii="Times New Roman" w:hAnsi="Times New Roman" w:eastAsia="仿宋" w:cs="Times New Roman"/>
          <w:sz w:val="32"/>
          <w:szCs w:val="32"/>
        </w:rPr>
        <w:t>依法解决合理诉求、维护社会和谐稳定的能力水平，引导</w:t>
      </w:r>
      <w:r>
        <w:rPr>
          <w:rFonts w:hint="default" w:ascii="Times New Roman" w:hAnsi="Times New Roman" w:eastAsia="仿宋" w:cs="Times New Roman"/>
          <w:sz w:val="32"/>
          <w:szCs w:val="32"/>
        </w:rPr>
        <w:t>群众</w:t>
      </w:r>
      <w:r>
        <w:rPr>
          <w:rFonts w:hint="default" w:ascii="Times New Roman" w:hAnsi="Times New Roman" w:eastAsia="仿宋" w:cs="Times New Roman"/>
          <w:sz w:val="32"/>
          <w:szCs w:val="32"/>
        </w:rPr>
        <w:t>爱党</w:t>
      </w:r>
      <w:r>
        <w:rPr>
          <w:rFonts w:hint="default" w:ascii="Times New Roman" w:hAnsi="Times New Roman" w:eastAsia="仿宋" w:cs="Times New Roman"/>
          <w:sz w:val="32"/>
          <w:szCs w:val="32"/>
        </w:rPr>
        <w:t>爱国，</w:t>
      </w:r>
      <w:r>
        <w:rPr>
          <w:rFonts w:hint="default" w:ascii="Times New Roman" w:hAnsi="Times New Roman" w:eastAsia="仿宋" w:cs="Times New Roman"/>
          <w:sz w:val="32"/>
          <w:szCs w:val="32"/>
        </w:rPr>
        <w:t>依法理性表达</w:t>
      </w:r>
      <w:r>
        <w:rPr>
          <w:rFonts w:hint="default" w:ascii="Times New Roman" w:hAnsi="Times New Roman" w:eastAsia="仿宋" w:cs="Times New Roman"/>
          <w:sz w:val="32"/>
          <w:szCs w:val="32"/>
        </w:rPr>
        <w:t>诉求，</w:t>
      </w:r>
      <w:r>
        <w:rPr>
          <w:rFonts w:hint="default" w:ascii="Times New Roman" w:hAnsi="Times New Roman" w:eastAsia="仿宋" w:cs="Times New Roman"/>
          <w:sz w:val="32"/>
          <w:szCs w:val="32"/>
        </w:rPr>
        <w:t>文明有序信访。</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default" w:ascii="Times New Roman" w:hAnsi="Times New Roman" w:eastAsia="楷体_GB2312" w:cs="Times New Roman"/>
          <w:color w:val="000000"/>
          <w:kern w:val="0"/>
          <w:sz w:val="32"/>
          <w:szCs w:val="32"/>
          <w:lang w:eastAsia="zh-CN"/>
        </w:rPr>
      </w:pPr>
      <w:r>
        <w:rPr>
          <w:rFonts w:hint="default" w:ascii="Times New Roman" w:hAnsi="Times New Roman" w:eastAsia="楷体_GB2312" w:cs="Times New Roman"/>
          <w:color w:val="000000"/>
          <w:kern w:val="0"/>
          <w:sz w:val="32"/>
          <w:szCs w:val="32"/>
          <w:lang w:eastAsia="zh-CN"/>
        </w:rPr>
        <w:t>（二）依法规范工作，彰显学法效果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sz w:val="32"/>
          <w:szCs w:val="32"/>
          <w:shd w:val="clear" w:color="auto" w:fill="auto"/>
          <w:lang w:eastAsia="zh-CN"/>
        </w:rPr>
      </w:pPr>
      <w:r>
        <w:rPr>
          <w:rFonts w:hint="default" w:ascii="Times New Roman" w:hAnsi="Times New Roman" w:eastAsia="仿宋_GB2312" w:cs="Times New Roman"/>
          <w:b/>
          <w:bCs/>
          <w:color w:val="000000"/>
          <w:kern w:val="0"/>
          <w:sz w:val="32"/>
          <w:szCs w:val="32"/>
          <w:lang w:val="en-US" w:eastAsia="zh-CN"/>
        </w:rPr>
        <w:t>1.将律师引入信访和矛盾化解工作。</w:t>
      </w:r>
      <w:r>
        <w:rPr>
          <w:rFonts w:hint="default" w:ascii="Times New Roman" w:hAnsi="Times New Roman" w:eastAsia="仿宋_GB2312" w:cs="Times New Roman"/>
          <w:b w:val="0"/>
          <w:bCs/>
          <w:sz w:val="32"/>
          <w:szCs w:val="32"/>
          <w:shd w:val="clear" w:color="auto" w:fill="auto"/>
          <w:lang w:eastAsia="zh-CN"/>
        </w:rPr>
        <w:t>聘请专业律师为信访工作提供法律服务，参与信访和矛盾纠纷化解工作，陪同区领导接待，为上访群众提供法律咨询服务，为区信访办应诉工作、信访复查工作和化解突出信访矛盾从法律层面进行把关。聘请律师加入信访矛盾评议团队，对信访诉求的合理合法性和化解措施的合理合法性进行判定，提高信访和矛盾化解工作的法治化水平和公信力。安排律师为信访干部解读法律知识，提高信访干部法律素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sz w:val="32"/>
          <w:szCs w:val="32"/>
          <w:shd w:val="clear" w:color="auto" w:fill="auto"/>
          <w:lang w:eastAsia="zh-CN"/>
        </w:rPr>
      </w:pPr>
      <w:r>
        <w:rPr>
          <w:rFonts w:hint="default" w:ascii="Times New Roman" w:hAnsi="Times New Roman" w:eastAsia="仿宋_GB2312" w:cs="Times New Roman"/>
          <w:b/>
          <w:bCs/>
          <w:color w:val="000000"/>
          <w:kern w:val="0"/>
          <w:sz w:val="32"/>
          <w:szCs w:val="32"/>
          <w:lang w:val="en-US" w:eastAsia="zh-CN"/>
        </w:rPr>
        <w:t>2.推进依法分类处理信访诉求。</w:t>
      </w:r>
      <w:r>
        <w:rPr>
          <w:rFonts w:hint="default" w:ascii="Times New Roman" w:hAnsi="Times New Roman" w:eastAsia="仿宋_GB2312" w:cs="Times New Roman"/>
          <w:b w:val="0"/>
          <w:bCs/>
          <w:sz w:val="32"/>
          <w:szCs w:val="32"/>
          <w:shd w:val="clear" w:color="auto" w:fill="auto"/>
          <w:lang w:eastAsia="zh-CN"/>
        </w:rPr>
        <w:t>认真落实《西城区依法分类处理信访诉求实施细则》，设计制作了微动漫辅助宣传，大力推动依法分类处理信访诉求工作。对信访复查复核工作</w:t>
      </w:r>
      <w:r>
        <w:rPr>
          <w:rFonts w:hint="default" w:ascii="Times New Roman" w:hAnsi="Times New Roman" w:eastAsia="仿宋" w:cs="Times New Roman"/>
          <w:color w:val="000000"/>
          <w:kern w:val="0"/>
          <w:sz w:val="32"/>
          <w:szCs w:val="32"/>
          <w:lang w:val="en-US" w:eastAsia="zh-CN" w:bidi="ar-SA"/>
        </w:rPr>
        <w:t>进行研究，梳理问题，明确思路，提出改进工作</w:t>
      </w:r>
      <w:r>
        <w:rPr>
          <w:rFonts w:hint="default" w:ascii="Times New Roman" w:hAnsi="Times New Roman" w:eastAsia="仿宋_GB2312" w:cs="Times New Roman"/>
          <w:b w:val="0"/>
          <w:bCs/>
          <w:sz w:val="32"/>
          <w:szCs w:val="32"/>
          <w:shd w:val="clear" w:color="auto" w:fill="auto"/>
          <w:lang w:eastAsia="zh-CN"/>
        </w:rPr>
        <w:t>的做法，并对全区信访答复工作进行业务指导，规范信访答复工作，理顺信访维权和救济渠道，提高工作的精准性，落实依法行政要求。</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default" w:ascii="Times New Roman" w:hAnsi="Times New Roman" w:eastAsia="楷体_GB2312" w:cs="Times New Roman"/>
          <w:color w:val="000000"/>
          <w:kern w:val="0"/>
          <w:sz w:val="32"/>
          <w:szCs w:val="32"/>
          <w:lang w:eastAsia="zh-CN"/>
        </w:rPr>
      </w:pPr>
      <w:r>
        <w:rPr>
          <w:rFonts w:hint="default" w:ascii="Times New Roman" w:hAnsi="Times New Roman" w:eastAsia="楷体_GB2312" w:cs="Times New Roman"/>
          <w:color w:val="000000"/>
          <w:kern w:val="0"/>
          <w:sz w:val="32"/>
          <w:szCs w:val="32"/>
          <w:lang w:eastAsia="zh-CN"/>
        </w:rPr>
        <w:t>（三）加强法治环境建设，强化宣传教育力度</w:t>
      </w:r>
    </w:p>
    <w:p>
      <w:pPr>
        <w:keepNext w:val="0"/>
        <w:keepLines w:val="0"/>
        <w:pageBreakBefore w:val="0"/>
        <w:widowControl w:val="0"/>
        <w:kinsoku/>
        <w:wordWrap/>
        <w:overflowPunct/>
        <w:topLinePunct w:val="0"/>
        <w:autoSpaceDE/>
        <w:autoSpaceDN/>
        <w:bidi w:val="0"/>
        <w:spacing w:line="360" w:lineRule="auto"/>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color w:val="000000"/>
          <w:kern w:val="0"/>
          <w:sz w:val="32"/>
          <w:szCs w:val="32"/>
          <w:lang w:val="en-US" w:eastAsia="zh-CN"/>
        </w:rPr>
        <w:t>1.加强法宣阵地建设。</w:t>
      </w:r>
      <w:r>
        <w:rPr>
          <w:rFonts w:hint="default" w:ascii="Times New Roman" w:hAnsi="Times New Roman" w:eastAsia="仿宋_GB2312" w:cs="Times New Roman"/>
          <w:color w:val="333333"/>
          <w:sz w:val="32"/>
          <w:szCs w:val="32"/>
        </w:rPr>
        <w:t>在信访大厅设立了宣传橱窗，安装了电子大屏。在大会议室设置了内部宣传栏，设立了图书阅览角，配备了电教设备；在办公区走廊设立了公示栏、宣传栏。在橱窗和宣传栏中放置了各种书刊杂志、宣传折页和规范性文件，供来访群众和本办人员阅读学习；在办公区设置了展板，展示了习近平总书记关于信访工作的重要批示</w:t>
      </w:r>
      <w:r>
        <w:rPr>
          <w:rFonts w:hint="default" w:ascii="Times New Roman" w:hAnsi="Times New Roman" w:eastAsia="仿宋_GB2312" w:cs="Times New Roman"/>
          <w:color w:val="333333"/>
          <w:sz w:val="32"/>
          <w:szCs w:val="32"/>
          <w:lang w:eastAsia="zh-CN"/>
        </w:rPr>
        <w:t>和法律宣传海报；</w:t>
      </w:r>
      <w:r>
        <w:rPr>
          <w:rFonts w:hint="default" w:ascii="Times New Roman" w:hAnsi="Times New Roman" w:eastAsia="仿宋_GB2312" w:cs="Times New Roman"/>
          <w:sz w:val="32"/>
          <w:szCs w:val="32"/>
        </w:rPr>
        <w:t>在四楼</w:t>
      </w:r>
      <w:r>
        <w:rPr>
          <w:rFonts w:hint="default" w:ascii="Times New Roman" w:hAnsi="Times New Roman" w:eastAsia="仿宋_GB2312" w:cs="Times New Roman"/>
          <w:sz w:val="32"/>
          <w:szCs w:val="32"/>
          <w:lang w:eastAsia="zh-CN"/>
        </w:rPr>
        <w:t>会议</w:t>
      </w:r>
      <w:r>
        <w:rPr>
          <w:rFonts w:hint="default" w:ascii="Times New Roman" w:hAnsi="Times New Roman" w:eastAsia="仿宋_GB2312" w:cs="Times New Roman"/>
          <w:sz w:val="32"/>
          <w:szCs w:val="32"/>
        </w:rPr>
        <w:t>室（兼阅览室）安放了橱柜，摆放了学习、宣传用书。</w:t>
      </w:r>
      <w:r>
        <w:rPr>
          <w:rFonts w:hint="default" w:ascii="Times New Roman" w:hAnsi="Times New Roman" w:eastAsia="仿宋_GB2312" w:cs="Times New Roman"/>
          <w:kern w:val="0"/>
          <w:sz w:val="32"/>
          <w:szCs w:val="32"/>
          <w:lang w:eastAsia="zh-CN"/>
        </w:rPr>
        <w:t>购买《中华人民共和国民法典》供党员干部学习，并对“学习强国”学习表现突出的人员予以奖励，鼓励大家更好地学法用法。</w:t>
      </w:r>
      <w:r>
        <w:rPr>
          <w:rFonts w:hint="default" w:ascii="Times New Roman" w:hAnsi="Times New Roman" w:eastAsia="仿宋_GB2312" w:cs="Times New Roman"/>
          <w:sz w:val="32"/>
          <w:szCs w:val="32"/>
          <w:lang w:eastAsia="zh-CN"/>
        </w:rPr>
        <w:t>及时通过西城区信访办政务头条号宣传政策法规。</w:t>
      </w:r>
    </w:p>
    <w:p>
      <w:pPr>
        <w:keepNext w:val="0"/>
        <w:keepLines w:val="0"/>
        <w:pageBreakBefore w:val="0"/>
        <w:widowControl w:val="0"/>
        <w:kinsoku/>
        <w:wordWrap/>
        <w:overflowPunct/>
        <w:topLinePunct w:val="0"/>
        <w:autoSpaceDE/>
        <w:autoSpaceDN/>
        <w:bidi w:val="0"/>
        <w:spacing w:line="360" w:lineRule="auto"/>
        <w:ind w:firstLine="640" w:firstLineChars="200"/>
        <w:jc w:val="left"/>
        <w:textAlignment w:val="auto"/>
        <w:rPr>
          <w:rFonts w:hint="default" w:ascii="Times New Roman" w:hAnsi="Times New Roman" w:eastAsia="仿宋" w:cs="Times New Roman"/>
          <w:color w:val="000000"/>
          <w:kern w:val="0"/>
          <w:sz w:val="32"/>
          <w:szCs w:val="32"/>
          <w:lang w:eastAsia="zh-CN"/>
        </w:rPr>
      </w:pPr>
      <w:r>
        <w:rPr>
          <w:rFonts w:hint="default" w:ascii="Times New Roman" w:hAnsi="Times New Roman" w:eastAsia="仿宋_GB2312" w:cs="Times New Roman"/>
          <w:b/>
          <w:bCs/>
          <w:color w:val="000000"/>
          <w:kern w:val="0"/>
          <w:sz w:val="32"/>
          <w:szCs w:val="32"/>
          <w:lang w:val="en-US" w:eastAsia="zh-CN"/>
        </w:rPr>
        <w:t>2.加强法治文化建设。</w:t>
      </w:r>
      <w:r>
        <w:rPr>
          <w:rFonts w:hint="default" w:ascii="Times New Roman" w:hAnsi="Times New Roman" w:eastAsia="仿宋" w:cs="Times New Roman"/>
          <w:color w:val="000000"/>
          <w:kern w:val="0"/>
          <w:sz w:val="32"/>
          <w:szCs w:val="32"/>
        </w:rPr>
        <w:t>加入西城普法工作微信群，积极参与西城普法微信互动活动</w:t>
      </w:r>
      <w:r>
        <w:rPr>
          <w:rFonts w:hint="default" w:ascii="Times New Roman" w:hAnsi="Times New Roman" w:eastAsia="仿宋" w:cs="Times New Roman"/>
          <w:color w:val="000000"/>
          <w:kern w:val="0"/>
          <w:sz w:val="32"/>
          <w:szCs w:val="32"/>
          <w:lang w:eastAsia="zh-CN"/>
        </w:rPr>
        <w:t>，参与对法治和平安建设优秀人物的网络投票工作，学习先进人物事迹。</w:t>
      </w:r>
      <w:r>
        <w:rPr>
          <w:rFonts w:hint="default" w:ascii="Times New Roman" w:hAnsi="Times New Roman" w:eastAsia="仿宋_GB2312" w:cs="Times New Roman"/>
          <w:b w:val="0"/>
          <w:bCs/>
          <w:i w:val="0"/>
          <w:caps w:val="0"/>
          <w:color w:val="222222"/>
          <w:spacing w:val="0"/>
          <w:sz w:val="32"/>
          <w:szCs w:val="32"/>
          <w:shd w:val="clear" w:color="auto" w:fill="FFFFFF"/>
          <w:lang w:val="en-US" w:eastAsia="zh-CN"/>
        </w:rPr>
        <w:t>参加2021年北京市法治动漫微视频作品征集活动，制作并向区司法局报送了《</w:t>
      </w:r>
      <w:r>
        <w:rPr>
          <w:rFonts w:hint="default" w:ascii="Times New Roman" w:hAnsi="Times New Roman" w:eastAsia="仿宋" w:cs="Times New Roman"/>
          <w:sz w:val="32"/>
          <w:szCs w:val="32"/>
          <w:lang w:eastAsia="zh-CN"/>
        </w:rPr>
        <w:t>西城区信访办学好用好</w:t>
      </w:r>
      <w:r>
        <w:rPr>
          <w:rFonts w:hint="default" w:ascii="Times New Roman" w:hAnsi="Times New Roman" w:eastAsia="仿宋" w:cs="Times New Roman"/>
          <w:sz w:val="32"/>
          <w:szCs w:val="32"/>
          <w:lang w:val="en-US" w:eastAsia="zh-CN"/>
        </w:rPr>
        <w:t>&lt;</w:t>
      </w:r>
      <w:r>
        <w:rPr>
          <w:rFonts w:hint="default" w:ascii="Times New Roman" w:hAnsi="Times New Roman" w:eastAsia="仿宋" w:cs="Times New Roman"/>
          <w:sz w:val="32"/>
          <w:szCs w:val="32"/>
          <w:lang w:eastAsia="zh-CN"/>
        </w:rPr>
        <w:t>民法典</w:t>
      </w:r>
      <w:r>
        <w:rPr>
          <w:rFonts w:hint="default" w:ascii="Times New Roman" w:hAnsi="Times New Roman" w:eastAsia="仿宋" w:cs="Times New Roman"/>
          <w:sz w:val="32"/>
          <w:szCs w:val="32"/>
          <w:lang w:val="en-US" w:eastAsia="zh-CN"/>
        </w:rPr>
        <w:t>&gt;</w:t>
      </w:r>
      <w:r>
        <w:rPr>
          <w:rFonts w:hint="default" w:ascii="Times New Roman" w:hAnsi="Times New Roman" w:eastAsia="仿宋" w:cs="Times New Roman"/>
          <w:sz w:val="32"/>
          <w:szCs w:val="32"/>
          <w:lang w:eastAsia="zh-CN"/>
        </w:rPr>
        <w:t>》微视频</w:t>
      </w:r>
      <w:r>
        <w:rPr>
          <w:rFonts w:hint="default" w:ascii="Times New Roman" w:hAnsi="Times New Roman" w:eastAsia="仿宋" w:cs="Times New Roman"/>
          <w:color w:val="000000"/>
          <w:kern w:val="0"/>
          <w:sz w:val="32"/>
          <w:szCs w:val="32"/>
          <w:lang w:eastAsia="zh-CN"/>
        </w:rPr>
        <w:t>。</w:t>
      </w:r>
    </w:p>
    <w:p>
      <w:pPr>
        <w:pStyle w:val="11"/>
        <w:keepNext w:val="0"/>
        <w:keepLines w:val="0"/>
        <w:pageBreakBefore w:val="0"/>
        <w:widowControl w:val="0"/>
        <w:kinsoku/>
        <w:wordWrap/>
        <w:overflowPunct/>
        <w:topLinePunct w:val="0"/>
        <w:autoSpaceDE/>
        <w:autoSpaceDN/>
        <w:bidi w:val="0"/>
        <w:spacing w:line="360" w:lineRule="auto"/>
        <w:ind w:firstLine="640" w:firstLineChars="200"/>
        <w:jc w:val="left"/>
        <w:textAlignment w:val="auto"/>
        <w:rPr>
          <w:rFonts w:hint="default" w:ascii="Times New Roman" w:hAnsi="Times New Roman" w:eastAsia="仿宋" w:cs="Times New Roman"/>
          <w:color w:val="000000"/>
          <w:kern w:val="0"/>
          <w:sz w:val="32"/>
          <w:szCs w:val="32"/>
          <w:lang w:eastAsia="zh-CN"/>
        </w:rPr>
      </w:pPr>
      <w:r>
        <w:rPr>
          <w:rFonts w:hint="default" w:ascii="Times New Roman" w:hAnsi="Times New Roman" w:eastAsia="仿宋" w:cs="Times New Roman"/>
          <w:color w:val="000000"/>
          <w:kern w:val="0"/>
          <w:sz w:val="32"/>
          <w:szCs w:val="32"/>
          <w:lang w:eastAsia="zh-CN"/>
        </w:rPr>
        <w:t>通过普法工作，强化了党员干部的法治意识，提高了大家依法做好信访工作、依法化解信访矛盾、依法维护信访秩序的能力水平。通过对群众的广泛宣传，强化了群众依法逐级反映诉求、解决问题的意识，全区信访秩序逐年好转。</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2021年度推进法治政府建设</w:t>
      </w:r>
      <w:r>
        <w:rPr>
          <w:rFonts w:hint="default" w:ascii="Times New Roman" w:hAnsi="Times New Roman" w:eastAsia="黑体" w:cs="Times New Roman"/>
          <w:sz w:val="32"/>
          <w:szCs w:val="32"/>
        </w:rPr>
        <w:t>存在的</w:t>
      </w:r>
      <w:r>
        <w:rPr>
          <w:rFonts w:hint="default" w:ascii="Times New Roman" w:hAnsi="Times New Roman" w:eastAsia="黑体" w:cs="Times New Roman"/>
          <w:sz w:val="32"/>
          <w:szCs w:val="32"/>
          <w:lang w:eastAsia="zh-CN"/>
        </w:rPr>
        <w:t>不足和原因</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落实</w:t>
      </w:r>
      <w:r>
        <w:rPr>
          <w:rFonts w:hint="default" w:ascii="Times New Roman" w:hAnsi="Times New Roman" w:eastAsia="楷体_GB2312" w:cs="Times New Roman"/>
          <w:sz w:val="32"/>
          <w:szCs w:val="32"/>
        </w:rPr>
        <w:t>依法分类处理信访</w:t>
      </w:r>
      <w:r>
        <w:rPr>
          <w:rFonts w:hint="default" w:ascii="Times New Roman" w:hAnsi="Times New Roman" w:eastAsia="楷体_GB2312" w:cs="Times New Roman"/>
          <w:sz w:val="32"/>
          <w:szCs w:val="32"/>
          <w:lang w:eastAsia="zh-CN"/>
        </w:rPr>
        <w:t>诉求工作还不够彻底。</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各级</w:t>
      </w:r>
      <w:r>
        <w:rPr>
          <w:rFonts w:hint="default" w:ascii="Times New Roman" w:hAnsi="Times New Roman" w:eastAsia="仿宋_GB2312" w:cs="Times New Roman"/>
          <w:bCs/>
          <w:color w:val="auto"/>
          <w:sz w:val="32"/>
          <w:szCs w:val="32"/>
        </w:rPr>
        <w:t>办理机关</w:t>
      </w:r>
      <w:r>
        <w:rPr>
          <w:rFonts w:hint="default" w:ascii="Times New Roman" w:hAnsi="Times New Roman" w:eastAsia="仿宋_GB2312" w:cs="Times New Roman"/>
          <w:bCs/>
          <w:color w:val="auto"/>
          <w:sz w:val="32"/>
          <w:szCs w:val="32"/>
          <w:lang w:eastAsia="zh-CN"/>
        </w:rPr>
        <w:t>对信访问题</w:t>
      </w:r>
      <w:r>
        <w:rPr>
          <w:rFonts w:hint="default" w:ascii="Times New Roman" w:hAnsi="Times New Roman" w:eastAsia="仿宋_GB2312" w:cs="Times New Roman"/>
          <w:bCs/>
          <w:color w:val="auto"/>
          <w:sz w:val="32"/>
          <w:szCs w:val="32"/>
        </w:rPr>
        <w:t>依法分类处理</w:t>
      </w:r>
      <w:r>
        <w:rPr>
          <w:rFonts w:hint="default" w:ascii="Times New Roman" w:hAnsi="Times New Roman" w:eastAsia="仿宋_GB2312" w:cs="Times New Roman"/>
          <w:bCs/>
          <w:color w:val="auto"/>
          <w:sz w:val="32"/>
          <w:szCs w:val="32"/>
          <w:lang w:eastAsia="zh-CN"/>
        </w:rPr>
        <w:t>的边界掌握不够精准</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eastAsia="zh-CN"/>
        </w:rPr>
        <w:t>办理程序不够规范，不能把应该通过其他途径解决的事项合理分离，相关法定职责没有得到充分履行，及时有效解决群众合理诉求的质量和效率有待提高。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）信访业务规范化水平</w:t>
      </w:r>
      <w:r>
        <w:rPr>
          <w:rFonts w:hint="default" w:ascii="Times New Roman" w:hAnsi="Times New Roman" w:eastAsia="楷体_GB2312" w:cs="Times New Roman"/>
          <w:sz w:val="32"/>
          <w:szCs w:val="32"/>
          <w:lang w:eastAsia="zh-CN"/>
        </w:rPr>
        <w:t>有待</w:t>
      </w:r>
      <w:r>
        <w:rPr>
          <w:rFonts w:hint="default" w:ascii="Times New Roman" w:hAnsi="Times New Roman" w:eastAsia="楷体_GB2312" w:cs="Times New Roman"/>
          <w:sz w:val="32"/>
          <w:szCs w:val="32"/>
        </w:rPr>
        <w:t>提高</w:t>
      </w:r>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信访业务基础</w:t>
      </w:r>
      <w:r>
        <w:rPr>
          <w:rFonts w:hint="default" w:ascii="Times New Roman" w:hAnsi="Times New Roman" w:eastAsia="仿宋_GB2312" w:cs="Times New Roman"/>
          <w:sz w:val="32"/>
          <w:szCs w:val="32"/>
          <w:lang w:eastAsia="zh-CN"/>
        </w:rPr>
        <w:t>化建设还不够规范，办理单位在</w:t>
      </w:r>
      <w:r>
        <w:rPr>
          <w:rFonts w:hint="default" w:ascii="Times New Roman" w:hAnsi="Times New Roman" w:eastAsia="仿宋_GB2312" w:cs="Times New Roman"/>
          <w:sz w:val="32"/>
          <w:szCs w:val="32"/>
        </w:rPr>
        <w:t>登记、受理、办理、送达、录入等环节，</w:t>
      </w:r>
      <w:r>
        <w:rPr>
          <w:rFonts w:hint="default" w:ascii="Times New Roman" w:hAnsi="Times New Roman" w:eastAsia="仿宋_GB2312" w:cs="Times New Roman"/>
          <w:sz w:val="32"/>
          <w:szCs w:val="32"/>
          <w:lang w:eastAsia="zh-CN"/>
        </w:rPr>
        <w:t>仍然</w:t>
      </w:r>
      <w:r>
        <w:rPr>
          <w:rFonts w:hint="default" w:ascii="Times New Roman" w:hAnsi="Times New Roman" w:eastAsia="仿宋_GB2312" w:cs="Times New Roman"/>
          <w:sz w:val="32"/>
          <w:szCs w:val="32"/>
        </w:rPr>
        <w:t>存在</w:t>
      </w:r>
      <w:r>
        <w:rPr>
          <w:rFonts w:hint="default" w:ascii="Times New Roman" w:hAnsi="Times New Roman" w:eastAsia="仿宋_GB2312" w:cs="Times New Roman"/>
          <w:sz w:val="32"/>
          <w:szCs w:val="32"/>
          <w:lang w:eastAsia="zh-CN"/>
        </w:rPr>
        <w:t>分类不合理、</w:t>
      </w:r>
      <w:r>
        <w:rPr>
          <w:rFonts w:hint="default" w:ascii="Times New Roman" w:hAnsi="Times New Roman" w:eastAsia="仿宋_GB2312" w:cs="Times New Roman"/>
          <w:sz w:val="32"/>
          <w:szCs w:val="32"/>
        </w:rPr>
        <w:t>答复主体不适格、公文格式不规范等问题，信访</w:t>
      </w:r>
      <w:r>
        <w:rPr>
          <w:rFonts w:hint="default" w:ascii="Times New Roman" w:hAnsi="Times New Roman" w:eastAsia="仿宋_GB2312" w:cs="Times New Roman"/>
          <w:sz w:val="32"/>
          <w:szCs w:val="32"/>
          <w:lang w:eastAsia="zh-CN"/>
        </w:rPr>
        <w:t>业务规范化水平需进一步加强</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存在以上问题的原因，主要是有的单位信访干部调整得太勤，新做信访工作的同志需要从头学习相关要求，有的甚至是刚做信访工作不久，还没有完全了解相关要求，就又被调离了本岗位。</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2021年度党政主要负责人履行推进法治政府建设第一责任人职责，加强法治政府建设的有关情况</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（一）强化法治意识，营造法治信访的浓厚氛围。</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带头学法守法用法，认真组织好会前学法，安排好法治教育和学法辅导培训，督促落实学法要求，提高法治素养以及运用法治思维分析处理问题的能力和水平。</w:t>
      </w:r>
      <w:r>
        <w:rPr>
          <w:rFonts w:hint="default" w:ascii="Times New Roman" w:hAnsi="Times New Roman" w:eastAsia="仿宋_GB2312" w:cs="Times New Roman"/>
          <w:sz w:val="32"/>
          <w:szCs w:val="32"/>
          <w:lang w:eastAsia="zh-CN"/>
        </w:rPr>
        <w:t>自觉做尊法学法守法用法的模范，把推进法治信访工作作为重要工作来推动。</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eastAsia="zh-CN"/>
        </w:rPr>
        <w:t>强化头雁效应</w:t>
      </w:r>
      <w:r>
        <w:rPr>
          <w:rFonts w:hint="default" w:ascii="Times New Roman" w:hAnsi="Times New Roman" w:eastAsia="楷体_GB2312" w:cs="Times New Roman"/>
          <w:sz w:val="32"/>
          <w:szCs w:val="32"/>
          <w:lang w:val="en-US" w:eastAsia="zh-CN"/>
        </w:rPr>
        <w:t>，发挥第一责任人核心作用。</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自觉担当法治政府建设和依法行政工作的领导责任，带头研究法治工作，要求班子成员按照职责分工抓好分管领域法治建设，发挥好法律顾问作用，切实把各项工作纳入法治化轨道。依法规范各项工作，依法建设班子和队伍，依法化解信访问题，把法治工作责任落实情况列入个人和单位工作报告。</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（三）强化依法办理，提高规范化建设水平。</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严格规范办信、接访、复查、排查、网上信访、人民建议征集等信访事项办理流程。扎实开展基础业务规范化检查，对信访办理情况不定期进行抽查，及时反馈至相关责任单位。组织相关业务工作骨干通过线上线下多种方式，加强对基层的业务培训和指导。</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2022年度推进法治政府建设的主要安排</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认真谋划好八五普法工作。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持续深入学习领会习近平法治思想、关于加强和改进人民信访工作的重要思想，学好新出台和新修订的法律法规，突出学好与现实工作联系最紧密的法律法规，重点组织好宣传月、宣传日学法活动。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从严</w:t>
      </w:r>
      <w:r>
        <w:rPr>
          <w:rFonts w:hint="default" w:ascii="Times New Roman" w:hAnsi="Times New Roman" w:eastAsia="楷体_GB2312" w:cs="Times New Roman"/>
          <w:sz w:val="32"/>
          <w:szCs w:val="32"/>
        </w:rPr>
        <w:t>落实信访工作责任制</w:t>
      </w:r>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严格落实信访工作责任制，以责任落实推动工作落实，</w:t>
      </w:r>
      <w:r>
        <w:rPr>
          <w:rFonts w:hint="default" w:ascii="Times New Roman" w:hAnsi="Times New Roman" w:eastAsia="仿宋_GB2312" w:cs="Times New Roman"/>
          <w:sz w:val="32"/>
          <w:szCs w:val="32"/>
          <w:lang w:eastAsia="zh-CN"/>
        </w:rPr>
        <w:t>层层压实信访工作责任。</w:t>
      </w:r>
      <w:r>
        <w:rPr>
          <w:rFonts w:hint="default" w:ascii="Times New Roman" w:hAnsi="Times New Roman" w:eastAsia="仿宋_GB2312" w:cs="Times New Roman"/>
          <w:sz w:val="32"/>
          <w:szCs w:val="32"/>
          <w:lang w:eastAsia="zh-CN"/>
        </w:rPr>
        <w:t>积极探索和推广让群众“最多访一次”的做法，最大限度方便、服务群众。</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楷体_GB2312" w:cs="Times New Roman"/>
          <w:sz w:val="32"/>
          <w:szCs w:val="32"/>
          <w:lang w:eastAsia="zh-CN"/>
        </w:rPr>
      </w:pPr>
      <w:r>
        <w:rPr>
          <w:rFonts w:hint="default" w:ascii="Times New Roman" w:hAnsi="Times New Roman" w:eastAsia="仿宋_GB2312" w:cs="Times New Roman"/>
          <w:color w:val="000000"/>
          <w:sz w:val="32"/>
          <w:szCs w:val="32"/>
          <w:lang w:eastAsia="zh-CN"/>
        </w:rPr>
        <w:t>（三）</w:t>
      </w:r>
      <w:r>
        <w:rPr>
          <w:rFonts w:hint="default" w:ascii="Times New Roman" w:hAnsi="Times New Roman" w:eastAsia="楷体_GB2312" w:cs="Times New Roman"/>
          <w:sz w:val="32"/>
          <w:szCs w:val="32"/>
          <w:lang w:eastAsia="zh-CN"/>
        </w:rPr>
        <w:t>持续治理重复信访、化解信访积案。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全面梳理重复信访事项，层层排查突出矛盾，加大领导包案化解力度，解决疑难复杂信访问题。加强调查研究，开展政策解读宣传，巩固现有的阶段性成果，总结经验，进一步打好信访矛盾化解攻坚战。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扎实</w:t>
      </w:r>
      <w:r>
        <w:rPr>
          <w:rFonts w:hint="default" w:ascii="Times New Roman" w:hAnsi="Times New Roman" w:eastAsia="楷体_GB2312" w:cs="Times New Roman"/>
          <w:sz w:val="32"/>
          <w:szCs w:val="32"/>
        </w:rPr>
        <w:t>推进信访法治化建设</w:t>
      </w:r>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lang w:eastAsia="zh-CN"/>
        </w:rPr>
        <w:t>进一步</w:t>
      </w:r>
      <w:r>
        <w:rPr>
          <w:rFonts w:hint="default" w:ascii="Times New Roman" w:hAnsi="Times New Roman" w:eastAsia="仿宋_GB2312" w:cs="Times New Roman"/>
          <w:color w:val="auto"/>
          <w:sz w:val="32"/>
          <w:szCs w:val="32"/>
        </w:rPr>
        <w:t>贯彻落实</w:t>
      </w:r>
      <w:r>
        <w:rPr>
          <w:rFonts w:hint="default" w:ascii="Times New Roman" w:hAnsi="Times New Roman" w:eastAsia="仿宋_GB2312" w:cs="Times New Roman"/>
          <w:color w:val="auto"/>
          <w:sz w:val="32"/>
          <w:szCs w:val="32"/>
          <w:lang w:eastAsia="zh-CN"/>
        </w:rPr>
        <w:t>《信访条例》、《北京市信访条例》</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做好依法分类处理信访诉求工作，</w:t>
      </w:r>
      <w:r>
        <w:rPr>
          <w:rFonts w:hint="default" w:ascii="Times New Roman" w:hAnsi="Times New Roman" w:eastAsia="仿宋_GB2312" w:cs="Times New Roman"/>
          <w:sz w:val="32"/>
          <w:szCs w:val="32"/>
        </w:rPr>
        <w:t>依法</w:t>
      </w:r>
      <w:r>
        <w:rPr>
          <w:rFonts w:hint="default" w:ascii="Times New Roman" w:hAnsi="Times New Roman" w:eastAsia="仿宋_GB2312" w:cs="Times New Roman"/>
          <w:sz w:val="32"/>
          <w:szCs w:val="32"/>
          <w:lang w:eastAsia="zh-CN"/>
        </w:rPr>
        <w:t>依规</w:t>
      </w:r>
      <w:r>
        <w:rPr>
          <w:rFonts w:hint="default" w:ascii="Times New Roman" w:hAnsi="Times New Roman" w:eastAsia="仿宋_GB2312" w:cs="Times New Roman"/>
          <w:sz w:val="32"/>
          <w:szCs w:val="32"/>
        </w:rPr>
        <w:t>解决群众合理诉求。</w:t>
      </w:r>
      <w:r>
        <w:rPr>
          <w:rFonts w:hint="default" w:ascii="Times New Roman" w:hAnsi="Times New Roman" w:eastAsia="仿宋_GB2312" w:cs="Times New Roman"/>
          <w:sz w:val="32"/>
          <w:szCs w:val="32"/>
          <w:lang w:eastAsia="zh-CN"/>
        </w:rPr>
        <w:t>加强信访法治宣传教育，引导群众依法理性表达诉求，维护良好信访秩序。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166" w:firstLineChars="1302"/>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北京市西城区信访办公室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2021年12月13日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抄送：区委全面依法治区委员会办公室</w:t>
      </w:r>
    </w:p>
    <w:p>
      <w:pPr>
        <w:pStyle w:val="3"/>
        <w:tabs>
          <w:tab w:val="left" w:pos="8610"/>
        </w:tabs>
        <w:adjustRightInd w:val="0"/>
        <w:snapToGrid w:val="0"/>
        <w:spacing w:line="640" w:lineRule="exact"/>
        <w:ind w:right="210" w:rightChars="100"/>
        <w:rPr>
          <w:rFonts w:hint="default" w:ascii="Times New Roman" w:hAnsi="Times New Roman" w:eastAsia="黑体" w:cs="Times New Roman"/>
          <w:sz w:val="32"/>
          <w:szCs w:val="32"/>
        </w:rPr>
      </w:pPr>
      <w:r>
        <w:rPr>
          <w:rFonts w:hint="default" w:ascii="Times New Roman" w:hAnsi="Times New Roman" w:cs="Times New Roman"/>
        </w:rPr>
        <mc:AlternateContent>
          <mc:Choice Requires="wps">
            <w:drawing>
              <wp:anchor distT="0" distB="0" distL="114300" distR="114300" simplePos="0" relativeHeight="251664384" behindDoc="0" locked="1" layoutInCell="1" allowOverlap="1">
                <wp:simplePos x="0" y="0"/>
                <wp:positionH relativeFrom="column">
                  <wp:posOffset>0</wp:posOffset>
                </wp:positionH>
                <wp:positionV relativeFrom="paragraph">
                  <wp:posOffset>381635</wp:posOffset>
                </wp:positionV>
                <wp:extent cx="5615940" cy="14605"/>
                <wp:effectExtent l="0" t="6350" r="3810" b="7620"/>
                <wp:wrapNone/>
                <wp:docPr id="1" name="直接连接符 1"/>
                <wp:cNvGraphicFramePr/>
                <a:graphic xmlns:a="http://schemas.openxmlformats.org/drawingml/2006/main">
                  <a:graphicData uri="http://schemas.microsoft.com/office/word/2010/wordprocessingShape">
                    <wps:wsp>
                      <wps:cNvCnPr/>
                      <wps:spPr>
                        <a:xfrm>
                          <a:off x="0" y="0"/>
                          <a:ext cx="5615940" cy="1460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0.05pt;height:1.15pt;width:442.2pt;z-index:251664384;mso-width-relative:page;mso-height-relative:page;" filled="f" stroked="t" coordsize="21600,21600" o:gfxdata="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KxZfWAAAABgEAAA8AAAAAAAAAAQAgAAAAIgAAAGRycy9kb3ducmV2LnhtbFBLAQIU&#10;ABQAAAAIAIdO4kDp0R+N9QEAAOkDAAAOAAAAAAAAAAEAIAAAACUBAABkcnMvZTJvRG9jLnhtbFBL&#10;BQYAAAAABgAGAFkBAACMBQAAAAA=&#10;">
                <v:fill on="f" focussize="0,0"/>
                <v:stroke weight="1pt" color="#000000" joinstyle="round"/>
                <v:imagedata o:title=""/>
                <o:lock v:ext="edit" aspectratio="f"/>
                <w10:anchorlock/>
              </v:line>
            </w:pict>
          </mc:Fallback>
        </mc:AlternateContent>
      </w:r>
      <w:r>
        <w:rPr>
          <w:rFonts w:hint="default" w:ascii="Times New Roman" w:hAnsi="Times New Roman" w:cs="Times New Roman"/>
        </w:rPr>
        <mc:AlternateContent>
          <mc:Choice Requires="wps">
            <w:drawing>
              <wp:anchor distT="0" distB="0" distL="114300" distR="114300" simplePos="0" relativeHeight="251663360" behindDoc="0" locked="1" layoutInCell="1" allowOverlap="1">
                <wp:simplePos x="0" y="0"/>
                <wp:positionH relativeFrom="column">
                  <wp:posOffset>6350</wp:posOffset>
                </wp:positionH>
                <wp:positionV relativeFrom="paragraph">
                  <wp:posOffset>5080</wp:posOffset>
                </wp:positionV>
                <wp:extent cx="5615940" cy="10795"/>
                <wp:effectExtent l="0" t="4445" r="3810" b="13335"/>
                <wp:wrapNone/>
                <wp:docPr id="3" name="直接连接符 3"/>
                <wp:cNvGraphicFramePr/>
                <a:graphic xmlns:a="http://schemas.openxmlformats.org/drawingml/2006/main">
                  <a:graphicData uri="http://schemas.microsoft.com/office/word/2010/wordprocessingShape">
                    <wps:wsp>
                      <wps:cNvCnPr/>
                      <wps:spPr>
                        <a:xfrm>
                          <a:off x="0" y="0"/>
                          <a:ext cx="5615940" cy="10795"/>
                        </a:xfrm>
                        <a:prstGeom prst="line">
                          <a:avLst/>
                        </a:prstGeom>
                        <a:ln w="90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5pt;margin-top:0.4pt;height:0.85pt;width:442.2pt;z-index:251663360;mso-width-relative:page;mso-height-relative:page;" filled="f" stroked="t" coordsize="21600,21600" o:gfxdata="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WHOstMAAAAEAQAADwAAAAAAAAABACAAAAAiAAAAZHJzL2Rvd25yZXYueG1sUEsBAhQA&#10;FAAAAAgAh07iQF3RlVL3AQAA6AMAAA4AAAAAAAAAAQAgAAAAIgEAAGRycy9lMm9Eb2MueG1sUEsF&#10;BgAAAAAGAAYAWQEAAIsFAAAAAA==&#10;">
                <v:fill on="f" focussize="0,0"/>
                <v:stroke weight="0.708661417322835pt" color="#000000" joinstyle="round"/>
                <v:imagedata o:title=""/>
                <o:lock v:ext="edit" aspectratio="f"/>
                <w10:anchorlock/>
              </v:line>
            </w:pict>
          </mc:Fallback>
        </mc:AlternateContent>
      </w:r>
      <w:r>
        <w:rPr>
          <w:rFonts w:hint="default" w:ascii="Times New Roman" w:hAnsi="Times New Roman" w:eastAsia="仿宋_GB2312" w:cs="Times New Roman"/>
          <w:sz w:val="28"/>
          <w:szCs w:val="28"/>
        </w:rPr>
        <w:t>北京市西城区信访办公室</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w:t>
      </w:r>
      <w:r>
        <w:rPr>
          <w:rFonts w:hint="default" w:ascii="Times New Roman" w:hAnsi="Times New Roman" w:eastAsia="仿宋_GB2312" w:cs="Times New Roman"/>
          <w:sz w:val="28"/>
          <w:szCs w:val="28"/>
          <w:lang w:val="en-US" w:eastAsia="zh-CN"/>
        </w:rPr>
        <w:t>21</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13</w:t>
      </w:r>
      <w:r>
        <w:rPr>
          <w:rFonts w:hint="default" w:ascii="Times New Roman" w:hAnsi="Times New Roman" w:eastAsia="仿宋_GB2312" w:cs="Times New Roman"/>
          <w:sz w:val="28"/>
          <w:szCs w:val="28"/>
        </w:rPr>
        <w:t>日</w:t>
      </w:r>
      <w:r>
        <w:rPr>
          <w:rFonts w:hint="default" w:ascii="Times New Roman" w:hAnsi="Times New Roman" w:eastAsia="仿宋_GB2312" w:cs="Times New Roman"/>
          <w:sz w:val="28"/>
          <w:szCs w:val="28"/>
          <w:lang w:eastAsia="zh-CN"/>
        </w:rPr>
        <w:t>印</w:t>
      </w:r>
      <w:r>
        <w:rPr>
          <w:rFonts w:hint="default" w:ascii="Times New Roman" w:hAnsi="Times New Roman" w:eastAsia="仿宋_GB2312" w:cs="Times New Roman"/>
          <w:sz w:val="28"/>
          <w:szCs w:val="28"/>
        </w:rPr>
        <w:t>发</w:t>
      </w:r>
      <w:r>
        <w:rPr>
          <w:rFonts w:hint="default" w:ascii="Times New Roman" w:hAnsi="Times New Roman" w:cs="Times New Roman"/>
          <w:snapToGrid w:val="0"/>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1000125</wp:posOffset>
                </wp:positionH>
                <wp:positionV relativeFrom="paragraph">
                  <wp:posOffset>9458960</wp:posOffset>
                </wp:positionV>
                <wp:extent cx="5618480"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8.75pt;margin-top:744.8pt;height:0pt;width:442.4pt;z-index:251662336;mso-width-relative:page;mso-height-relative:page;" filled="f" stroked="t" coordsize="21600,21600" o:gfxdata="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NdbPHZAAAADgEAAA8AAAAAAAAAAQAgAAAAIgAAAGRycy9kb3ducmV2LnhtbFBLAQIU&#10;ABQAAAAIAIdO4kD3iqOP8gEAAOgDAAAOAAAAAAAAAAEAIAAAACgBAABkcnMvZTJvRG9jLnhtbFBL&#10;BQYAAAAABgAGAFkBAACMBQAAAAA=&#10;">
                <v:fill on="f" focussize="0,0"/>
                <v:stroke color="#000000" joinstyle="round"/>
                <v:imagedata o:title=""/>
                <o:lock v:ext="edit" aspectratio="f"/>
              </v:line>
            </w:pict>
          </mc:Fallback>
        </mc:AlternateContent>
      </w:r>
    </w:p>
    <w:sectPr>
      <w:footerReference r:id="rId3" w:type="default"/>
      <w:pgSz w:w="11906" w:h="16838"/>
      <w:pgMar w:top="1440" w:right="1474" w:bottom="1440" w:left="1417" w:header="851" w:footer="992" w:gutter="0"/>
      <w:cols w:space="720" w:num="1"/>
      <w:docGrid w:type="linesAndChars" w:linePitch="312"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粗宋简体">
    <w:altName w:val="宋体"/>
    <w:panose1 w:val="03000509000000000000"/>
    <w:charset w:val="86"/>
    <w:family w:val="script"/>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0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BE0"/>
    <w:rsid w:val="0011589F"/>
    <w:rsid w:val="001923DD"/>
    <w:rsid w:val="001A02F0"/>
    <w:rsid w:val="001D1FDC"/>
    <w:rsid w:val="00290BE0"/>
    <w:rsid w:val="003C4092"/>
    <w:rsid w:val="00437FA6"/>
    <w:rsid w:val="0055049A"/>
    <w:rsid w:val="005E42C9"/>
    <w:rsid w:val="0099440D"/>
    <w:rsid w:val="009C0ED3"/>
    <w:rsid w:val="009F79CD"/>
    <w:rsid w:val="00A54594"/>
    <w:rsid w:val="00A60F91"/>
    <w:rsid w:val="00B21B36"/>
    <w:rsid w:val="00BE4FC8"/>
    <w:rsid w:val="00C53AC8"/>
    <w:rsid w:val="00C76874"/>
    <w:rsid w:val="00DC1D9E"/>
    <w:rsid w:val="00E204D2"/>
    <w:rsid w:val="00E31B57"/>
    <w:rsid w:val="00E363FC"/>
    <w:rsid w:val="00E43663"/>
    <w:rsid w:val="00E81C43"/>
    <w:rsid w:val="00F27BE9"/>
    <w:rsid w:val="00F534C9"/>
    <w:rsid w:val="05FE4699"/>
    <w:rsid w:val="0A2F5682"/>
    <w:rsid w:val="0E6A44A3"/>
    <w:rsid w:val="122A4832"/>
    <w:rsid w:val="12885F3E"/>
    <w:rsid w:val="142B2BE2"/>
    <w:rsid w:val="15BF6AA6"/>
    <w:rsid w:val="175424C9"/>
    <w:rsid w:val="191C67E8"/>
    <w:rsid w:val="1A44257F"/>
    <w:rsid w:val="1DCB6012"/>
    <w:rsid w:val="20584809"/>
    <w:rsid w:val="23AE05CA"/>
    <w:rsid w:val="28FD0E57"/>
    <w:rsid w:val="2EF76BBA"/>
    <w:rsid w:val="317B3F13"/>
    <w:rsid w:val="329668DE"/>
    <w:rsid w:val="36FD55E2"/>
    <w:rsid w:val="38064397"/>
    <w:rsid w:val="38907633"/>
    <w:rsid w:val="3AEC0240"/>
    <w:rsid w:val="3DA971E7"/>
    <w:rsid w:val="3F376B69"/>
    <w:rsid w:val="48A60568"/>
    <w:rsid w:val="543F5322"/>
    <w:rsid w:val="55022228"/>
    <w:rsid w:val="58EC51E1"/>
    <w:rsid w:val="5B33342F"/>
    <w:rsid w:val="5CD00F8B"/>
    <w:rsid w:val="5E7A25AF"/>
    <w:rsid w:val="5FEF6B7B"/>
    <w:rsid w:val="64631BEC"/>
    <w:rsid w:val="6B7A5FA4"/>
    <w:rsid w:val="6CE169AC"/>
    <w:rsid w:val="72CD00BA"/>
    <w:rsid w:val="73B166EB"/>
    <w:rsid w:val="73FE5413"/>
    <w:rsid w:val="793F7C26"/>
    <w:rsid w:val="7FF36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next w:val="1"/>
    <w:unhideWhenUsed/>
    <w:qFormat/>
    <w:uiPriority w:val="9"/>
    <w:pPr>
      <w:keepNext/>
      <w:keepLines/>
      <w:widowControl w:val="0"/>
      <w:spacing w:before="260" w:after="260" w:line="416" w:lineRule="auto"/>
      <w:jc w:val="both"/>
      <w:outlineLvl w:val="2"/>
    </w:pPr>
    <w:rPr>
      <w:rFonts w:ascii="Calibri" w:hAnsi="Calibri" w:eastAsia="宋体" w:cs="Times New Roman"/>
      <w:b/>
      <w:bCs/>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left="284"/>
    </w:pPr>
    <w:rPr>
      <w:rFonts w:ascii="楷体_GB2312" w:eastAsia="楷体_GB2312" w:cs="楷体_GB2312"/>
      <w:sz w:val="84"/>
      <w:szCs w:val="84"/>
    </w:rPr>
  </w:style>
  <w:style w:type="paragraph" w:styleId="4">
    <w:name w:val="Balloon Text"/>
    <w:basedOn w:val="1"/>
    <w:link w:val="10"/>
    <w:semiHidden/>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page number"/>
    <w:basedOn w:val="8"/>
    <w:qFormat/>
    <w:uiPriority w:val="0"/>
  </w:style>
  <w:style w:type="character" w:customStyle="1" w:styleId="10">
    <w:name w:val="批注框文本 Char"/>
    <w:basedOn w:val="8"/>
    <w:link w:val="4"/>
    <w:semiHidden/>
    <w:qFormat/>
    <w:uiPriority w:val="99"/>
    <w:rPr>
      <w:rFonts w:asciiTheme="minorHAnsi" w:hAnsiTheme="minorHAnsi" w:eastAsiaTheme="minorEastAsia" w:cstheme="minorBidi"/>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13</Pages>
  <Words>714</Words>
  <Characters>4070</Characters>
  <Lines>33</Lines>
  <Paragraphs>9</Paragraphs>
  <TotalTime>78</TotalTime>
  <ScaleCrop>false</ScaleCrop>
  <LinksUpToDate>false</LinksUpToDate>
  <CharactersWithSpaces>4775</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2020-07-16T14:21:00Z</dcterms:created>
  <dc:creator>Windows User</dc:creator>
  <cp:lastModifiedBy>璐璐</cp:lastModifiedBy>
  <cp:lastPrinted>2021-12-13T03:24:00Z</cp:lastPrinted>
  <dcterms:modified xsi:type="dcterms:W3CDTF">2021-12-16T08:24:21Z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