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cs="仿宋_GB2312" w:asciiTheme="majorEastAsia" w:hAnsiTheme="majorEastAsia" w:eastAsiaTheme="majorEastAsia"/>
          <w:b/>
          <w:sz w:val="36"/>
          <w:szCs w:val="36"/>
        </w:rPr>
      </w:pPr>
      <w:r>
        <w:rPr>
          <w:rFonts w:hint="eastAsia" w:cs="仿宋_GB2312" w:asciiTheme="majorEastAsia" w:hAnsiTheme="majorEastAsia" w:eastAsiaTheme="majorEastAsia"/>
          <w:b/>
          <w:sz w:val="36"/>
          <w:szCs w:val="36"/>
        </w:rPr>
        <w:t>北京市西城区人民政府西长安街街道办事处202</w:t>
      </w:r>
      <w:r>
        <w:rPr>
          <w:rFonts w:hint="eastAsia" w:cs="仿宋_GB2312" w:asciiTheme="majorEastAsia" w:hAnsiTheme="majorEastAsia" w:eastAsiaTheme="majorEastAsia"/>
          <w:b/>
          <w:sz w:val="36"/>
          <w:szCs w:val="36"/>
          <w:lang w:val="en-US" w:eastAsia="zh-CN"/>
        </w:rPr>
        <w:t>1</w:t>
      </w:r>
      <w:r>
        <w:rPr>
          <w:rFonts w:hint="eastAsia" w:cs="仿宋_GB2312" w:asciiTheme="majorEastAsia" w:hAnsiTheme="majorEastAsia" w:eastAsiaTheme="majorEastAsia"/>
          <w:b/>
          <w:sz w:val="36"/>
          <w:szCs w:val="36"/>
        </w:rPr>
        <w:t>年</w:t>
      </w:r>
    </w:p>
    <w:p>
      <w:pPr>
        <w:spacing w:line="560" w:lineRule="exact"/>
        <w:jc w:val="center"/>
        <w:rPr>
          <w:rFonts w:hint="eastAsia" w:cs="仿宋_GB2312" w:asciiTheme="majorEastAsia" w:hAnsiTheme="majorEastAsia" w:eastAsiaTheme="majorEastAsia"/>
          <w:b/>
          <w:sz w:val="36"/>
          <w:szCs w:val="36"/>
        </w:rPr>
      </w:pPr>
      <w:r>
        <w:rPr>
          <w:rFonts w:hint="eastAsia" w:cs="仿宋_GB2312" w:asciiTheme="majorEastAsia" w:hAnsiTheme="majorEastAsia" w:eastAsiaTheme="majorEastAsia"/>
          <w:b/>
          <w:sz w:val="36"/>
          <w:szCs w:val="36"/>
        </w:rPr>
        <w:t>法治政府建设年度情况报告</w:t>
      </w:r>
    </w:p>
    <w:p>
      <w:pPr>
        <w:pStyle w:val="2"/>
        <w:jc w:val="center"/>
        <w:rPr>
          <w:rFonts w:hint="eastAsia" w:ascii="仿宋" w:hAnsi="仿宋" w:eastAsia="仿宋" w:cs="仿宋"/>
          <w:b w:val="0"/>
          <w:bCs/>
          <w:sz w:val="32"/>
          <w:szCs w:val="32"/>
          <w:lang w:val="en-US" w:eastAsia="zh-CN"/>
        </w:rPr>
      </w:pPr>
    </w:p>
    <w:p>
      <w:pPr>
        <w:spacing w:line="560" w:lineRule="exact"/>
        <w:ind w:firstLine="640" w:firstLineChars="200"/>
        <w:rPr>
          <w:rFonts w:hint="eastAsia" w:ascii="Times New Roman" w:hAnsi="Times New Roman" w:eastAsia="仿宋_GB2312"/>
          <w:color w:val="000000"/>
          <w:sz w:val="32"/>
          <w:szCs w:val="32"/>
          <w:shd w:val="clear" w:color="auto" w:fill="FFFFFF"/>
        </w:rPr>
      </w:pPr>
      <w:r>
        <w:rPr>
          <w:rFonts w:hint="eastAsia" w:ascii="Times New Roman" w:hAnsi="Times New Roman" w:eastAsia="仿宋_GB2312"/>
          <w:color w:val="000000"/>
          <w:sz w:val="32"/>
          <w:szCs w:val="32"/>
          <w:shd w:val="clear" w:color="auto" w:fill="FFFFFF"/>
        </w:rPr>
        <w:t>西长安街街道以习近平新时代中国特色社会主义思想为指导，认真学习领会党的十</w:t>
      </w:r>
      <w:bookmarkStart w:id="0" w:name="_GoBack"/>
      <w:bookmarkEnd w:id="0"/>
      <w:r>
        <w:rPr>
          <w:rFonts w:hint="eastAsia" w:ascii="Times New Roman" w:hAnsi="Times New Roman" w:eastAsia="仿宋_GB2312"/>
          <w:color w:val="000000"/>
          <w:sz w:val="32"/>
          <w:szCs w:val="32"/>
          <w:shd w:val="clear" w:color="auto" w:fill="FFFFFF"/>
        </w:rPr>
        <w:t>九大和十九届二中、三中、四中、五中全会精神，坚决维护宪法权威，深入推进依法行政，各项工作法治化、规范化水平进一步提升，法治政府建设取得新进展。现将涉及本单位的情况报告如下：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Times New Roman" w:hAnsi="Times New Roman" w:eastAsia="黑体"/>
          <w:color w:val="000000"/>
          <w:kern w:val="0"/>
          <w:sz w:val="32"/>
          <w:szCs w:val="32"/>
          <w:shd w:val="clear" w:color="auto" w:fill="FFFFFF"/>
          <w:lang w:eastAsia="zh-CN"/>
        </w:rPr>
        <w:t>本年</w:t>
      </w:r>
      <w:r>
        <w:rPr>
          <w:rFonts w:hint="eastAsia" w:ascii="Times New Roman" w:hAnsi="Times New Roman" w:eastAsia="黑体"/>
          <w:color w:val="000000"/>
          <w:kern w:val="0"/>
          <w:sz w:val="32"/>
          <w:szCs w:val="32"/>
          <w:shd w:val="clear" w:color="auto" w:fill="FFFFFF"/>
        </w:rPr>
        <w:t>度推进法治政府建设的主要举措和成效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
          <w:color w:val="000000"/>
          <w:sz w:val="32"/>
          <w:szCs w:val="32"/>
        </w:rPr>
      </w:pPr>
      <w:r>
        <w:rPr>
          <w:rFonts w:hint="eastAsia" w:ascii="仿宋" w:hAnsi="仿宋" w:eastAsia="仿宋" w:cs="仿宋"/>
          <w:b/>
          <w:sz w:val="32"/>
          <w:szCs w:val="32"/>
        </w:rPr>
        <w:t>（一）</w:t>
      </w:r>
      <w:r>
        <w:rPr>
          <w:rFonts w:hint="eastAsia" w:ascii="仿宋" w:hAnsi="仿宋" w:eastAsia="仿宋" w:cs="仿宋"/>
          <w:b/>
          <w:color w:val="000000"/>
          <w:kern w:val="0"/>
          <w:sz w:val="32"/>
          <w:szCs w:val="32"/>
          <w:shd w:val="clear" w:color="auto" w:fill="FFFFFF"/>
        </w:rPr>
        <w:t>健全完善法治政府建设推进机制。</w:t>
      </w:r>
      <w:r>
        <w:rPr>
          <w:rFonts w:hint="eastAsia" w:ascii="仿宋" w:hAnsi="仿宋" w:eastAsia="仿宋" w:cs="仿宋"/>
          <w:color w:val="000000"/>
          <w:sz w:val="32"/>
          <w:szCs w:val="32"/>
          <w:shd w:val="clear" w:color="auto" w:fill="FFFFFF"/>
        </w:rPr>
        <w:t>重点对《法治政府建设实施纲要（20</w:t>
      </w:r>
      <w:r>
        <w:rPr>
          <w:rFonts w:hint="eastAsia" w:ascii="仿宋" w:hAnsi="仿宋" w:eastAsia="仿宋" w:cs="仿宋"/>
          <w:color w:val="000000"/>
          <w:sz w:val="32"/>
          <w:szCs w:val="32"/>
          <w:shd w:val="clear" w:color="auto" w:fill="FFFFFF"/>
          <w:lang w:val="en-US" w:eastAsia="zh-CN"/>
        </w:rPr>
        <w:t>21</w:t>
      </w: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年）》贯彻落实情况和行政执法“三项制度”（行政执法公示制度、执法全过程记录制度、重大执法决定法制审核制度）工作进行督查，总结工作经验，查找短板不足。推动法治政府建设全方位、全过程融入日常工作，实现督查督促常态化，营造了法治政府建设的良好氛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hint="eastAsia" w:ascii="仿宋" w:hAnsi="仿宋" w:eastAsia="仿宋" w:cs="仿宋"/>
          <w:b/>
          <w:color w:val="000000"/>
          <w:kern w:val="0"/>
          <w:sz w:val="32"/>
          <w:szCs w:val="32"/>
          <w:shd w:val="clear" w:color="auto" w:fill="FFFFFF"/>
        </w:rPr>
        <w:t>（二）强化行政行为制约监督，法治环境持续优化。</w:t>
      </w:r>
      <w:r>
        <w:rPr>
          <w:rFonts w:hint="eastAsia" w:ascii="仿宋" w:hAnsi="仿宋" w:eastAsia="仿宋" w:cs="仿宋"/>
          <w:sz w:val="32"/>
          <w:szCs w:val="32"/>
        </w:rPr>
        <w:t>严格队伍管理、落实执法责任；改善执法协作、提升执法效能；加强监督指导、完善考评体系。通过重点工作任务的推进实施，不断提升执法行为的规范性、权力运行的效能性、执法体系的科学性。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color w:val="000000"/>
          <w:kern w:val="0"/>
          <w:sz w:val="32"/>
          <w:szCs w:val="32"/>
          <w:shd w:val="clear" w:color="auto" w:fill="FFFFFF"/>
        </w:rPr>
        <w:t>（三）自觉接受监督，让权力在阳光下运行。</w:t>
      </w:r>
      <w:r>
        <w:rPr>
          <w:rFonts w:hint="eastAsia" w:ascii="仿宋" w:hAnsi="仿宋" w:eastAsia="仿宋" w:cs="仿宋"/>
          <w:sz w:val="32"/>
          <w:szCs w:val="32"/>
        </w:rPr>
        <w:t>一是切实扎紧制度笼子，坚持用制度管权管事管人，按照法定权限和程序行使权力。严格执行上级人大制定的地方性法规和决定、决议。二是依法加强财政审计监督。根据经济责任审计反馈结果，切实加强制度建设，修订《中小项目管理办法》《合同管理制度》等街道规章，完善项目管理流程、印章审批流程和支出前置程序，确保流程规范合理、可操作性强。通过抓实抓细监督检查，不断巩固深化审计成果运用，不断提高财政资金使用的规范性。结合大部制相关制度修订，组织全体干部培训学习《西长安街街道工作制度汇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color w:val="000000"/>
          <w:kern w:val="0"/>
          <w:sz w:val="32"/>
          <w:szCs w:val="32"/>
          <w:shd w:val="clear" w:color="auto" w:fill="FFFFFF"/>
        </w:rPr>
        <w:t>（四）强化政务公开机制建设，主动接受社会监督。</w:t>
      </w:r>
      <w:r>
        <w:rPr>
          <w:rFonts w:hint="eastAsia" w:ascii="仿宋" w:hAnsi="仿宋" w:eastAsia="仿宋" w:cs="仿宋"/>
          <w:sz w:val="32"/>
          <w:szCs w:val="32"/>
        </w:rPr>
        <w:t>街道高度重视网站信息更新工作，及时更新发布街道政府信息公开指南及目录。对即将公开的信息组织会商，相关部门严格把关，由专人定期进行网站内容检查，发现问题立行立改，确保更新信息准确无误。高度重视推进依申请公开标准化规范化建设，健全政府信息公开申请全流程工作机制，畅通依申请公开专门受理渠道，完善部门会商机制。202</w:t>
      </w:r>
      <w:r>
        <w:rPr>
          <w:rFonts w:hint="eastAsia" w:ascii="仿宋" w:hAnsi="仿宋" w:eastAsia="仿宋" w:cs="仿宋"/>
          <w:sz w:val="32"/>
          <w:szCs w:val="32"/>
          <w:lang w:val="en-US" w:eastAsia="zh-CN"/>
        </w:rPr>
        <w:t>1</w:t>
      </w:r>
      <w:r>
        <w:rPr>
          <w:rFonts w:hint="eastAsia" w:ascii="仿宋" w:hAnsi="仿宋" w:eastAsia="仿宋" w:cs="仿宋"/>
          <w:sz w:val="32"/>
          <w:szCs w:val="32"/>
        </w:rPr>
        <w:t>年，通过西城区人民政府网站</w:t>
      </w:r>
      <w:r>
        <w:rPr>
          <w:rFonts w:hint="eastAsia" w:ascii="仿宋" w:hAnsi="仿宋" w:eastAsia="仿宋" w:cs="仿宋"/>
          <w:sz w:val="32"/>
          <w:szCs w:val="32"/>
          <w:lang w:eastAsia="zh-CN"/>
        </w:rPr>
        <w:t>、红墙长安微信公众号</w:t>
      </w:r>
      <w:r>
        <w:rPr>
          <w:rFonts w:hint="eastAsia" w:ascii="仿宋" w:hAnsi="仿宋" w:eastAsia="仿宋" w:cs="仿宋"/>
          <w:sz w:val="32"/>
          <w:szCs w:val="32"/>
        </w:rPr>
        <w:t>主动公开政府信息</w:t>
      </w:r>
      <w:r>
        <w:rPr>
          <w:rFonts w:hint="eastAsia" w:ascii="仿宋" w:hAnsi="仿宋" w:eastAsia="仿宋" w:cs="仿宋"/>
          <w:sz w:val="32"/>
          <w:szCs w:val="32"/>
          <w:lang w:val="en-US" w:eastAsia="zh-CN"/>
        </w:rPr>
        <w:t>348条</w:t>
      </w:r>
      <w:r>
        <w:rPr>
          <w:rFonts w:hint="eastAsia" w:ascii="仿宋" w:hAnsi="仿宋" w:eastAsia="仿宋" w:cs="仿宋"/>
          <w:sz w:val="32"/>
          <w:szCs w:val="32"/>
        </w:rPr>
        <w:t>，受理公民依申请公开</w:t>
      </w:r>
      <w:r>
        <w:rPr>
          <w:rFonts w:hint="eastAsia" w:ascii="仿宋" w:hAnsi="仿宋" w:eastAsia="仿宋" w:cs="仿宋"/>
          <w:sz w:val="32"/>
          <w:szCs w:val="32"/>
          <w:lang w:val="en-US" w:eastAsia="zh-CN"/>
        </w:rPr>
        <w:t>2</w:t>
      </w:r>
      <w:r>
        <w:rPr>
          <w:rFonts w:hint="eastAsia" w:ascii="仿宋" w:hAnsi="仿宋" w:eastAsia="仿宋" w:cs="仿宋"/>
          <w:sz w:val="32"/>
          <w:szCs w:val="32"/>
        </w:rPr>
        <w:t>件，均在规定期限内答复申请人。</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color w:val="FF0000"/>
          <w:kern w:val="0"/>
          <w:sz w:val="32"/>
          <w:szCs w:val="32"/>
          <w:shd w:val="clear" w:color="auto" w:fill="FFFFFF"/>
        </w:rPr>
      </w:pPr>
      <w:r>
        <w:rPr>
          <w:rFonts w:hint="eastAsia" w:ascii="仿宋" w:hAnsi="仿宋" w:eastAsia="仿宋" w:cs="仿宋"/>
          <w:b/>
          <w:color w:val="000000"/>
          <w:sz w:val="32"/>
          <w:szCs w:val="32"/>
        </w:rPr>
        <w:t>（五）加强矛盾隐患排查调处，全力抓好信访稳控。</w:t>
      </w:r>
      <w:r>
        <w:rPr>
          <w:rFonts w:hint="eastAsia" w:ascii="仿宋" w:hAnsi="仿宋" w:eastAsia="仿宋" w:cs="仿宋"/>
          <w:sz w:val="32"/>
          <w:szCs w:val="32"/>
        </w:rPr>
        <w:t>每季度完成一次信访矛盾排查联席会，每月召开一次社区信访员工作会，每年组织信访法制宣传活动</w:t>
      </w:r>
      <w:r>
        <w:rPr>
          <w:rFonts w:hint="eastAsia" w:ascii="仿宋" w:hAnsi="仿宋" w:eastAsia="仿宋" w:cs="仿宋"/>
          <w:sz w:val="32"/>
          <w:szCs w:val="32"/>
          <w:lang w:val="en-US" w:eastAsia="zh-CN"/>
        </w:rPr>
        <w:t>2</w:t>
      </w:r>
      <w:r>
        <w:rPr>
          <w:rFonts w:hint="eastAsia" w:ascii="仿宋" w:hAnsi="仿宋" w:eastAsia="仿宋" w:cs="仿宋"/>
          <w:sz w:val="32"/>
          <w:szCs w:val="32"/>
        </w:rPr>
        <w:t>次，全年至今信访件63件，区信访办交办23件，中央巡视组4件，市巡视组5件，国家信访局</w:t>
      </w:r>
      <w:r>
        <w:rPr>
          <w:rFonts w:hint="eastAsia" w:ascii="仿宋" w:hAnsi="仿宋" w:eastAsia="仿宋" w:cs="仿宋"/>
          <w:sz w:val="32"/>
          <w:szCs w:val="32"/>
          <w:lang w:val="en-US" w:eastAsia="zh-CN"/>
        </w:rPr>
        <w:t>9件</w:t>
      </w:r>
      <w:r>
        <w:rPr>
          <w:rFonts w:hint="eastAsia" w:ascii="仿宋" w:hAnsi="仿宋" w:eastAsia="仿宋" w:cs="仿宋"/>
          <w:sz w:val="32"/>
          <w:szCs w:val="32"/>
        </w:rPr>
        <w:t>，市信访办1件，区领导交办4件，接待室接待58批次65人次</w:t>
      </w:r>
      <w:r>
        <w:rPr>
          <w:rFonts w:hint="eastAsia" w:ascii="仿宋" w:hAnsi="仿宋" w:eastAsia="仿宋" w:cs="仿宋"/>
          <w:sz w:val="32"/>
          <w:szCs w:val="32"/>
          <w:lang w:eastAsia="zh-CN"/>
        </w:rPr>
        <w:t>。</w:t>
      </w:r>
      <w:r>
        <w:rPr>
          <w:rFonts w:hint="eastAsia" w:ascii="仿宋" w:hAnsi="仿宋" w:eastAsia="仿宋" w:cs="仿宋"/>
          <w:sz w:val="32"/>
          <w:szCs w:val="32"/>
        </w:rPr>
        <w:t>市级重点人赵</w:t>
      </w:r>
      <w:r>
        <w:rPr>
          <w:rFonts w:hint="eastAsia" w:ascii="仿宋" w:hAnsi="仿宋" w:eastAsia="仿宋" w:cs="仿宋"/>
          <w:sz w:val="32"/>
          <w:szCs w:val="32"/>
          <w:lang w:val="en-US" w:eastAsia="zh-CN"/>
        </w:rPr>
        <w:t>委</w:t>
      </w:r>
      <w:r>
        <w:rPr>
          <w:rFonts w:hint="eastAsia" w:ascii="仿宋" w:hAnsi="仿宋" w:eastAsia="仿宋" w:cs="仿宋"/>
          <w:sz w:val="32"/>
          <w:szCs w:val="32"/>
        </w:rPr>
        <w:t>枝已化解，</w:t>
      </w:r>
      <w:r>
        <w:rPr>
          <w:rFonts w:hint="eastAsia" w:ascii="仿宋" w:hAnsi="仿宋" w:eastAsia="仿宋" w:cs="仿宋"/>
          <w:sz w:val="32"/>
          <w:szCs w:val="32"/>
          <w:lang w:val="en-US" w:eastAsia="zh-CN"/>
        </w:rPr>
        <w:t>进住</w:t>
      </w:r>
      <w:r>
        <w:rPr>
          <w:rFonts w:hint="eastAsia" w:ascii="仿宋" w:hAnsi="仿宋" w:eastAsia="仿宋" w:cs="仿宋"/>
          <w:sz w:val="32"/>
          <w:szCs w:val="32"/>
        </w:rPr>
        <w:t>养老院，区领导包案张艳凤已成功吸附，国家局重点上访人纽文英已成功吸附，街道稳控上访人3人已吸附，街道信访办在市信访办杂志第三期刊登多举措防范</w:t>
      </w:r>
      <w:r>
        <w:rPr>
          <w:rFonts w:hint="eastAsia" w:ascii="仿宋" w:hAnsi="仿宋" w:eastAsia="仿宋" w:cs="仿宋"/>
          <w:sz w:val="32"/>
          <w:szCs w:val="32"/>
          <w:lang w:eastAsia="zh-CN"/>
        </w:rPr>
        <w:t>、</w:t>
      </w:r>
      <w:r>
        <w:rPr>
          <w:rFonts w:hint="eastAsia" w:ascii="仿宋" w:hAnsi="仿宋" w:eastAsia="仿宋" w:cs="仿宋"/>
          <w:sz w:val="32"/>
          <w:szCs w:val="32"/>
        </w:rPr>
        <w:t>化解矛盾纠纷，守土尽责，全力当好红墙卫士，获得北京市信访先进集体荣誉称号，获得街道工会组织扑克牌活动亚军，积极参加并完成防疫工作，转运疫情相关人员44人次</w:t>
      </w:r>
      <w:r>
        <w:rPr>
          <w:rFonts w:hint="eastAsia" w:ascii="仿宋" w:hAnsi="仿宋" w:eastAsia="仿宋" w:cs="仿宋"/>
          <w:sz w:val="32"/>
          <w:szCs w:val="32"/>
          <w:lang w:eastAsia="zh-CN"/>
        </w:rPr>
        <w:t>。</w:t>
      </w:r>
      <w:r>
        <w:rPr>
          <w:rFonts w:hint="eastAsia" w:ascii="仿宋" w:hAnsi="仿宋" w:eastAsia="仿宋" w:cs="仿宋"/>
          <w:sz w:val="32"/>
          <w:szCs w:val="32"/>
        </w:rPr>
        <w:t>全国两会，建党一百周年等重要活动重点信访人稳控圆满完成，交报每月工作信息3篇，共完成33篇，调研文章2篇，参加区信访办组织业务培训3次。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（六）加强地区法治宣传，</w:t>
      </w:r>
      <w:r>
        <w:rPr>
          <w:rFonts w:hint="eastAsia" w:ascii="仿宋" w:hAnsi="仿宋" w:eastAsia="仿宋" w:cs="仿宋"/>
          <w:b/>
          <w:bCs/>
          <w:sz w:val="32"/>
          <w:szCs w:val="32"/>
          <w:lang w:eastAsia="zh-CN"/>
        </w:rPr>
        <w:t>营造</w:t>
      </w:r>
      <w:r>
        <w:rPr>
          <w:rFonts w:hint="eastAsia" w:ascii="仿宋" w:hAnsi="仿宋" w:eastAsia="仿宋" w:cs="仿宋"/>
          <w:b/>
          <w:bCs/>
          <w:sz w:val="32"/>
          <w:szCs w:val="32"/>
        </w:rPr>
        <w:t>辖区</w:t>
      </w:r>
      <w:r>
        <w:rPr>
          <w:rFonts w:hint="eastAsia" w:ascii="仿宋" w:hAnsi="仿宋" w:eastAsia="仿宋" w:cs="仿宋"/>
          <w:b/>
          <w:bCs/>
          <w:sz w:val="32"/>
          <w:szCs w:val="32"/>
          <w:lang w:eastAsia="zh-CN"/>
        </w:rPr>
        <w:t>普法氛围</w:t>
      </w:r>
      <w:r>
        <w:rPr>
          <w:rFonts w:hint="eastAsia" w:ascii="仿宋" w:hAnsi="仿宋" w:eastAsia="仿宋" w:cs="仿宋"/>
          <w:b/>
          <w:bCs/>
          <w:sz w:val="32"/>
          <w:szCs w:val="32"/>
        </w:rPr>
        <w:t>。</w:t>
      </w:r>
      <w:r>
        <w:rPr>
          <w:rFonts w:hint="eastAsia" w:ascii="仿宋" w:hAnsi="仿宋" w:eastAsia="仿宋" w:cs="仿宋"/>
          <w:sz w:val="32"/>
          <w:szCs w:val="32"/>
        </w:rPr>
        <w:t>开展“深入学习宣传习近平法治思想，大力弘扬宪法精神”为主题的国家宪法日宣传活动，利用全国第一家街道级“宪法宣传落实及推广中心”的平台，让宪法深入人心。</w:t>
      </w:r>
      <w:r>
        <w:rPr>
          <w:rFonts w:hint="eastAsia" w:ascii="仿宋" w:hAnsi="仿宋" w:eastAsia="仿宋" w:cs="仿宋"/>
          <w:sz w:val="32"/>
          <w:szCs w:val="32"/>
          <w:lang w:val="en-US" w:eastAsia="zh-CN"/>
        </w:rPr>
        <w:t>依据</w:t>
      </w:r>
      <w:r>
        <w:rPr>
          <w:rFonts w:hint="eastAsia" w:ascii="仿宋" w:hAnsi="仿宋" w:eastAsia="仿宋" w:cs="仿宋"/>
          <w:sz w:val="32"/>
          <w:szCs w:val="32"/>
        </w:rPr>
        <w:t>“八五”普法规划，以《民法典》实施为契机，加大全民普法工作力度，提高</w:t>
      </w:r>
      <w:r>
        <w:rPr>
          <w:rFonts w:hint="eastAsia" w:ascii="仿宋" w:hAnsi="仿宋" w:eastAsia="仿宋" w:cs="仿宋"/>
          <w:sz w:val="32"/>
          <w:szCs w:val="32"/>
          <w:lang w:val="en-US" w:eastAsia="zh-CN"/>
        </w:rPr>
        <w:t>居民</w:t>
      </w:r>
      <w:r>
        <w:rPr>
          <w:rFonts w:hint="eastAsia" w:ascii="仿宋" w:hAnsi="仿宋" w:eastAsia="仿宋" w:cs="仿宋"/>
          <w:sz w:val="32"/>
          <w:szCs w:val="32"/>
        </w:rPr>
        <w:t>的法治意识和法治素养。组织各</w:t>
      </w:r>
      <w:r>
        <w:rPr>
          <w:rFonts w:hint="eastAsia" w:ascii="仿宋" w:hAnsi="仿宋" w:eastAsia="仿宋" w:cs="仿宋"/>
          <w:sz w:val="32"/>
          <w:szCs w:val="32"/>
          <w:lang w:val="en-US" w:eastAsia="zh-CN"/>
        </w:rPr>
        <w:t>社区</w:t>
      </w:r>
      <w:r>
        <w:rPr>
          <w:rFonts w:hint="eastAsia" w:ascii="仿宋" w:hAnsi="仿宋" w:eastAsia="仿宋" w:cs="仿宋"/>
          <w:sz w:val="32"/>
          <w:szCs w:val="32"/>
        </w:rPr>
        <w:t>开展学法用法相关活动，宣传依法行政精神。开展法治进</w:t>
      </w:r>
      <w:r>
        <w:rPr>
          <w:rFonts w:hint="eastAsia" w:ascii="仿宋" w:hAnsi="仿宋" w:eastAsia="仿宋" w:cs="仿宋"/>
          <w:sz w:val="32"/>
          <w:szCs w:val="32"/>
          <w:lang w:val="en-US" w:eastAsia="zh-CN"/>
        </w:rPr>
        <w:t>社区</w:t>
      </w:r>
      <w:r>
        <w:rPr>
          <w:rFonts w:hint="eastAsia" w:ascii="仿宋" w:hAnsi="仿宋" w:eastAsia="仿宋" w:cs="仿宋"/>
          <w:sz w:val="32"/>
          <w:szCs w:val="32"/>
        </w:rPr>
        <w:t>、进校园等活动，</w:t>
      </w:r>
      <w:r>
        <w:rPr>
          <w:rFonts w:hint="eastAsia" w:ascii="仿宋" w:hAnsi="仿宋" w:eastAsia="仿宋" w:cs="仿宋"/>
          <w:sz w:val="32"/>
          <w:szCs w:val="32"/>
          <w:lang w:val="en-US" w:eastAsia="zh-CN"/>
        </w:rPr>
        <w:t>通过打造</w:t>
      </w:r>
      <w:r>
        <w:rPr>
          <w:rFonts w:hint="eastAsia" w:ascii="仿宋" w:hAnsi="仿宋" w:eastAsia="仿宋" w:cs="仿宋"/>
          <w:sz w:val="32"/>
          <w:szCs w:val="32"/>
        </w:rPr>
        <w:t>普法文化街</w:t>
      </w:r>
      <w:r>
        <w:rPr>
          <w:rFonts w:hint="eastAsia" w:ascii="仿宋" w:hAnsi="仿宋" w:eastAsia="仿宋" w:cs="仿宋"/>
          <w:sz w:val="32"/>
          <w:szCs w:val="32"/>
          <w:lang w:eastAsia="zh-CN"/>
        </w:rPr>
        <w:t>，</w:t>
      </w:r>
      <w:r>
        <w:rPr>
          <w:rFonts w:hint="eastAsia" w:ascii="仿宋" w:hAnsi="仿宋" w:eastAsia="仿宋" w:cs="仿宋"/>
          <w:sz w:val="32"/>
          <w:szCs w:val="32"/>
        </w:rPr>
        <w:t>抓好重要法治宣传</w:t>
      </w:r>
      <w:r>
        <w:rPr>
          <w:rFonts w:hint="eastAsia" w:ascii="仿宋" w:hAnsi="仿宋" w:eastAsia="仿宋" w:cs="仿宋"/>
          <w:sz w:val="32"/>
          <w:szCs w:val="32"/>
          <w:lang w:val="en-US" w:eastAsia="zh-CN"/>
        </w:rPr>
        <w:t>日节点，推进</w:t>
      </w:r>
      <w:r>
        <w:rPr>
          <w:rFonts w:hint="eastAsia" w:ascii="仿宋" w:hAnsi="仿宋" w:eastAsia="仿宋" w:cs="仿宋"/>
          <w:sz w:val="32"/>
          <w:szCs w:val="32"/>
        </w:rPr>
        <w:t>“法律</w:t>
      </w:r>
      <w:r>
        <w:rPr>
          <w:rFonts w:hint="eastAsia" w:ascii="仿宋" w:hAnsi="仿宋" w:eastAsia="仿宋" w:cs="仿宋"/>
          <w:sz w:val="32"/>
          <w:szCs w:val="32"/>
          <w:lang w:val="en-US" w:eastAsia="zh-CN"/>
        </w:rPr>
        <w:t>十</w:t>
      </w:r>
      <w:r>
        <w:rPr>
          <w:rFonts w:hint="eastAsia" w:ascii="仿宋" w:hAnsi="仿宋" w:eastAsia="仿宋" w:cs="仿宋"/>
          <w:sz w:val="32"/>
          <w:szCs w:val="32"/>
        </w:rPr>
        <w:t>进”工作，做到法律宣传突出重点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注重实效</w:t>
      </w:r>
      <w:r>
        <w:rPr>
          <w:rFonts w:hint="eastAsia" w:ascii="仿宋" w:hAnsi="仿宋" w:eastAsia="仿宋" w:cs="仿宋"/>
          <w:sz w:val="32"/>
          <w:szCs w:val="32"/>
        </w:rPr>
        <w:t>。西长安街司法所共举办农民工维权</w:t>
      </w:r>
      <w:r>
        <w:rPr>
          <w:rFonts w:hint="eastAsia" w:ascii="仿宋" w:hAnsi="仿宋" w:eastAsia="仿宋" w:cs="仿宋"/>
          <w:sz w:val="32"/>
          <w:szCs w:val="32"/>
          <w:lang w:eastAsia="zh-CN"/>
        </w:rPr>
        <w:t>、消费者权益、全国助残日、</w:t>
      </w:r>
      <w:r>
        <w:rPr>
          <w:rFonts w:hint="eastAsia" w:ascii="仿宋" w:hAnsi="仿宋" w:eastAsia="仿宋" w:cs="仿宋"/>
          <w:sz w:val="32"/>
          <w:szCs w:val="32"/>
          <w:lang w:val="en-US" w:eastAsia="zh-CN"/>
        </w:rPr>
        <w:t>宪法日等主题</w:t>
      </w:r>
      <w:r>
        <w:rPr>
          <w:rFonts w:hint="eastAsia" w:ascii="仿宋" w:hAnsi="仿宋" w:eastAsia="仿宋" w:cs="仿宋"/>
          <w:sz w:val="32"/>
          <w:szCs w:val="32"/>
        </w:rPr>
        <w:t>普法宣传活动</w:t>
      </w:r>
      <w:r>
        <w:rPr>
          <w:rFonts w:hint="eastAsia" w:ascii="仿宋" w:hAnsi="仿宋" w:eastAsia="仿宋" w:cs="仿宋"/>
          <w:sz w:val="32"/>
          <w:szCs w:val="32"/>
          <w:lang w:val="en-US" w:eastAsia="zh-CN"/>
        </w:rPr>
        <w:t>20</w:t>
      </w:r>
      <w:r>
        <w:rPr>
          <w:rFonts w:hint="eastAsia" w:ascii="仿宋" w:hAnsi="仿宋" w:eastAsia="仿宋" w:cs="仿宋"/>
          <w:sz w:val="32"/>
          <w:szCs w:val="32"/>
        </w:rPr>
        <w:t>场次，发放宣传资料</w:t>
      </w:r>
      <w:r>
        <w:rPr>
          <w:rFonts w:hint="eastAsia" w:ascii="仿宋" w:hAnsi="仿宋" w:eastAsia="仿宋" w:cs="仿宋"/>
          <w:sz w:val="32"/>
          <w:szCs w:val="32"/>
          <w:lang w:val="en-US" w:eastAsia="zh-CN"/>
        </w:rPr>
        <w:t>7</w:t>
      </w:r>
      <w:r>
        <w:rPr>
          <w:rFonts w:hint="eastAsia" w:ascii="仿宋" w:hAnsi="仿宋" w:eastAsia="仿宋" w:cs="仿宋"/>
          <w:sz w:val="32"/>
          <w:szCs w:val="32"/>
        </w:rPr>
        <w:t>000余份，悬挂横幅</w:t>
      </w:r>
      <w:r>
        <w:rPr>
          <w:rFonts w:hint="eastAsia" w:ascii="仿宋" w:hAnsi="仿宋" w:eastAsia="仿宋" w:cs="仿宋"/>
          <w:sz w:val="32"/>
          <w:szCs w:val="32"/>
          <w:lang w:val="en-US" w:eastAsia="zh-CN"/>
        </w:rPr>
        <w:t>10</w:t>
      </w:r>
      <w:r>
        <w:rPr>
          <w:rFonts w:hint="eastAsia" w:ascii="仿宋" w:hAnsi="仿宋" w:eastAsia="仿宋" w:cs="仿宋"/>
          <w:sz w:val="32"/>
          <w:szCs w:val="32"/>
        </w:rPr>
        <w:t>条，</w:t>
      </w:r>
      <w:r>
        <w:rPr>
          <w:rFonts w:hint="eastAsia" w:ascii="仿宋" w:hAnsi="仿宋" w:eastAsia="仿宋" w:cs="仿宋"/>
          <w:sz w:val="32"/>
          <w:szCs w:val="32"/>
          <w:lang w:val="en-US" w:eastAsia="zh-CN"/>
        </w:rPr>
        <w:t>现场</w:t>
      </w:r>
      <w:r>
        <w:rPr>
          <w:rFonts w:hint="eastAsia" w:ascii="仿宋" w:hAnsi="仿宋" w:eastAsia="仿宋" w:cs="仿宋"/>
          <w:sz w:val="32"/>
          <w:szCs w:val="32"/>
        </w:rPr>
        <w:t>接受法律咨询</w:t>
      </w:r>
      <w:r>
        <w:rPr>
          <w:rFonts w:hint="eastAsia" w:ascii="仿宋" w:hAnsi="仿宋" w:eastAsia="仿宋" w:cs="仿宋"/>
          <w:sz w:val="32"/>
          <w:szCs w:val="32"/>
          <w:lang w:val="en-US" w:eastAsia="zh-CN"/>
        </w:rPr>
        <w:t>30</w:t>
      </w:r>
      <w:r>
        <w:rPr>
          <w:rFonts w:hint="eastAsia" w:ascii="仿宋" w:hAnsi="仿宋" w:eastAsia="仿宋" w:cs="仿宋"/>
          <w:sz w:val="32"/>
          <w:szCs w:val="32"/>
        </w:rPr>
        <w:t>0余人次</w:t>
      </w:r>
      <w:r>
        <w:rPr>
          <w:rFonts w:hint="eastAsia" w:ascii="仿宋" w:hAnsi="仿宋" w:eastAsia="仿宋" w:cs="仿宋"/>
          <w:sz w:val="32"/>
          <w:szCs w:val="32"/>
          <w:lang w:eastAsia="zh-CN"/>
        </w:rPr>
        <w:t>，</w:t>
      </w:r>
      <w:r>
        <w:rPr>
          <w:rFonts w:hint="eastAsia" w:ascii="仿宋" w:hAnsi="仿宋" w:eastAsia="仿宋" w:cs="仿宋"/>
          <w:sz w:val="32"/>
          <w:szCs w:val="32"/>
        </w:rPr>
        <w:t>申报民主法治示范</w:t>
      </w:r>
      <w:r>
        <w:rPr>
          <w:rFonts w:hint="eastAsia" w:ascii="仿宋" w:hAnsi="仿宋" w:eastAsia="仿宋" w:cs="仿宋"/>
          <w:sz w:val="32"/>
          <w:szCs w:val="32"/>
          <w:lang w:val="en-US" w:eastAsia="zh-CN"/>
        </w:rPr>
        <w:t>社区1个</w:t>
      </w:r>
      <w:r>
        <w:rPr>
          <w:rFonts w:hint="eastAsia" w:ascii="仿宋" w:hAnsi="仿宋" w:eastAsia="仿宋" w:cs="仿宋"/>
          <w:sz w:val="32"/>
          <w:szCs w:val="32"/>
        </w:rPr>
        <w:t>，依托“红墙长安”微信公众号</w:t>
      </w:r>
      <w:r>
        <w:rPr>
          <w:rFonts w:hint="eastAsia" w:ascii="仿宋" w:hAnsi="仿宋" w:eastAsia="仿宋" w:cs="仿宋"/>
          <w:sz w:val="32"/>
          <w:szCs w:val="32"/>
          <w:lang w:eastAsia="zh-CN"/>
        </w:rPr>
        <w:t>、</w:t>
      </w:r>
      <w:r>
        <w:rPr>
          <w:rFonts w:hint="eastAsia" w:ascii="仿宋" w:hAnsi="仿宋" w:eastAsia="仿宋" w:cs="仿宋"/>
          <w:sz w:val="32"/>
          <w:szCs w:val="32"/>
        </w:rPr>
        <w:t>北京卫视</w:t>
      </w:r>
      <w:r>
        <w:rPr>
          <w:rFonts w:hint="eastAsia" w:ascii="仿宋" w:hAnsi="仿宋" w:eastAsia="仿宋" w:cs="仿宋"/>
          <w:sz w:val="32"/>
          <w:szCs w:val="32"/>
          <w:lang w:eastAsia="zh-CN"/>
        </w:rPr>
        <w:t>、</w:t>
      </w:r>
      <w:r>
        <w:rPr>
          <w:rFonts w:hint="eastAsia" w:ascii="仿宋" w:hAnsi="仿宋" w:eastAsia="仿宋" w:cs="仿宋"/>
          <w:sz w:val="32"/>
          <w:szCs w:val="32"/>
        </w:rPr>
        <w:t>法治日报</w:t>
      </w:r>
      <w:r>
        <w:rPr>
          <w:rFonts w:hint="eastAsia" w:ascii="仿宋" w:hAnsi="仿宋" w:eastAsia="仿宋" w:cs="仿宋"/>
          <w:sz w:val="32"/>
          <w:szCs w:val="32"/>
          <w:lang w:val="en-US" w:eastAsia="zh-CN"/>
        </w:rPr>
        <w:t>等媒介</w:t>
      </w:r>
      <w:r>
        <w:rPr>
          <w:rFonts w:hint="eastAsia" w:ascii="仿宋" w:hAnsi="仿宋" w:eastAsia="仿宋" w:cs="仿宋"/>
          <w:sz w:val="32"/>
          <w:szCs w:val="32"/>
        </w:rPr>
        <w:t>平台，通过图解、短视频等新媒体传播方式，打造“一街一室一园”，</w:t>
      </w:r>
      <w:r>
        <w:rPr>
          <w:rFonts w:hint="eastAsia" w:ascii="仿宋" w:hAnsi="仿宋" w:eastAsia="仿宋" w:cs="仿宋"/>
          <w:sz w:val="32"/>
          <w:szCs w:val="32"/>
          <w:lang w:eastAsia="zh-CN"/>
        </w:rPr>
        <w:t>即</w:t>
      </w:r>
      <w:r>
        <w:rPr>
          <w:rFonts w:hint="eastAsia" w:ascii="仿宋" w:hAnsi="仿宋" w:eastAsia="仿宋" w:cs="仿宋"/>
          <w:sz w:val="32"/>
          <w:szCs w:val="32"/>
        </w:rPr>
        <w:t>一条普法文化街、一个公共法律服务室、一个普法公园</w:t>
      </w:r>
      <w:r>
        <w:rPr>
          <w:rFonts w:hint="eastAsia" w:ascii="仿宋" w:hAnsi="仿宋" w:eastAsia="仿宋" w:cs="仿宋"/>
          <w:sz w:val="32"/>
          <w:szCs w:val="32"/>
          <w:lang w:eastAsia="zh-CN"/>
        </w:rPr>
        <w:t>，</w:t>
      </w:r>
      <w:r>
        <w:rPr>
          <w:rFonts w:hint="eastAsia" w:ascii="仿宋" w:hAnsi="仿宋" w:eastAsia="仿宋" w:cs="仿宋"/>
          <w:sz w:val="32"/>
          <w:szCs w:val="32"/>
        </w:rPr>
        <w:t>营造</w:t>
      </w:r>
      <w:r>
        <w:rPr>
          <w:rFonts w:hint="eastAsia" w:ascii="仿宋" w:hAnsi="仿宋" w:eastAsia="仿宋" w:cs="仿宋"/>
          <w:sz w:val="32"/>
          <w:szCs w:val="32"/>
          <w:lang w:val="en-US" w:eastAsia="zh-CN"/>
        </w:rPr>
        <w:t>出了</w:t>
      </w:r>
      <w:r>
        <w:rPr>
          <w:rFonts w:hint="eastAsia" w:ascii="仿宋" w:hAnsi="仿宋" w:eastAsia="仿宋" w:cs="仿宋"/>
          <w:sz w:val="32"/>
          <w:szCs w:val="32"/>
        </w:rPr>
        <w:t>良好的法治环境。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ascii="仿宋" w:hAnsi="仿宋" w:eastAsia="仿宋" w:cs="仿宋"/>
          <w:b/>
          <w:bCs/>
          <w:sz w:val="32"/>
          <w:szCs w:val="32"/>
        </w:rPr>
        <w:t>（七）加强人民调解组织建设，增强调解力量。</w:t>
      </w:r>
      <w:r>
        <w:rPr>
          <w:rFonts w:hint="eastAsia" w:ascii="仿宋" w:hAnsi="仿宋" w:eastAsia="仿宋"/>
          <w:sz w:val="32"/>
          <w:szCs w:val="32"/>
          <w:lang w:val="en-US" w:eastAsia="zh-CN"/>
        </w:rPr>
        <w:t>2021</w:t>
      </w:r>
      <w:r>
        <w:rPr>
          <w:rFonts w:hint="eastAsia" w:ascii="仿宋" w:hAnsi="仿宋" w:eastAsia="仿宋"/>
          <w:sz w:val="32"/>
          <w:szCs w:val="32"/>
        </w:rPr>
        <w:t>年在西单商业区设立众和人民调解室，就地化解商户与消费者之间的纠纷，形成了以街道调解委员会为主阵地，横向有联合调解室、公益法律服务室、访调对接调解室、一民调解室、众和人民调解室，纵向有各社区调解委员会的立体化调解组织网络体系</w:t>
      </w:r>
      <w:r>
        <w:rPr>
          <w:rFonts w:hint="eastAsia" w:ascii="仿宋" w:hAnsi="仿宋" w:eastAsia="仿宋"/>
          <w:sz w:val="32"/>
          <w:szCs w:val="32"/>
          <w:lang w:eastAsia="zh-CN"/>
        </w:rPr>
        <w:t>，</w:t>
      </w:r>
      <w:r>
        <w:rPr>
          <w:rFonts w:hint="eastAsia" w:ascii="仿宋" w:hAnsi="仿宋" w:eastAsia="仿宋"/>
          <w:sz w:val="32"/>
          <w:szCs w:val="32"/>
        </w:rPr>
        <w:t>通过政策的指引、法律的普及和人情的沟通进行调解工作的介入，积极参与12345热线的调解工作</w:t>
      </w:r>
      <w:r>
        <w:rPr>
          <w:rFonts w:hint="eastAsia" w:ascii="仿宋" w:hAnsi="仿宋" w:eastAsia="仿宋"/>
          <w:sz w:val="32"/>
          <w:szCs w:val="32"/>
          <w:lang w:eastAsia="zh-CN"/>
        </w:rPr>
        <w:t>，</w:t>
      </w:r>
      <w:r>
        <w:rPr>
          <w:rFonts w:hint="eastAsia" w:ascii="仿宋" w:hAnsi="仿宋" w:eastAsia="仿宋"/>
          <w:sz w:val="32"/>
          <w:szCs w:val="32"/>
        </w:rPr>
        <w:t>不断增强调解工作的服务精准性</w:t>
      </w:r>
      <w:r>
        <w:rPr>
          <w:rFonts w:hint="eastAsia" w:ascii="仿宋" w:hAnsi="仿宋" w:eastAsia="仿宋"/>
          <w:sz w:val="32"/>
          <w:szCs w:val="32"/>
          <w:lang w:eastAsia="zh-CN"/>
        </w:rPr>
        <w:t>。</w:t>
      </w:r>
      <w:r>
        <w:rPr>
          <w:rFonts w:hint="eastAsia" w:ascii="仿宋" w:hAnsi="仿宋" w:eastAsia="仿宋"/>
          <w:sz w:val="32"/>
          <w:szCs w:val="32"/>
        </w:rPr>
        <w:t>截止目前共调解案件300余件，制作案卷100余件。</w:t>
      </w:r>
      <w:r>
        <w:rPr>
          <w:rFonts w:hint="eastAsia" w:ascii="仿宋" w:hAnsi="仿宋" w:eastAsia="仿宋"/>
          <w:sz w:val="32"/>
          <w:szCs w:val="32"/>
          <w:lang w:val="en-US" w:eastAsia="zh-CN"/>
        </w:rPr>
        <w:t>其次，</w:t>
      </w:r>
      <w:r>
        <w:rPr>
          <w:rFonts w:hint="eastAsia" w:ascii="仿宋" w:hAnsi="仿宋" w:eastAsia="仿宋"/>
          <w:sz w:val="32"/>
          <w:szCs w:val="32"/>
        </w:rPr>
        <w:t>积极做好贯穿全年的矛盾纠纷排查化解活动。在建党100周年等重大活动期间，按照市、区安保工作的要求启动日报告机制</w:t>
      </w:r>
      <w:r>
        <w:rPr>
          <w:rFonts w:hint="eastAsia" w:ascii="仿宋" w:hAnsi="仿宋" w:eastAsia="仿宋"/>
          <w:sz w:val="32"/>
          <w:szCs w:val="32"/>
          <w:lang w:eastAsia="zh-CN"/>
        </w:rPr>
        <w:t>，</w:t>
      </w:r>
      <w:r>
        <w:rPr>
          <w:rFonts w:hint="eastAsia" w:ascii="仿宋" w:hAnsi="仿宋" w:eastAsia="仿宋"/>
          <w:sz w:val="32"/>
          <w:szCs w:val="32"/>
        </w:rPr>
        <w:t>动员各级人民调解组织和人民调解员，有效开展矛盾纠纷日常排查，开展</w:t>
      </w:r>
      <w:r>
        <w:rPr>
          <w:rFonts w:ascii="仿宋" w:hAnsi="仿宋" w:eastAsia="仿宋"/>
          <w:sz w:val="32"/>
          <w:szCs w:val="32"/>
        </w:rPr>
        <w:t>婚姻家庭</w:t>
      </w:r>
      <w:r>
        <w:rPr>
          <w:rFonts w:hint="eastAsia" w:ascii="仿宋" w:hAnsi="仿宋" w:eastAsia="仿宋"/>
          <w:sz w:val="32"/>
          <w:szCs w:val="32"/>
        </w:rPr>
        <w:t>邻里</w:t>
      </w:r>
      <w:r>
        <w:rPr>
          <w:rFonts w:ascii="仿宋" w:hAnsi="仿宋" w:eastAsia="仿宋"/>
          <w:sz w:val="32"/>
          <w:szCs w:val="32"/>
        </w:rPr>
        <w:t>矛盾纠纷</w:t>
      </w:r>
      <w:r>
        <w:rPr>
          <w:rFonts w:hint="eastAsia" w:ascii="仿宋" w:hAnsi="仿宋" w:eastAsia="仿宋"/>
          <w:sz w:val="32"/>
          <w:szCs w:val="32"/>
        </w:rPr>
        <w:t>等专项排查，就地调解，防止纠纷激化，实现矛盾不上交。</w:t>
      </w:r>
      <w:r>
        <w:rPr>
          <w:rFonts w:hint="eastAsia" w:ascii="仿宋" w:hAnsi="仿宋" w:eastAsia="仿宋"/>
          <w:sz w:val="32"/>
          <w:szCs w:val="32"/>
          <w:lang w:val="en-US" w:eastAsia="zh-CN"/>
        </w:rPr>
        <w:t>最后，</w:t>
      </w:r>
      <w:r>
        <w:rPr>
          <w:rFonts w:hint="eastAsia" w:ascii="仿宋" w:hAnsi="仿宋" w:eastAsia="仿宋"/>
          <w:sz w:val="32"/>
          <w:szCs w:val="32"/>
        </w:rPr>
        <w:t>建立本街道行政调解职责清单，制定《西长安街街道办事处行政调解工作办法》，</w:t>
      </w:r>
      <w:r>
        <w:rPr>
          <w:rFonts w:ascii="仿宋" w:hAnsi="仿宋" w:eastAsia="仿宋"/>
          <w:sz w:val="32"/>
          <w:szCs w:val="32"/>
        </w:rPr>
        <w:t>落实主体责任，完善行政调解制度。</w:t>
      </w:r>
      <w:r>
        <w:rPr>
          <w:rFonts w:hint="eastAsia" w:ascii="仿宋" w:hAnsi="仿宋" w:eastAsia="仿宋"/>
          <w:sz w:val="32"/>
          <w:szCs w:val="32"/>
        </w:rPr>
        <w:t>目前行政调解案件共80余件</w:t>
      </w:r>
      <w:r>
        <w:rPr>
          <w:rFonts w:hint="eastAsia" w:ascii="仿宋" w:hAnsi="仿宋" w:eastAsia="仿宋"/>
          <w:sz w:val="32"/>
          <w:szCs w:val="32"/>
          <w:lang w:eastAsia="zh-CN"/>
        </w:rPr>
        <w:t>，</w:t>
      </w:r>
      <w:r>
        <w:rPr>
          <w:rFonts w:hint="eastAsia" w:ascii="仿宋" w:hAnsi="仿宋" w:eastAsia="仿宋"/>
          <w:sz w:val="32"/>
          <w:szCs w:val="32"/>
        </w:rPr>
        <w:t>为街道办事处各科室及社区进行合同审查，提供合法化、合理化修改意见，</w:t>
      </w:r>
      <w:r>
        <w:rPr>
          <w:rFonts w:hint="eastAsia" w:ascii="仿宋" w:hAnsi="仿宋" w:eastAsia="仿宋"/>
          <w:sz w:val="32"/>
          <w:szCs w:val="32"/>
          <w:lang w:val="en-US" w:eastAsia="zh-CN"/>
        </w:rPr>
        <w:t>全年</w:t>
      </w:r>
      <w:r>
        <w:rPr>
          <w:rFonts w:hint="eastAsia" w:ascii="仿宋" w:hAnsi="仿宋" w:eastAsia="仿宋"/>
          <w:sz w:val="32"/>
          <w:szCs w:val="32"/>
        </w:rPr>
        <w:t>共审核</w:t>
      </w:r>
      <w:r>
        <w:rPr>
          <w:rFonts w:hint="eastAsia" w:ascii="仿宋" w:hAnsi="仿宋" w:eastAsia="仿宋"/>
          <w:sz w:val="32"/>
          <w:szCs w:val="32"/>
          <w:lang w:val="en-US" w:eastAsia="zh-CN"/>
        </w:rPr>
        <w:t>723</w:t>
      </w:r>
      <w:r>
        <w:rPr>
          <w:rFonts w:hint="eastAsia" w:ascii="仿宋" w:hAnsi="仿宋" w:eastAsia="仿宋"/>
          <w:sz w:val="32"/>
          <w:szCs w:val="32"/>
        </w:rPr>
        <w:t>份合同，有效避免了合同纠纷和风险。</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000000"/>
          <w:kern w:val="0"/>
          <w:sz w:val="32"/>
          <w:szCs w:val="32"/>
          <w:shd w:val="clear" w:color="auto" w:fill="FFFFFF"/>
        </w:rPr>
      </w:pPr>
      <w:r>
        <w:rPr>
          <w:rFonts w:hint="eastAsia" w:ascii="Times New Roman" w:hAnsi="Times New Roman" w:eastAsia="黑体"/>
          <w:color w:val="000000"/>
          <w:kern w:val="0"/>
          <w:sz w:val="32"/>
          <w:szCs w:val="32"/>
          <w:shd w:val="clear" w:color="auto" w:fill="FFFFFF"/>
          <w:lang w:eastAsia="zh-CN"/>
        </w:rPr>
        <w:t>本</w:t>
      </w:r>
      <w:r>
        <w:rPr>
          <w:rFonts w:hint="eastAsia" w:ascii="Times New Roman" w:hAnsi="Times New Roman" w:eastAsia="黑体"/>
          <w:color w:val="000000"/>
          <w:kern w:val="0"/>
          <w:sz w:val="32"/>
          <w:szCs w:val="32"/>
          <w:shd w:val="clear" w:color="auto" w:fill="FFFFFF"/>
        </w:rPr>
        <w:t>年度推进法治政府建设存在的不足和原因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b/>
          <w:bCs/>
          <w:sz w:val="32"/>
          <w:szCs w:val="32"/>
        </w:rPr>
        <w:t>（一）行政机关内部执法监督规范制度需要进一步完善。</w:t>
      </w:r>
      <w:r>
        <w:rPr>
          <w:rFonts w:hint="eastAsia" w:ascii="仿宋" w:hAnsi="仿宋" w:eastAsia="仿宋" w:cs="仿宋"/>
          <w:color w:val="000000"/>
          <w:sz w:val="32"/>
          <w:szCs w:val="32"/>
          <w:shd w:val="clear" w:color="auto" w:fill="FFFFFF"/>
        </w:rPr>
        <w:t>在行政执法职权下放后，街道在执法专业性和执法纪律严明等方面面临了新的挑战，如何带好执法队伍，加强执法规范监督，需要下一步完善监督渠道、监督手段。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b/>
          <w:bCs/>
          <w:sz w:val="32"/>
          <w:szCs w:val="32"/>
        </w:rPr>
        <w:t>（二）新划转职权的履职能力需要提高。</w:t>
      </w:r>
      <w:r>
        <w:rPr>
          <w:rFonts w:hint="eastAsia" w:ascii="仿宋" w:hAnsi="仿宋" w:eastAsia="仿宋" w:cs="仿宋"/>
          <w:color w:val="000000"/>
          <w:sz w:val="32"/>
          <w:szCs w:val="32"/>
          <w:shd w:val="clear" w:color="auto" w:fill="FFFFFF"/>
        </w:rPr>
        <w:t>对于下放的430项执法职权，一部分是由卫健、国土、水务、环保等部门下放，对综合行政执法队伍的执法能力的要求有很大的提高。需要进一步争取资源，拓宽新划转职权的学习渠道，加大对执法人员的培训力度，确保下放的职权接得住、管得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ascii="仿宋" w:hAnsi="仿宋" w:eastAsia="仿宋" w:cs="仿宋"/>
          <w:b/>
          <w:bCs/>
          <w:sz w:val="32"/>
          <w:szCs w:val="32"/>
        </w:rPr>
        <w:t>（三）提高执法部门履职效率的激励机制有限。</w:t>
      </w:r>
      <w:r>
        <w:rPr>
          <w:rFonts w:hint="eastAsia" w:ascii="仿宋" w:hAnsi="仿宋" w:eastAsia="仿宋" w:cs="仿宋"/>
          <w:color w:val="000000"/>
          <w:sz w:val="32"/>
          <w:szCs w:val="32"/>
          <w:shd w:val="clear" w:color="auto" w:fill="FFFFFF"/>
        </w:rPr>
        <w:t>需要鼓励执法人员端正态度，加强学习，提升执法能力与水平。在研究激励机制上下功夫，确保辖区涉及的违法形态得到有效控制。</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000000"/>
          <w:kern w:val="0"/>
          <w:sz w:val="32"/>
          <w:szCs w:val="32"/>
          <w:shd w:val="clear" w:color="auto" w:fill="FFFFFF"/>
        </w:rPr>
      </w:pPr>
      <w:r>
        <w:rPr>
          <w:rFonts w:hint="eastAsia" w:ascii="Times New Roman" w:hAnsi="Times New Roman" w:eastAsia="黑体"/>
          <w:color w:val="000000"/>
          <w:kern w:val="0"/>
          <w:sz w:val="32"/>
          <w:szCs w:val="32"/>
          <w:shd w:val="clear" w:color="auto" w:fill="FFFFFF"/>
          <w:lang w:eastAsia="zh-CN"/>
        </w:rPr>
        <w:t>本</w:t>
      </w:r>
      <w:r>
        <w:rPr>
          <w:rFonts w:hint="eastAsia" w:ascii="Times New Roman" w:hAnsi="Times New Roman" w:eastAsia="黑体"/>
          <w:color w:val="000000"/>
          <w:kern w:val="0"/>
          <w:sz w:val="32"/>
          <w:szCs w:val="32"/>
          <w:shd w:val="clear" w:color="auto" w:fill="FFFFFF"/>
        </w:rPr>
        <w:t>年度党政主要负责人履行推进法治建设第一责任人职责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000000"/>
          <w:sz w:val="32"/>
          <w:szCs w:val="32"/>
          <w:shd w:val="clear" w:color="auto" w:fill="FFFFFF"/>
        </w:rPr>
      </w:pPr>
      <w:r>
        <w:rPr>
          <w:rFonts w:hint="eastAsia" w:ascii="仿宋" w:hAnsi="仿宋" w:eastAsia="仿宋" w:cs="仿宋"/>
          <w:b/>
          <w:bCs/>
          <w:sz w:val="32"/>
          <w:szCs w:val="32"/>
        </w:rPr>
        <w:t>（一）坚持党建引领，统筹推动综合执法改革。</w:t>
      </w:r>
      <w:r>
        <w:rPr>
          <w:rFonts w:hint="eastAsia" w:ascii="Times New Roman" w:hAnsi="Times New Roman" w:eastAsia="仿宋_GB2312"/>
          <w:color w:val="000000"/>
          <w:sz w:val="32"/>
          <w:szCs w:val="32"/>
          <w:shd w:val="clear" w:color="auto" w:fill="FFFFFF"/>
        </w:rPr>
        <w:t>街道严格按照《北京市人民政府关于向街道办事处和乡镇人民政府下放部分行政执法职权并实行综合行政执法的决定》要求，对综合行政执法工作进行迅速稳妥承接。理清执法权限，明确执法范围，与区城管局做好案件、硬件设施、执法票据等交接工作。成立以党政主要负责人为组长的行政执法改革领导小组，每月召开领导小组专题会议，针对执法改革过程中出现的问题研究解决方案，对区政府相关部门提出的改革工作的建议和要求进行调度、落实。</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b/>
          <w:bCs/>
          <w:sz w:val="32"/>
          <w:szCs w:val="32"/>
        </w:rPr>
        <w:t>（二）坚持协同高效，确保工作融合开展。</w:t>
      </w:r>
      <w:r>
        <w:rPr>
          <w:rFonts w:hint="eastAsia" w:ascii="仿宋" w:hAnsi="仿宋" w:eastAsia="仿宋" w:cs="仿宋"/>
          <w:color w:val="000000"/>
          <w:sz w:val="32"/>
          <w:szCs w:val="32"/>
          <w:shd w:val="clear" w:color="auto" w:fill="FFFFFF"/>
        </w:rPr>
        <w:t>在学习区相关部门的业务指导方案的基础上，制定《承接执法职权并实行综合执法工作方案》，从人员编制、综合执法、法制审核、后勤保障等方面明确了综合执法队、平安建设办公室、综合办公室、党群办公室的工作任务、工作程序及职责分工。强化涉及改革任务部门的责任意识、纪律意识，要求部门之间加强沟通联络，协作配合，做到职责清晰、机制顺畅。</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b/>
          <w:bCs/>
          <w:sz w:val="32"/>
          <w:szCs w:val="32"/>
        </w:rPr>
        <w:t>（三）坚持依法依规，提高综合行政执法水平。</w:t>
      </w:r>
      <w:r>
        <w:rPr>
          <w:rFonts w:hint="eastAsia" w:ascii="仿宋" w:hAnsi="仿宋" w:eastAsia="仿宋" w:cs="仿宋"/>
          <w:color w:val="000000"/>
          <w:sz w:val="32"/>
          <w:szCs w:val="32"/>
          <w:shd w:val="clear" w:color="auto" w:fill="FFFFFF"/>
        </w:rPr>
        <w:t>严格遵守重大行政执法决定法制审核制度，制定街道重大行政执法决定事项目录和审核流程，加强执法活动规范性合法性管理；完善重大行政处罚决定集体讨论制度，成立案件审理委员会，严格按照流程作出重大执法决定，提高案件审理效率，降低行政诉讼风险。</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color w:val="000000"/>
          <w:kern w:val="0"/>
          <w:sz w:val="32"/>
          <w:szCs w:val="32"/>
          <w:shd w:val="clear" w:color="auto" w:fill="FFFFFF"/>
        </w:rPr>
        <w:t>综合行政执法队共实施行政处罚一般程序案件</w:t>
      </w:r>
      <w:r>
        <w:rPr>
          <w:rFonts w:hint="eastAsia" w:ascii="仿宋" w:hAnsi="仿宋" w:eastAsia="仿宋" w:cs="仿宋"/>
          <w:color w:val="000000"/>
          <w:kern w:val="0"/>
          <w:sz w:val="32"/>
          <w:szCs w:val="32"/>
          <w:shd w:val="clear" w:color="auto" w:fill="FFFFFF"/>
          <w:lang w:val="en-US" w:eastAsia="zh-CN"/>
        </w:rPr>
        <w:t>316</w:t>
      </w:r>
      <w:r>
        <w:rPr>
          <w:rFonts w:hint="eastAsia" w:ascii="仿宋" w:hAnsi="仿宋" w:eastAsia="仿宋" w:cs="仿宋"/>
          <w:color w:val="000000"/>
          <w:kern w:val="0"/>
          <w:sz w:val="32"/>
          <w:szCs w:val="32"/>
          <w:shd w:val="clear" w:color="auto" w:fill="FFFFFF"/>
        </w:rPr>
        <w:t>起，简易程序案件</w:t>
      </w:r>
      <w:r>
        <w:rPr>
          <w:rFonts w:hint="eastAsia" w:ascii="仿宋" w:hAnsi="仿宋" w:eastAsia="仿宋" w:cs="仿宋"/>
          <w:color w:val="000000"/>
          <w:kern w:val="0"/>
          <w:sz w:val="32"/>
          <w:szCs w:val="32"/>
          <w:shd w:val="clear" w:color="auto" w:fill="FFFFFF"/>
          <w:lang w:val="en-US" w:eastAsia="zh-CN"/>
        </w:rPr>
        <w:t>124</w:t>
      </w:r>
      <w:r>
        <w:rPr>
          <w:rFonts w:hint="eastAsia" w:ascii="仿宋" w:hAnsi="仿宋" w:eastAsia="仿宋" w:cs="仿宋"/>
          <w:color w:val="000000"/>
          <w:kern w:val="0"/>
          <w:sz w:val="32"/>
          <w:szCs w:val="32"/>
          <w:shd w:val="clear" w:color="auto" w:fill="FFFFFF"/>
        </w:rPr>
        <w:t>起，罚款额共计人民币</w:t>
      </w:r>
      <w:r>
        <w:rPr>
          <w:rFonts w:hint="eastAsia" w:ascii="仿宋" w:hAnsi="仿宋" w:eastAsia="仿宋" w:cs="仿宋"/>
          <w:color w:val="000000"/>
          <w:kern w:val="0"/>
          <w:sz w:val="32"/>
          <w:szCs w:val="32"/>
          <w:shd w:val="clear" w:color="auto" w:fill="FFFFFF"/>
          <w:lang w:val="en-US" w:eastAsia="zh-CN"/>
        </w:rPr>
        <w:t>384740</w:t>
      </w:r>
      <w:r>
        <w:rPr>
          <w:rFonts w:hint="eastAsia" w:ascii="仿宋" w:hAnsi="仿宋" w:eastAsia="仿宋" w:cs="仿宋"/>
          <w:color w:val="000000"/>
          <w:kern w:val="0"/>
          <w:sz w:val="32"/>
          <w:szCs w:val="32"/>
          <w:shd w:val="clear" w:color="auto" w:fill="FFFFFF"/>
        </w:rPr>
        <w:t>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1年提供法律意见文书42份，规范文书12份，召开案审会文书12余次，审核重大行政案件11份。</w:t>
      </w:r>
      <w:r>
        <w:rPr>
          <w:rFonts w:hint="eastAsia" w:ascii="仿宋" w:hAnsi="仿宋" w:eastAsia="仿宋" w:cs="仿宋"/>
          <w:color w:val="000000"/>
          <w:sz w:val="32"/>
          <w:szCs w:val="32"/>
          <w:shd w:val="clear" w:color="auto" w:fill="FFFFFF"/>
        </w:rPr>
        <w:t>坚持行政执法全过程记录，发挥行政机关法制机构监督机制，对执法程序、执法纪律进行监督；加强听证、行政复议、行政诉讼流程培训工作，制定街道行政复议行政诉讼工作实施细则。</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000000"/>
          <w:kern w:val="0"/>
          <w:sz w:val="32"/>
          <w:szCs w:val="32"/>
          <w:shd w:val="clear" w:color="auto" w:fill="FFFFFF"/>
        </w:rPr>
      </w:pPr>
      <w:r>
        <w:rPr>
          <w:rFonts w:hint="eastAsia" w:ascii="Times New Roman" w:hAnsi="Times New Roman" w:eastAsia="黑体"/>
          <w:color w:val="000000"/>
          <w:kern w:val="0"/>
          <w:sz w:val="32"/>
          <w:szCs w:val="32"/>
          <w:shd w:val="clear" w:color="auto" w:fill="FFFFFF"/>
        </w:rPr>
        <w:t>加强法治政府建设的有关情况，下一年度推进法治政府建设的主要安排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西长安街街道工委、办事处高度重视法治政府建设，逐项落实《党政主要负责人履行推进法治建设第一责任人职责规定》要求，将其摆在街道工作的重要位置，与中心工作同部署、同推进。街道工委、办事处先后多次召开工委会、主任办公会、专题会研究依法行政相关工作，</w:t>
      </w:r>
      <w:r>
        <w:rPr>
          <w:rFonts w:hint="eastAsia" w:ascii="仿宋" w:hAnsi="仿宋" w:eastAsia="仿宋" w:cs="仿宋"/>
          <w:sz w:val="32"/>
          <w:szCs w:val="32"/>
        </w:rPr>
        <w:t>切实履行依法治街重要组织者、推动者和实践者职责，工委书记、办事处主任对法治建设重要工作亲自部署、重点环节亲自协调、重要任务亲自督办，确保法治建设第一责任人职责落实到位。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（一）扎实做好重大活动服务保障。</w:t>
      </w:r>
      <w:r>
        <w:rPr>
          <w:rFonts w:hint="eastAsia" w:ascii="仿宋" w:hAnsi="仿宋" w:eastAsia="仿宋" w:cs="仿宋"/>
          <w:sz w:val="32"/>
          <w:szCs w:val="32"/>
        </w:rPr>
        <w:t>统筹发展和安全，深入落实总体国家安全观，及时总结重大活动服务保障工作经验，固化、完善重大活动维稳安保工作体系。全力做好</w:t>
      </w:r>
      <w:r>
        <w:rPr>
          <w:rFonts w:hint="eastAsia" w:ascii="仿宋" w:hAnsi="仿宋" w:eastAsia="仿宋" w:cs="仿宋"/>
          <w:sz w:val="32"/>
          <w:szCs w:val="32"/>
          <w:lang w:eastAsia="zh-CN"/>
        </w:rPr>
        <w:t>冬奥会、</w:t>
      </w:r>
      <w:r>
        <w:rPr>
          <w:rFonts w:hint="eastAsia" w:ascii="仿宋" w:hAnsi="仿宋" w:eastAsia="仿宋" w:cs="仿宋"/>
          <w:sz w:val="32"/>
          <w:szCs w:val="32"/>
        </w:rPr>
        <w:t>全国“两会”</w:t>
      </w:r>
      <w:r>
        <w:rPr>
          <w:rFonts w:hint="eastAsia" w:ascii="仿宋" w:hAnsi="仿宋" w:eastAsia="仿宋" w:cs="仿宋"/>
          <w:sz w:val="32"/>
          <w:szCs w:val="32"/>
          <w:lang w:eastAsia="zh-CN"/>
        </w:rPr>
        <w:t>和“十一”</w:t>
      </w:r>
      <w:r>
        <w:rPr>
          <w:rFonts w:hint="eastAsia" w:ascii="仿宋" w:hAnsi="仿宋" w:eastAsia="仿宋" w:cs="仿宋"/>
          <w:sz w:val="32"/>
          <w:szCs w:val="32"/>
          <w:lang w:val="en-US" w:eastAsia="zh-CN"/>
        </w:rPr>
        <w:t>国庆节</w:t>
      </w:r>
      <w:r>
        <w:rPr>
          <w:rFonts w:hint="eastAsia" w:ascii="仿宋" w:hAnsi="仿宋" w:eastAsia="仿宋" w:cs="仿宋"/>
          <w:sz w:val="32"/>
          <w:szCs w:val="32"/>
        </w:rPr>
        <w:t>等重大活动服务保障任务，确保政治效果、安全效果与社会效果有机统一。</w:t>
      </w:r>
    </w:p>
    <w:p>
      <w:pPr>
        <w:pStyle w:val="2"/>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bCs/>
          <w:sz w:val="32"/>
          <w:szCs w:val="32"/>
        </w:rPr>
        <w:t>（二）深入落实文明行为促进条例。</w:t>
      </w:r>
      <w:r>
        <w:rPr>
          <w:rFonts w:hint="eastAsia" w:ascii="仿宋" w:hAnsi="仿宋" w:eastAsia="仿宋" w:cs="仿宋"/>
          <w:sz w:val="32"/>
          <w:szCs w:val="32"/>
        </w:rPr>
        <w:t>积极培育践行社会主义核心价值观，建强用好新时代文明实践中心，丰富新时代爱国卫生运动内涵，全面推广“一米线”“光盘行动”，组织开展百姓宣讲、志愿服务等特色实践活动，广泛开展志愿服务和公共文明引导行动，弘扬文明新风尚。推进“书香西城”建设，推动地区特色阅读空间建设，不断提升区域文化软实力。</w:t>
      </w:r>
    </w:p>
    <w:p>
      <w:pPr>
        <w:pStyle w:val="2"/>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bCs/>
          <w:sz w:val="32"/>
          <w:szCs w:val="32"/>
        </w:rPr>
        <w:t>（三）持之以恒做好“接诉即办”。</w:t>
      </w:r>
      <w:r>
        <w:rPr>
          <w:rFonts w:hint="eastAsia" w:ascii="仿宋" w:hAnsi="仿宋" w:eastAsia="仿宋" w:cs="仿宋"/>
          <w:sz w:val="32"/>
          <w:szCs w:val="32"/>
        </w:rPr>
        <w:t>坚持系统观念、条块联动、协同共治，依托“吹哨报到”机制，按“每月一题”计划主动治理，不断提升热线办理工作能力水平，用真心真情办理好群众的每一个诉求，解决好群众身边的操心事、烦心事、揪心事，进一步拉近干群关系。</w:t>
      </w:r>
    </w:p>
    <w:p>
      <w:pPr>
        <w:pStyle w:val="2"/>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hint="eastAsia" w:ascii="仿宋" w:hAnsi="仿宋" w:eastAsia="仿宋" w:cs="仿宋"/>
          <w:sz w:val="32"/>
          <w:szCs w:val="32"/>
        </w:rPr>
      </w:pPr>
      <w:r>
        <w:rPr>
          <w:rFonts w:hint="eastAsia" w:ascii="仿宋" w:hAnsi="仿宋" w:eastAsia="仿宋" w:cs="仿宋"/>
          <w:b/>
          <w:bCs/>
          <w:sz w:val="32"/>
          <w:szCs w:val="32"/>
        </w:rPr>
        <w:t>（四）坚持不懈抓好常态化疫情防控。</w:t>
      </w:r>
      <w:r>
        <w:rPr>
          <w:rFonts w:hint="eastAsia" w:ascii="仿宋" w:hAnsi="仿宋" w:eastAsia="仿宋" w:cs="仿宋"/>
          <w:sz w:val="32"/>
          <w:szCs w:val="32"/>
        </w:rPr>
        <w:t>根据北京市应急响应级别调整情况，按照市区疫情防控工作要求，压紧压实“四方责任”，持续做好社区防疫工作，严格卡口管控，完善社区技防体系，强化数据工作培训，加强重点人员的摸排、隔离、核酸检测等相关管控工作，守住守好社区防线。广泛动员、严密组织重点人群、社区居民、从业人员接种新冠疫苗，做到“应接尽接”。</w:t>
      </w:r>
    </w:p>
    <w:p>
      <w:pPr>
        <w:pStyle w:val="2"/>
        <w:keepNext w:val="0"/>
        <w:keepLines w:val="0"/>
        <w:pageBreakBefore w:val="0"/>
        <w:kinsoku/>
        <w:wordWrap/>
        <w:overflowPunct/>
        <w:topLinePunct w:val="0"/>
        <w:autoSpaceDE/>
        <w:autoSpaceDN/>
        <w:bidi w:val="0"/>
        <w:adjustRightInd/>
        <w:snapToGrid/>
        <w:spacing w:line="560" w:lineRule="exact"/>
        <w:ind w:firstLine="630" w:firstLineChars="196"/>
        <w:textAlignment w:val="auto"/>
        <w:rPr>
          <w:rFonts w:ascii="Times New Roman" w:hAnsi="Times New Roman" w:eastAsia="仿宋_GB2312"/>
          <w:sz w:val="32"/>
          <w:szCs w:val="32"/>
        </w:rPr>
      </w:pPr>
      <w:r>
        <w:rPr>
          <w:rFonts w:hint="eastAsia" w:ascii="仿宋" w:hAnsi="仿宋" w:eastAsia="仿宋" w:cs="仿宋"/>
          <w:b/>
          <w:bCs/>
          <w:sz w:val="32"/>
          <w:szCs w:val="32"/>
        </w:rPr>
        <w:t>（五）全面筑牢安全防线。</w:t>
      </w:r>
      <w:r>
        <w:rPr>
          <w:rFonts w:hint="eastAsia" w:ascii="仿宋" w:hAnsi="仿宋" w:eastAsia="仿宋" w:cs="仿宋"/>
          <w:sz w:val="32"/>
          <w:szCs w:val="32"/>
        </w:rPr>
        <w:t>有序推进市域社会治理现代化试点工作。用好新时代“枫桥经验”，完善街道和社区调解委员会建设，推动矛盾纠纷调解工作制度化、规范化。发挥好街道综合执法平台和西单商业区综合执法分中心作用。强化地区及社区综治委员会建设。加大南北长街、国家大剧院、西单等重点区域的治理力度，健全扫黑除恶专项斗争长效机制。深化法治社会建设，发挥好</w:t>
      </w:r>
      <w:r>
        <w:rPr>
          <w:rFonts w:hint="eastAsia" w:ascii="仿宋" w:hAnsi="仿宋" w:eastAsia="仿宋" w:cs="仿宋"/>
          <w:sz w:val="32"/>
          <w:szCs w:val="32"/>
          <w:lang w:eastAsia="zh-CN"/>
        </w:rPr>
        <w:t>西黄城根南街公共法律服务室、</w:t>
      </w:r>
      <w:r>
        <w:rPr>
          <w:rFonts w:hint="eastAsia" w:ascii="仿宋" w:hAnsi="仿宋" w:eastAsia="仿宋" w:cs="仿宋"/>
          <w:sz w:val="32"/>
          <w:szCs w:val="32"/>
        </w:rPr>
        <w:t>“一</w:t>
      </w:r>
      <w:r>
        <w:rPr>
          <w:rFonts w:hint="eastAsia" w:ascii="仿宋" w:hAnsi="仿宋" w:eastAsia="仿宋" w:cs="仿宋"/>
          <w:sz w:val="32"/>
          <w:szCs w:val="32"/>
          <w:lang w:eastAsia="zh-CN"/>
        </w:rPr>
        <w:t>街</w:t>
      </w:r>
      <w:r>
        <w:rPr>
          <w:rFonts w:hint="eastAsia" w:ascii="仿宋" w:hAnsi="仿宋" w:eastAsia="仿宋" w:cs="仿宋"/>
          <w:sz w:val="32"/>
          <w:szCs w:val="32"/>
        </w:rPr>
        <w:t>一</w:t>
      </w:r>
      <w:r>
        <w:rPr>
          <w:rFonts w:hint="eastAsia" w:ascii="仿宋" w:hAnsi="仿宋" w:eastAsia="仿宋" w:cs="仿宋"/>
          <w:sz w:val="32"/>
          <w:szCs w:val="32"/>
          <w:lang w:eastAsia="zh-CN"/>
        </w:rPr>
        <w:t>室</w:t>
      </w:r>
      <w:r>
        <w:rPr>
          <w:rFonts w:hint="eastAsia" w:ascii="仿宋" w:hAnsi="仿宋" w:eastAsia="仿宋" w:cs="仿宋"/>
          <w:sz w:val="32"/>
          <w:szCs w:val="32"/>
        </w:rPr>
        <w:t>一园”等法治宣传阵地作用，积极争创法治政府建设示范者。</w:t>
      </w:r>
    </w:p>
    <w:sectPr>
      <w:footerReference r:id="rId3" w:type="default"/>
      <w:pgSz w:w="11906" w:h="16838"/>
      <w:pgMar w:top="2098" w:right="1417"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4ADF6"/>
    <w:multiLevelType w:val="singleLevel"/>
    <w:tmpl w:val="BE74ADF6"/>
    <w:lvl w:ilvl="0" w:tentative="0">
      <w:start w:val="1"/>
      <w:numFmt w:val="chineseCounting"/>
      <w:suff w:val="nothing"/>
      <w:lvlText w:val="%1、"/>
      <w:lvlJc w:val="left"/>
      <w:rPr>
        <w:rFonts w:hint="eastAsia" w:ascii="方正黑体简体" w:hAnsi="方正黑体简体" w:eastAsia="方正黑体简体" w:cs="方正黑体简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8D"/>
    <w:rsid w:val="00040A38"/>
    <w:rsid w:val="00091304"/>
    <w:rsid w:val="002861C8"/>
    <w:rsid w:val="00287A02"/>
    <w:rsid w:val="002A3465"/>
    <w:rsid w:val="003300C3"/>
    <w:rsid w:val="00337F49"/>
    <w:rsid w:val="003B117E"/>
    <w:rsid w:val="003F0F24"/>
    <w:rsid w:val="00462699"/>
    <w:rsid w:val="005D7902"/>
    <w:rsid w:val="00607727"/>
    <w:rsid w:val="006314FE"/>
    <w:rsid w:val="006F1DC0"/>
    <w:rsid w:val="00724981"/>
    <w:rsid w:val="00725D97"/>
    <w:rsid w:val="007B3802"/>
    <w:rsid w:val="00847C54"/>
    <w:rsid w:val="00905C4F"/>
    <w:rsid w:val="00956AA8"/>
    <w:rsid w:val="009D5521"/>
    <w:rsid w:val="009E131B"/>
    <w:rsid w:val="009F1763"/>
    <w:rsid w:val="00A2717F"/>
    <w:rsid w:val="00A926D3"/>
    <w:rsid w:val="00C228B4"/>
    <w:rsid w:val="00C24635"/>
    <w:rsid w:val="00C72914"/>
    <w:rsid w:val="00C80E90"/>
    <w:rsid w:val="00CE471D"/>
    <w:rsid w:val="00D12A8D"/>
    <w:rsid w:val="00DA6A8C"/>
    <w:rsid w:val="00EB0B58"/>
    <w:rsid w:val="00F14832"/>
    <w:rsid w:val="00F15175"/>
    <w:rsid w:val="00F340EA"/>
    <w:rsid w:val="00F476CA"/>
    <w:rsid w:val="00FA7C29"/>
    <w:rsid w:val="00FC0928"/>
    <w:rsid w:val="02F90867"/>
    <w:rsid w:val="05051127"/>
    <w:rsid w:val="07447FA4"/>
    <w:rsid w:val="0A045DB5"/>
    <w:rsid w:val="0EB2374E"/>
    <w:rsid w:val="1C571AB2"/>
    <w:rsid w:val="21BE5065"/>
    <w:rsid w:val="24EF6A1F"/>
    <w:rsid w:val="2B55783D"/>
    <w:rsid w:val="39AE5359"/>
    <w:rsid w:val="492B74B3"/>
    <w:rsid w:val="49A81331"/>
    <w:rsid w:val="4F0F5B0E"/>
    <w:rsid w:val="53994B4A"/>
    <w:rsid w:val="641003C1"/>
    <w:rsid w:val="69E07C98"/>
    <w:rsid w:val="71C76FAB"/>
    <w:rsid w:val="793679DD"/>
    <w:rsid w:val="795609ED"/>
    <w:rsid w:val="7F7D2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Times New Roman"/>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99"/>
    <w:rPr>
      <w:kern w:val="2"/>
      <w:sz w:val="18"/>
      <w:szCs w:val="18"/>
    </w:rPr>
  </w:style>
  <w:style w:type="character" w:customStyle="1" w:styleId="11">
    <w:name w:val="批注框文本 Char"/>
    <w:basedOn w:val="8"/>
    <w:link w:val="3"/>
    <w:qFormat/>
    <w:uiPriority w:val="0"/>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531</Words>
  <Characters>3031</Characters>
  <Lines>25</Lines>
  <Paragraphs>7</Paragraphs>
  <TotalTime>42</TotalTime>
  <ScaleCrop>false</ScaleCrop>
  <LinksUpToDate>false</LinksUpToDate>
  <CharactersWithSpaces>3555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2021-03-03T02:05:00Z</dcterms:created>
  <dc:creator>Furuijun</dc:creator>
  <cp:lastModifiedBy>郭明明</cp:lastModifiedBy>
  <cp:lastPrinted>2020-10-09T00:30:00Z</cp:lastPrinted>
  <dcterms:modified xsi:type="dcterms:W3CDTF">2021-12-28T06:59:42Z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021D1B1294B8409CB79A23A94A99605D</vt:lpwstr>
  </property>
</Properties>
</file>