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北京市西城区人民政府西长安街街道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办事处2021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本报告是根据《中华人民共和国政府信息公开条例（新版）》（以下简称《条例》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第49条、第50条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和《北京市政府信息公开规定》（以下简称《规定》）要求编制而成。全文包括概述、政府信息主动公开情况、依申请公开情况、工作存在的不足及改进措施。报告后附《西长安街街道政府信息公开情况统计表（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年度）》。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公众可在西城区政府网站（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"http://www.bjxch.gov.cn/"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shd w:val="clear" w:color="auto" w:fill="FFFFFF"/>
        </w:rPr>
        <w:t>http://www.bjxch.gov.cn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）的政府信息公开专栏中下载本报告的电子版。本报告中所列数据的统计期限自20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年1月1日起至20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年12月31日止。如对本报告有任何疑问，请联系西长安街街道办事处办公室(地址:北京市西城区西绒线胡同甲7号；邮编：100031；电话：66035449)。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以习近平新时代中国特色社会主义思想为指导，深入学习贯彻落实党的十九大和十九届二中、三中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、四中、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五中、六中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全会精神，牢固树立“四个意识”，全力贯彻《条例》《规定》，认真落实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"/>
        </w:rPr>
        <w:t>《西城区落实全国政务公开试点工作方案》的要求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，着力提升政府信息和政务公开工作实效，增进公众对政府工作的认同和支持。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 w:bidi="ar"/>
        </w:rPr>
        <w:t>（一）组织领导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街道工委、办事处高度重视政务公开工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认真学习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领会市区有关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政务公开领域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西城区202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年政务公开工作要点》，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规范政务公开的内容和形式，健全政务公开的制度与措施，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努力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打造阳光便民、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廉洁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高效的服务型政府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outlineLvl w:val="9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主动公开情况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年主动公开政府信息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条。媒体报道130余篇，微信推送803条，阅读量近30万人次。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outlineLvl w:val="9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依申请公开办理情况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年共收到2件自然人申请，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电子邮件申请，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1件为邮寄申请，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已按照规定在期限内答复完毕，上年结转为0件。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政府信息管理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政府公开信息全周期管理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机制。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规范设置政府信息公开专栏，及时发布法定主动公开内容，及时修订政府信息公开指南。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严格信息制作、获取、保存及公开程序，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把好政治关、政策关、内容关，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由科室负责人及主管领导审核通过后方可发布更新。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平台建设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街道高度重视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网站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及市级信息公开平台信息维护机制。每月按时报送网站公开月报数据，按照“谁主管谁负责，谁公开谁审查，谁出问题谁负责”的要求，全力做好政务网站内容保障，确保政务信息发布的及时、有效、权威。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教育培训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街道积极参加区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政务服务管理局组织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的政府信息公开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。综合办公室牵头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部门大内勤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认真学习《条例》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、《规定》和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西城区202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年政务公开工作要点》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，交流心得体会，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准确把握中央及市区政府信息公开工作的新要求。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监督保障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完成政务公开工作考核。配合做好区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政务服务管理局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及第三方机构考核测评工作，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年街道政务公开工作考核评估结果为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满分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（八）《西城区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年政务公开工作要点》任务完成情况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街道及时公开本单位预算决算，进一步增强财政资金使用的透明度。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街道持续做好优化营商环境工作，畅通政策咨询综合服务渠道，专人负责接听服务咨询热线。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通过红墙长安微信公众号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向企业群众、协会商会主动推送政策信息及民生服务类信息。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在政府网站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街道动态栏目及时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向社会公开政府工作报告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涉及我街道的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重点任务、重要民生实事项目的落实情况。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街道充分动员组织群众参加区政府开放日活动，认真听取区政府主要领导的工作报告，积极参与互动环节。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/>
        </w:rPr>
      </w:pP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增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政府信息公开工作存在的主要问题及改进情况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fill="FFFFFF"/>
        </w:rPr>
        <w:t>进一步完善政府信息公开工作制度。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落实目标责任制,全面规范政府信息公开目录,规范信息公开流程,及时更新目录内容,方便公众查阅、申请、获取政府信息,不断提高政府信息公开的规范性和质量。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fill="FFFFFF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fill="FFFFFF"/>
          <w:lang w:eastAsia="zh-CN"/>
        </w:rPr>
        <w:t>进一步完善政府信息公开内容。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坚持以公开为常态、不公开为例外，认真落实《条例》要求，以群众需求为导向，重点公开社会公众关注的政府信息，把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街道板块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打造成权威信息发布、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重大活动报道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/>
        </w:rPr>
        <w:t>及时回应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群众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关切的平台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"/>
        </w:rPr>
        <w:t>发出收费通知的件数和总金额以及实际收取的总金额均为0。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8590F"/>
    <w:multiLevelType w:val="singleLevel"/>
    <w:tmpl w:val="8798590F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890CB3B4"/>
    <w:multiLevelType w:val="singleLevel"/>
    <w:tmpl w:val="890CB3B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81"/>
    <w:rsid w:val="00066EB0"/>
    <w:rsid w:val="00106A22"/>
    <w:rsid w:val="0015125B"/>
    <w:rsid w:val="0016314F"/>
    <w:rsid w:val="00170FE5"/>
    <w:rsid w:val="00233D2E"/>
    <w:rsid w:val="002370FA"/>
    <w:rsid w:val="002512CA"/>
    <w:rsid w:val="00291D0A"/>
    <w:rsid w:val="002B22C0"/>
    <w:rsid w:val="002E75BA"/>
    <w:rsid w:val="00310CF3"/>
    <w:rsid w:val="00314086"/>
    <w:rsid w:val="00354EEC"/>
    <w:rsid w:val="00363D36"/>
    <w:rsid w:val="00394277"/>
    <w:rsid w:val="003B0D49"/>
    <w:rsid w:val="003B5A88"/>
    <w:rsid w:val="003B6E2A"/>
    <w:rsid w:val="003D1F23"/>
    <w:rsid w:val="003E06CA"/>
    <w:rsid w:val="003E382B"/>
    <w:rsid w:val="00450563"/>
    <w:rsid w:val="00485D61"/>
    <w:rsid w:val="004B46CD"/>
    <w:rsid w:val="004F1182"/>
    <w:rsid w:val="004F2240"/>
    <w:rsid w:val="004F4BB6"/>
    <w:rsid w:val="00597781"/>
    <w:rsid w:val="005A34C4"/>
    <w:rsid w:val="005B0828"/>
    <w:rsid w:val="005E5A47"/>
    <w:rsid w:val="005F15BE"/>
    <w:rsid w:val="0060099D"/>
    <w:rsid w:val="00602552"/>
    <w:rsid w:val="006064A3"/>
    <w:rsid w:val="00661AB0"/>
    <w:rsid w:val="00691D16"/>
    <w:rsid w:val="00693C29"/>
    <w:rsid w:val="006A11B5"/>
    <w:rsid w:val="006B6A84"/>
    <w:rsid w:val="006D139A"/>
    <w:rsid w:val="006F213A"/>
    <w:rsid w:val="007534C4"/>
    <w:rsid w:val="007648EC"/>
    <w:rsid w:val="007879D3"/>
    <w:rsid w:val="00796654"/>
    <w:rsid w:val="007A06BB"/>
    <w:rsid w:val="007A62F9"/>
    <w:rsid w:val="00802242"/>
    <w:rsid w:val="0081555D"/>
    <w:rsid w:val="008677C1"/>
    <w:rsid w:val="00913D54"/>
    <w:rsid w:val="00980A72"/>
    <w:rsid w:val="00991376"/>
    <w:rsid w:val="009C1204"/>
    <w:rsid w:val="009F24F6"/>
    <w:rsid w:val="009F7A6A"/>
    <w:rsid w:val="00A47C47"/>
    <w:rsid w:val="00A70586"/>
    <w:rsid w:val="00A712FC"/>
    <w:rsid w:val="00A823D7"/>
    <w:rsid w:val="00AC2043"/>
    <w:rsid w:val="00AE0368"/>
    <w:rsid w:val="00AE1027"/>
    <w:rsid w:val="00B13B09"/>
    <w:rsid w:val="00BB293C"/>
    <w:rsid w:val="00BC66EF"/>
    <w:rsid w:val="00C2188B"/>
    <w:rsid w:val="00C57E3B"/>
    <w:rsid w:val="00C6668D"/>
    <w:rsid w:val="00C73AA7"/>
    <w:rsid w:val="00CA6D81"/>
    <w:rsid w:val="00CC496E"/>
    <w:rsid w:val="00CD6756"/>
    <w:rsid w:val="00CF1B22"/>
    <w:rsid w:val="00D04081"/>
    <w:rsid w:val="00D05EED"/>
    <w:rsid w:val="00D333C1"/>
    <w:rsid w:val="00D40315"/>
    <w:rsid w:val="00DC2F5E"/>
    <w:rsid w:val="00DE7C13"/>
    <w:rsid w:val="00DF036C"/>
    <w:rsid w:val="00E52B08"/>
    <w:rsid w:val="00E53D6A"/>
    <w:rsid w:val="00E80A80"/>
    <w:rsid w:val="00E86A3F"/>
    <w:rsid w:val="00ED1DDD"/>
    <w:rsid w:val="00F010C9"/>
    <w:rsid w:val="00F15DFA"/>
    <w:rsid w:val="00F56824"/>
    <w:rsid w:val="00FC75B0"/>
    <w:rsid w:val="01024C5E"/>
    <w:rsid w:val="0119083D"/>
    <w:rsid w:val="01366B8E"/>
    <w:rsid w:val="01524BE9"/>
    <w:rsid w:val="016545EF"/>
    <w:rsid w:val="02461661"/>
    <w:rsid w:val="029361B0"/>
    <w:rsid w:val="03422C15"/>
    <w:rsid w:val="03565F3E"/>
    <w:rsid w:val="03684879"/>
    <w:rsid w:val="03EA66D9"/>
    <w:rsid w:val="0423593D"/>
    <w:rsid w:val="043370E6"/>
    <w:rsid w:val="04750F68"/>
    <w:rsid w:val="049C11CE"/>
    <w:rsid w:val="04AC1509"/>
    <w:rsid w:val="04DD7062"/>
    <w:rsid w:val="051C74ED"/>
    <w:rsid w:val="054100AC"/>
    <w:rsid w:val="0595722F"/>
    <w:rsid w:val="06013935"/>
    <w:rsid w:val="06133D6A"/>
    <w:rsid w:val="065B3F28"/>
    <w:rsid w:val="06751C65"/>
    <w:rsid w:val="069863B2"/>
    <w:rsid w:val="06FF0499"/>
    <w:rsid w:val="07285155"/>
    <w:rsid w:val="075300C6"/>
    <w:rsid w:val="07F55BA3"/>
    <w:rsid w:val="08D17CB4"/>
    <w:rsid w:val="08EF1F10"/>
    <w:rsid w:val="09445274"/>
    <w:rsid w:val="094D0C83"/>
    <w:rsid w:val="0A597BD4"/>
    <w:rsid w:val="0AC51DE2"/>
    <w:rsid w:val="0AE9220F"/>
    <w:rsid w:val="0B0F0891"/>
    <w:rsid w:val="0B3E7A4E"/>
    <w:rsid w:val="0B652F3B"/>
    <w:rsid w:val="0B911186"/>
    <w:rsid w:val="0BA051BD"/>
    <w:rsid w:val="0BD532D1"/>
    <w:rsid w:val="0BE52FFE"/>
    <w:rsid w:val="0C343C07"/>
    <w:rsid w:val="0C4529E2"/>
    <w:rsid w:val="0C955EF7"/>
    <w:rsid w:val="0C956428"/>
    <w:rsid w:val="0C9603EB"/>
    <w:rsid w:val="0CF67225"/>
    <w:rsid w:val="0D166756"/>
    <w:rsid w:val="0D5B47F2"/>
    <w:rsid w:val="0D8E2F59"/>
    <w:rsid w:val="0E180002"/>
    <w:rsid w:val="0E442974"/>
    <w:rsid w:val="0E877285"/>
    <w:rsid w:val="0E9F1C2E"/>
    <w:rsid w:val="0EC46D34"/>
    <w:rsid w:val="0EC963B8"/>
    <w:rsid w:val="0F994850"/>
    <w:rsid w:val="0F9A108C"/>
    <w:rsid w:val="0FC70529"/>
    <w:rsid w:val="0FDB75BA"/>
    <w:rsid w:val="102A0DC2"/>
    <w:rsid w:val="103412EC"/>
    <w:rsid w:val="10434F54"/>
    <w:rsid w:val="107207E0"/>
    <w:rsid w:val="107A1D5F"/>
    <w:rsid w:val="10D31465"/>
    <w:rsid w:val="10F40207"/>
    <w:rsid w:val="114747AB"/>
    <w:rsid w:val="11770422"/>
    <w:rsid w:val="11AB615C"/>
    <w:rsid w:val="11C24E05"/>
    <w:rsid w:val="123665EF"/>
    <w:rsid w:val="12811CAE"/>
    <w:rsid w:val="129D638E"/>
    <w:rsid w:val="129E186F"/>
    <w:rsid w:val="12B75102"/>
    <w:rsid w:val="12C30B76"/>
    <w:rsid w:val="12E40115"/>
    <w:rsid w:val="12E6509B"/>
    <w:rsid w:val="1383016D"/>
    <w:rsid w:val="143E6ABC"/>
    <w:rsid w:val="148C086A"/>
    <w:rsid w:val="14C70CAF"/>
    <w:rsid w:val="14E07476"/>
    <w:rsid w:val="15236B30"/>
    <w:rsid w:val="15733008"/>
    <w:rsid w:val="159E382E"/>
    <w:rsid w:val="162172E9"/>
    <w:rsid w:val="1666384D"/>
    <w:rsid w:val="168D0BA0"/>
    <w:rsid w:val="17892528"/>
    <w:rsid w:val="179A7FA7"/>
    <w:rsid w:val="17AE592F"/>
    <w:rsid w:val="17F02769"/>
    <w:rsid w:val="18283A3E"/>
    <w:rsid w:val="18A161CE"/>
    <w:rsid w:val="18A96803"/>
    <w:rsid w:val="19365DD5"/>
    <w:rsid w:val="196E3561"/>
    <w:rsid w:val="1A081A56"/>
    <w:rsid w:val="1BA30108"/>
    <w:rsid w:val="1BF23642"/>
    <w:rsid w:val="1C104684"/>
    <w:rsid w:val="1CC475C4"/>
    <w:rsid w:val="1D2B4514"/>
    <w:rsid w:val="1D313E0F"/>
    <w:rsid w:val="1D3B57C5"/>
    <w:rsid w:val="1D4E2F24"/>
    <w:rsid w:val="1D6C60EF"/>
    <w:rsid w:val="1D6F50CB"/>
    <w:rsid w:val="1DA7584A"/>
    <w:rsid w:val="1EDF3A88"/>
    <w:rsid w:val="1EF3753F"/>
    <w:rsid w:val="1F8449A3"/>
    <w:rsid w:val="1FE67C92"/>
    <w:rsid w:val="20321FB7"/>
    <w:rsid w:val="204A7C50"/>
    <w:rsid w:val="20B025BA"/>
    <w:rsid w:val="20E8474E"/>
    <w:rsid w:val="21BD26E1"/>
    <w:rsid w:val="220E7774"/>
    <w:rsid w:val="22695177"/>
    <w:rsid w:val="228D0184"/>
    <w:rsid w:val="22CA5243"/>
    <w:rsid w:val="22DE4153"/>
    <w:rsid w:val="22E109A8"/>
    <w:rsid w:val="23092F43"/>
    <w:rsid w:val="23195A94"/>
    <w:rsid w:val="236C1905"/>
    <w:rsid w:val="237C6D61"/>
    <w:rsid w:val="239845EC"/>
    <w:rsid w:val="23BE1BA1"/>
    <w:rsid w:val="24402998"/>
    <w:rsid w:val="24C44CCF"/>
    <w:rsid w:val="24E06568"/>
    <w:rsid w:val="254D3FF4"/>
    <w:rsid w:val="257A257D"/>
    <w:rsid w:val="25FB678B"/>
    <w:rsid w:val="264B5A0C"/>
    <w:rsid w:val="26800781"/>
    <w:rsid w:val="26E440AC"/>
    <w:rsid w:val="2702260B"/>
    <w:rsid w:val="27130DF5"/>
    <w:rsid w:val="272470BD"/>
    <w:rsid w:val="2890602C"/>
    <w:rsid w:val="28AC5278"/>
    <w:rsid w:val="28B83A60"/>
    <w:rsid w:val="28C303FB"/>
    <w:rsid w:val="28FD2C3D"/>
    <w:rsid w:val="294C7FD4"/>
    <w:rsid w:val="2A56500E"/>
    <w:rsid w:val="2A5E325C"/>
    <w:rsid w:val="2ABA3E53"/>
    <w:rsid w:val="2AD210FF"/>
    <w:rsid w:val="2B107819"/>
    <w:rsid w:val="2B272B2E"/>
    <w:rsid w:val="2B4B123E"/>
    <w:rsid w:val="2B770275"/>
    <w:rsid w:val="2BB44E8F"/>
    <w:rsid w:val="2BBA63DD"/>
    <w:rsid w:val="2BE73382"/>
    <w:rsid w:val="2C19595D"/>
    <w:rsid w:val="2C5F0D4F"/>
    <w:rsid w:val="2C6C7B97"/>
    <w:rsid w:val="2CDD58D3"/>
    <w:rsid w:val="2CF447C3"/>
    <w:rsid w:val="2D204A19"/>
    <w:rsid w:val="2DA521C9"/>
    <w:rsid w:val="2DBC44D3"/>
    <w:rsid w:val="2DCD3D0C"/>
    <w:rsid w:val="2EB4554E"/>
    <w:rsid w:val="2F0A22D3"/>
    <w:rsid w:val="2F146C98"/>
    <w:rsid w:val="2F7C0307"/>
    <w:rsid w:val="2FA31CC4"/>
    <w:rsid w:val="2FC64A90"/>
    <w:rsid w:val="305117BF"/>
    <w:rsid w:val="30705732"/>
    <w:rsid w:val="308909ED"/>
    <w:rsid w:val="309F6688"/>
    <w:rsid w:val="316F27E2"/>
    <w:rsid w:val="319F1F2B"/>
    <w:rsid w:val="31B82AB6"/>
    <w:rsid w:val="31CB30B8"/>
    <w:rsid w:val="32481EB4"/>
    <w:rsid w:val="324E36A0"/>
    <w:rsid w:val="329F40B3"/>
    <w:rsid w:val="32A00632"/>
    <w:rsid w:val="32FE6D27"/>
    <w:rsid w:val="33D15E45"/>
    <w:rsid w:val="33E04D04"/>
    <w:rsid w:val="340B0DD2"/>
    <w:rsid w:val="341A49D3"/>
    <w:rsid w:val="34776EB6"/>
    <w:rsid w:val="348D2D27"/>
    <w:rsid w:val="34FC69DC"/>
    <w:rsid w:val="35C37A9B"/>
    <w:rsid w:val="35CE0311"/>
    <w:rsid w:val="3612276A"/>
    <w:rsid w:val="370B6D6E"/>
    <w:rsid w:val="37A12F3C"/>
    <w:rsid w:val="37D931D0"/>
    <w:rsid w:val="388937B5"/>
    <w:rsid w:val="38E54AFF"/>
    <w:rsid w:val="3927061C"/>
    <w:rsid w:val="39437F8C"/>
    <w:rsid w:val="395D78A0"/>
    <w:rsid w:val="3A262A95"/>
    <w:rsid w:val="3AA36B33"/>
    <w:rsid w:val="3B0169A8"/>
    <w:rsid w:val="3B5B5C33"/>
    <w:rsid w:val="3B71062B"/>
    <w:rsid w:val="3B8D75E9"/>
    <w:rsid w:val="3BA072FA"/>
    <w:rsid w:val="3BA8374A"/>
    <w:rsid w:val="3BAC465E"/>
    <w:rsid w:val="3BC3743C"/>
    <w:rsid w:val="3BC87D11"/>
    <w:rsid w:val="3BD769C1"/>
    <w:rsid w:val="3BDE7673"/>
    <w:rsid w:val="3C24696B"/>
    <w:rsid w:val="3C5A3E2A"/>
    <w:rsid w:val="3C6C341F"/>
    <w:rsid w:val="3C7431A6"/>
    <w:rsid w:val="3CD46A64"/>
    <w:rsid w:val="3D3A022D"/>
    <w:rsid w:val="3D9057C9"/>
    <w:rsid w:val="3D9870A9"/>
    <w:rsid w:val="3DA5525F"/>
    <w:rsid w:val="3DD76887"/>
    <w:rsid w:val="3E39541E"/>
    <w:rsid w:val="3E9D34F1"/>
    <w:rsid w:val="3F847ED1"/>
    <w:rsid w:val="3F947527"/>
    <w:rsid w:val="40116A90"/>
    <w:rsid w:val="4080169F"/>
    <w:rsid w:val="40943098"/>
    <w:rsid w:val="41066195"/>
    <w:rsid w:val="418470A2"/>
    <w:rsid w:val="41877AC8"/>
    <w:rsid w:val="418A2E54"/>
    <w:rsid w:val="41E83C3F"/>
    <w:rsid w:val="41F82CCE"/>
    <w:rsid w:val="422D1AA7"/>
    <w:rsid w:val="42402C58"/>
    <w:rsid w:val="441F5FB7"/>
    <w:rsid w:val="447749DA"/>
    <w:rsid w:val="44AD4E8B"/>
    <w:rsid w:val="44F04B29"/>
    <w:rsid w:val="45EB4226"/>
    <w:rsid w:val="46057AC7"/>
    <w:rsid w:val="461834E1"/>
    <w:rsid w:val="464155AD"/>
    <w:rsid w:val="46416A48"/>
    <w:rsid w:val="464C4010"/>
    <w:rsid w:val="467966E3"/>
    <w:rsid w:val="47295CB8"/>
    <w:rsid w:val="47457E62"/>
    <w:rsid w:val="47B866BF"/>
    <w:rsid w:val="480F572D"/>
    <w:rsid w:val="492243C9"/>
    <w:rsid w:val="49830ADF"/>
    <w:rsid w:val="49A1568B"/>
    <w:rsid w:val="4A1367A8"/>
    <w:rsid w:val="4A267C3B"/>
    <w:rsid w:val="4ABD3750"/>
    <w:rsid w:val="4AF74937"/>
    <w:rsid w:val="4AFA3C79"/>
    <w:rsid w:val="4B3B5746"/>
    <w:rsid w:val="4C017AF7"/>
    <w:rsid w:val="4C8008ED"/>
    <w:rsid w:val="4CA4159A"/>
    <w:rsid w:val="4CC10D56"/>
    <w:rsid w:val="4CD20D1B"/>
    <w:rsid w:val="4CFF2642"/>
    <w:rsid w:val="4D441AE2"/>
    <w:rsid w:val="4D4A633E"/>
    <w:rsid w:val="4D5A20DF"/>
    <w:rsid w:val="4D8B67DF"/>
    <w:rsid w:val="4DE855C5"/>
    <w:rsid w:val="4DFD4453"/>
    <w:rsid w:val="4E7945F2"/>
    <w:rsid w:val="4EE32F67"/>
    <w:rsid w:val="4F2E26C1"/>
    <w:rsid w:val="4F3E4459"/>
    <w:rsid w:val="4F7178BD"/>
    <w:rsid w:val="4F873A4D"/>
    <w:rsid w:val="4FFD3B38"/>
    <w:rsid w:val="505629B2"/>
    <w:rsid w:val="5074610D"/>
    <w:rsid w:val="507C6E8D"/>
    <w:rsid w:val="50E01A69"/>
    <w:rsid w:val="511E5A68"/>
    <w:rsid w:val="51763BB6"/>
    <w:rsid w:val="51FA187B"/>
    <w:rsid w:val="52150417"/>
    <w:rsid w:val="523221AB"/>
    <w:rsid w:val="52613404"/>
    <w:rsid w:val="52804A77"/>
    <w:rsid w:val="52937D3A"/>
    <w:rsid w:val="52EB7C59"/>
    <w:rsid w:val="52F63ACD"/>
    <w:rsid w:val="530D5634"/>
    <w:rsid w:val="53644A21"/>
    <w:rsid w:val="544849E3"/>
    <w:rsid w:val="549F79B4"/>
    <w:rsid w:val="54A93969"/>
    <w:rsid w:val="55243E66"/>
    <w:rsid w:val="553B487B"/>
    <w:rsid w:val="558C60A5"/>
    <w:rsid w:val="558F6213"/>
    <w:rsid w:val="55BD5C9F"/>
    <w:rsid w:val="569773A4"/>
    <w:rsid w:val="569941F7"/>
    <w:rsid w:val="574439EF"/>
    <w:rsid w:val="576815BF"/>
    <w:rsid w:val="57BA71BC"/>
    <w:rsid w:val="580558BD"/>
    <w:rsid w:val="581861D9"/>
    <w:rsid w:val="58D750A2"/>
    <w:rsid w:val="594F09DE"/>
    <w:rsid w:val="5955730A"/>
    <w:rsid w:val="59715B31"/>
    <w:rsid w:val="5A224935"/>
    <w:rsid w:val="5A263E16"/>
    <w:rsid w:val="5A7F750F"/>
    <w:rsid w:val="5A896C61"/>
    <w:rsid w:val="5AC61385"/>
    <w:rsid w:val="5ADE7AFD"/>
    <w:rsid w:val="5B345138"/>
    <w:rsid w:val="5B4F397C"/>
    <w:rsid w:val="5B6653C3"/>
    <w:rsid w:val="5C417930"/>
    <w:rsid w:val="5C9A724E"/>
    <w:rsid w:val="5CA73F1A"/>
    <w:rsid w:val="5CCE1142"/>
    <w:rsid w:val="5CFC1A65"/>
    <w:rsid w:val="5D3957C1"/>
    <w:rsid w:val="5D6B044C"/>
    <w:rsid w:val="5D8411F4"/>
    <w:rsid w:val="5DC56506"/>
    <w:rsid w:val="5DD07EE6"/>
    <w:rsid w:val="5E0917E3"/>
    <w:rsid w:val="5E7C013A"/>
    <w:rsid w:val="5ED507DB"/>
    <w:rsid w:val="5EEC2E30"/>
    <w:rsid w:val="5EF76A54"/>
    <w:rsid w:val="5F0312E2"/>
    <w:rsid w:val="5F111BA1"/>
    <w:rsid w:val="5F1D7210"/>
    <w:rsid w:val="5F2C5EE7"/>
    <w:rsid w:val="5F2F3AEC"/>
    <w:rsid w:val="5F48383E"/>
    <w:rsid w:val="5FE80F29"/>
    <w:rsid w:val="607A18FB"/>
    <w:rsid w:val="609118D2"/>
    <w:rsid w:val="60956625"/>
    <w:rsid w:val="609C3BAF"/>
    <w:rsid w:val="60BC01D1"/>
    <w:rsid w:val="6162474D"/>
    <w:rsid w:val="61E54C9A"/>
    <w:rsid w:val="61FE241F"/>
    <w:rsid w:val="622717F5"/>
    <w:rsid w:val="62310C74"/>
    <w:rsid w:val="62AD3B61"/>
    <w:rsid w:val="62E26950"/>
    <w:rsid w:val="62F87DCE"/>
    <w:rsid w:val="63106611"/>
    <w:rsid w:val="634057AE"/>
    <w:rsid w:val="640E4AFB"/>
    <w:rsid w:val="64127752"/>
    <w:rsid w:val="6471706F"/>
    <w:rsid w:val="649F5227"/>
    <w:rsid w:val="64A93A11"/>
    <w:rsid w:val="653C3659"/>
    <w:rsid w:val="657A6C5C"/>
    <w:rsid w:val="65A054B3"/>
    <w:rsid w:val="666B22C8"/>
    <w:rsid w:val="66FA5262"/>
    <w:rsid w:val="67702DB3"/>
    <w:rsid w:val="67BB5807"/>
    <w:rsid w:val="684405E5"/>
    <w:rsid w:val="69546927"/>
    <w:rsid w:val="696174F9"/>
    <w:rsid w:val="6A4069D7"/>
    <w:rsid w:val="6A565F29"/>
    <w:rsid w:val="6A8339E6"/>
    <w:rsid w:val="6ADD6F7F"/>
    <w:rsid w:val="6AED18CA"/>
    <w:rsid w:val="6AEE425D"/>
    <w:rsid w:val="6B231217"/>
    <w:rsid w:val="6BA4614B"/>
    <w:rsid w:val="6BC97BDE"/>
    <w:rsid w:val="6C1F0367"/>
    <w:rsid w:val="6C2547B7"/>
    <w:rsid w:val="6C735CDE"/>
    <w:rsid w:val="6CBC01A6"/>
    <w:rsid w:val="6CDC220F"/>
    <w:rsid w:val="6CF96F5B"/>
    <w:rsid w:val="6DDC4073"/>
    <w:rsid w:val="6DE4400F"/>
    <w:rsid w:val="6E0C5A18"/>
    <w:rsid w:val="6E2E4294"/>
    <w:rsid w:val="6E3E0B73"/>
    <w:rsid w:val="6EEF3062"/>
    <w:rsid w:val="6F0E6B22"/>
    <w:rsid w:val="6F2972F9"/>
    <w:rsid w:val="6F2B46A3"/>
    <w:rsid w:val="6F737B5D"/>
    <w:rsid w:val="6FB07244"/>
    <w:rsid w:val="7014389C"/>
    <w:rsid w:val="70500251"/>
    <w:rsid w:val="71A1681F"/>
    <w:rsid w:val="71E34ED9"/>
    <w:rsid w:val="724E4F82"/>
    <w:rsid w:val="728F37F3"/>
    <w:rsid w:val="73436029"/>
    <w:rsid w:val="73580F94"/>
    <w:rsid w:val="74DD55F0"/>
    <w:rsid w:val="74E84BE1"/>
    <w:rsid w:val="750A6817"/>
    <w:rsid w:val="756255A3"/>
    <w:rsid w:val="75761260"/>
    <w:rsid w:val="757F1DA1"/>
    <w:rsid w:val="75B3529D"/>
    <w:rsid w:val="75CB42B2"/>
    <w:rsid w:val="763E6D9C"/>
    <w:rsid w:val="76603CCA"/>
    <w:rsid w:val="7675585B"/>
    <w:rsid w:val="767C3FC0"/>
    <w:rsid w:val="76975001"/>
    <w:rsid w:val="769C465A"/>
    <w:rsid w:val="76AF2B73"/>
    <w:rsid w:val="77CA70B1"/>
    <w:rsid w:val="781820C1"/>
    <w:rsid w:val="787145DA"/>
    <w:rsid w:val="79B901C9"/>
    <w:rsid w:val="79BA76AE"/>
    <w:rsid w:val="7A224DD6"/>
    <w:rsid w:val="7A322CB4"/>
    <w:rsid w:val="7B360D2B"/>
    <w:rsid w:val="7B480019"/>
    <w:rsid w:val="7BC01938"/>
    <w:rsid w:val="7C7D2EC4"/>
    <w:rsid w:val="7C880360"/>
    <w:rsid w:val="7C891410"/>
    <w:rsid w:val="7DEE6ACC"/>
    <w:rsid w:val="7E1328BD"/>
    <w:rsid w:val="7E674707"/>
    <w:rsid w:val="7ED6289D"/>
    <w:rsid w:val="7F03530C"/>
    <w:rsid w:val="7F4D5489"/>
    <w:rsid w:val="7FFC1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qFormat/>
    <w:uiPriority w:val="0"/>
    <w:rPr>
      <w:color w:val="000000"/>
      <w:u w:val="none"/>
    </w:rPr>
  </w:style>
  <w:style w:type="character" w:styleId="12">
    <w:name w:val="Emphasis"/>
    <w:qFormat/>
    <w:uiPriority w:val="0"/>
    <w:rPr>
      <w:i/>
    </w:rPr>
  </w:style>
  <w:style w:type="character" w:styleId="13">
    <w:name w:val="HTML Variable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000000"/>
      <w:u w:val="none"/>
    </w:rPr>
  </w:style>
  <w:style w:type="character" w:styleId="15">
    <w:name w:val="HTML Code"/>
    <w:qFormat/>
    <w:uiPriority w:val="0"/>
    <w:rPr>
      <w:rFonts w:ascii="Courier New" w:hAnsi="Courier New"/>
      <w:sz w:val="20"/>
    </w:rPr>
  </w:style>
  <w:style w:type="character" w:customStyle="1" w:styleId="16">
    <w:name w:val="fr1"/>
    <w:basedOn w:val="9"/>
    <w:qFormat/>
    <w:uiPriority w:val="0"/>
  </w:style>
  <w:style w:type="character" w:customStyle="1" w:styleId="17">
    <w:name w:val="gwds_nopic2"/>
    <w:basedOn w:val="9"/>
    <w:qFormat/>
    <w:uiPriority w:val="0"/>
  </w:style>
  <w:style w:type="character" w:customStyle="1" w:styleId="18">
    <w:name w:val="gwds_nopic"/>
    <w:basedOn w:val="9"/>
    <w:qFormat/>
    <w:uiPriority w:val="0"/>
  </w:style>
  <w:style w:type="character" w:customStyle="1" w:styleId="19">
    <w:name w:val="dates"/>
    <w:basedOn w:val="9"/>
    <w:qFormat/>
    <w:uiPriority w:val="0"/>
  </w:style>
  <w:style w:type="character" w:customStyle="1" w:styleId="20">
    <w:name w:val="font1"/>
    <w:basedOn w:val="9"/>
    <w:qFormat/>
    <w:uiPriority w:val="0"/>
  </w:style>
  <w:style w:type="character" w:customStyle="1" w:styleId="21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m011"/>
    <w:basedOn w:val="9"/>
    <w:qFormat/>
    <w:uiPriority w:val="0"/>
  </w:style>
  <w:style w:type="character" w:customStyle="1" w:styleId="23">
    <w:name w:val="name"/>
    <w:qFormat/>
    <w:uiPriority w:val="0"/>
    <w:rPr>
      <w:color w:val="6A6A6A"/>
      <w:u w:val="single"/>
    </w:rPr>
  </w:style>
  <w:style w:type="character" w:customStyle="1" w:styleId="24">
    <w:name w:val="bg02"/>
    <w:basedOn w:val="9"/>
    <w:qFormat/>
    <w:uiPriority w:val="0"/>
  </w:style>
  <w:style w:type="character" w:customStyle="1" w:styleId="25">
    <w:name w:val="m01"/>
    <w:basedOn w:val="9"/>
    <w:qFormat/>
    <w:uiPriority w:val="0"/>
  </w:style>
  <w:style w:type="character" w:customStyle="1" w:styleId="26">
    <w:name w:val="more4"/>
    <w:qFormat/>
    <w:uiPriority w:val="0"/>
    <w:rPr>
      <w:color w:val="666666"/>
      <w:sz w:val="18"/>
      <w:szCs w:val="18"/>
    </w:rPr>
  </w:style>
  <w:style w:type="character" w:customStyle="1" w:styleId="27">
    <w:name w:val="laypage_curr"/>
    <w:qFormat/>
    <w:uiPriority w:val="0"/>
    <w:rPr>
      <w:color w:val="FFFDF4"/>
      <w:shd w:val="clear" w:color="auto" w:fill="0B67A6"/>
    </w:rPr>
  </w:style>
  <w:style w:type="character" w:customStyle="1" w:styleId="28">
    <w:name w:val="tabg"/>
    <w:qFormat/>
    <w:uiPriority w:val="0"/>
    <w:rPr>
      <w:color w:val="FFFFFF"/>
      <w:sz w:val="27"/>
      <w:szCs w:val="27"/>
    </w:rPr>
  </w:style>
  <w:style w:type="character" w:customStyle="1" w:styleId="29">
    <w:name w:val="font"/>
    <w:basedOn w:val="9"/>
    <w:qFormat/>
    <w:uiPriority w:val="0"/>
  </w:style>
  <w:style w:type="character" w:customStyle="1" w:styleId="30">
    <w:name w:val="gwds_nopic1"/>
    <w:basedOn w:val="9"/>
    <w:qFormat/>
    <w:uiPriority w:val="0"/>
  </w:style>
  <w:style w:type="character" w:customStyle="1" w:styleId="31">
    <w:name w:val="bg0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1347</Characters>
  <Lines>11</Lines>
  <Paragraphs>3</Paragraphs>
  <TotalTime>12</TotalTime>
  <ScaleCrop>false</ScaleCrop>
  <LinksUpToDate>false</LinksUpToDate>
  <CharactersWithSpaces>1580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2020-01-14T03:05:00Z</dcterms:created>
  <dc:creator>yanghongling</dc:creator>
  <cp:lastModifiedBy>郭明明</cp:lastModifiedBy>
  <cp:lastPrinted>2022-01-12T03:23:00Z</cp:lastPrinted>
  <dcterms:modified xsi:type="dcterms:W3CDTF">2022-01-19T10:22:32Z</dcterms:modified>
  <dc:title>XXXXXX（单位全称）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