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b/>
          <w:sz w:val="36"/>
          <w:szCs w:val="36"/>
        </w:rPr>
      </w:pPr>
      <w:r>
        <w:rPr>
          <w:rFonts w:hint="eastAsia" w:ascii="楷体" w:hAnsi="楷体" w:eastAsia="楷体"/>
          <w:b/>
          <w:sz w:val="36"/>
          <w:szCs w:val="36"/>
          <w:lang w:val="en-US" w:eastAsia="zh-CN"/>
        </w:rPr>
        <w:t>2022</w:t>
      </w:r>
      <w:r>
        <w:rPr>
          <w:rFonts w:hint="eastAsia" w:ascii="楷体" w:hAnsi="楷体" w:eastAsia="楷体"/>
          <w:b/>
          <w:sz w:val="36"/>
          <w:szCs w:val="36"/>
        </w:rPr>
        <w:t>年部门预算情况说明</w:t>
      </w:r>
    </w:p>
    <w:p>
      <w:pPr>
        <w:ind w:firstLine="1767" w:firstLineChars="400"/>
        <w:rPr>
          <w:rFonts w:ascii="仿宋_GB2312" w:eastAsia="仿宋_GB2312"/>
          <w:b/>
          <w:sz w:val="44"/>
          <w:szCs w:val="44"/>
        </w:rPr>
      </w:pPr>
    </w:p>
    <w:p>
      <w:pPr>
        <w:spacing w:line="360" w:lineRule="auto"/>
        <w:ind w:firstLine="643" w:firstLineChars="200"/>
        <w:outlineLvl w:val="0"/>
        <w:rPr>
          <w:rFonts w:ascii="黑体" w:eastAsia="黑体"/>
          <w:b/>
          <w:bCs/>
          <w:sz w:val="32"/>
          <w:szCs w:val="32"/>
        </w:rPr>
      </w:pPr>
      <w:r>
        <w:rPr>
          <w:rFonts w:hint="eastAsia" w:ascii="黑体" w:eastAsia="黑体"/>
          <w:b/>
          <w:bCs/>
          <w:sz w:val="32"/>
          <w:szCs w:val="32"/>
        </w:rPr>
        <w:t>一、</w:t>
      </w:r>
      <w:r>
        <w:rPr>
          <w:rFonts w:hint="eastAsia" w:ascii="仿宋_GB2312" w:eastAsia="仿宋_GB2312"/>
          <w:b/>
          <w:bCs/>
          <w:color w:val="000000"/>
          <w:sz w:val="32"/>
          <w:szCs w:val="32"/>
        </w:rPr>
        <w:t>部门主要职责及机构设置情况</w:t>
      </w:r>
    </w:p>
    <w:p>
      <w:pPr>
        <w:spacing w:line="360" w:lineRule="auto"/>
        <w:ind w:firstLine="555"/>
        <w:rPr>
          <w:rFonts w:ascii="楷体_GB2312" w:eastAsia="楷体_GB2312"/>
          <w:b w:val="0"/>
          <w:bCs/>
          <w:sz w:val="32"/>
          <w:szCs w:val="32"/>
        </w:rPr>
      </w:pPr>
      <w:r>
        <w:rPr>
          <w:rFonts w:hint="eastAsia" w:ascii="楷体_GB2312" w:eastAsia="楷体_GB2312"/>
          <w:b w:val="0"/>
          <w:bCs/>
          <w:sz w:val="32"/>
          <w:szCs w:val="32"/>
        </w:rPr>
        <w:t>（一）部门机构设置、职责</w:t>
      </w:r>
    </w:p>
    <w:p>
      <w:pPr>
        <w:spacing w:line="360" w:lineRule="auto"/>
        <w:ind w:firstLine="555"/>
        <w:rPr>
          <w:rFonts w:ascii="仿宋_GB2312" w:hAnsi="华文仿宋" w:eastAsia="仿宋_GB2312" w:cs="Tahoma"/>
          <w:color w:val="000000"/>
          <w:sz w:val="32"/>
          <w:szCs w:val="32"/>
        </w:rPr>
      </w:pPr>
      <w:r>
        <w:rPr>
          <w:rFonts w:hint="eastAsia" w:ascii="仿宋_GB2312" w:hAnsi="华文仿宋" w:eastAsia="仿宋_GB2312" w:cs="Tahoma"/>
          <w:color w:val="000000"/>
          <w:sz w:val="32"/>
          <w:szCs w:val="32"/>
        </w:rPr>
        <w:t>北京市西城区人民政府新街口街道办事处是西城区人民政府的派出机构，</w:t>
      </w:r>
      <w:r>
        <w:rPr>
          <w:rFonts w:hint="eastAsia" w:ascii="仿宋_GB2312" w:hAnsi="仿宋" w:eastAsia="仿宋_GB2312" w:cs="仿宋_GB2312"/>
          <w:color w:val="000000"/>
          <w:sz w:val="32"/>
          <w:szCs w:val="32"/>
        </w:rPr>
        <w:t>在区政府和街道工委的领导下，履行相应职能。街道工委与办事处合署办公。</w:t>
      </w:r>
      <w:r>
        <w:rPr>
          <w:rFonts w:hint="eastAsia" w:ascii="仿宋_GB2312" w:hAnsi="华文仿宋" w:eastAsia="仿宋_GB2312" w:cs="Tahoma"/>
          <w:color w:val="000000"/>
          <w:sz w:val="32"/>
          <w:szCs w:val="32"/>
        </w:rPr>
        <w:t>内设一委，七办，三中心</w:t>
      </w:r>
      <w:r>
        <w:rPr>
          <w:rFonts w:hint="eastAsia" w:ascii="仿宋_GB2312" w:hAnsi="华文仿宋" w:eastAsia="仿宋_GB2312" w:cs="Tahoma"/>
          <w:color w:val="000000"/>
          <w:sz w:val="32"/>
          <w:szCs w:val="32"/>
          <w:lang w:eastAsia="zh-CN"/>
        </w:rPr>
        <w:t>，一队</w:t>
      </w:r>
      <w:r>
        <w:rPr>
          <w:rFonts w:hint="eastAsia" w:ascii="仿宋_GB2312" w:hAnsi="华文仿宋" w:eastAsia="仿宋_GB2312" w:cs="Tahoma"/>
          <w:color w:val="000000"/>
          <w:sz w:val="32"/>
          <w:szCs w:val="32"/>
        </w:rPr>
        <w:t>，即街道纪工委（监察组），综合办公室，党群工作办公室，平安建设办公室，城市管理办公室，社区建设办公室，民生保障办公室，地区协调办公室，市民服务中心，党群服务中心，全响应街区治理中心</w:t>
      </w:r>
      <w:r>
        <w:rPr>
          <w:rFonts w:hint="eastAsia" w:ascii="仿宋_GB2312" w:hAnsi="华文仿宋" w:eastAsia="仿宋_GB2312" w:cs="Tahoma"/>
          <w:color w:val="000000"/>
          <w:sz w:val="32"/>
          <w:szCs w:val="32"/>
          <w:lang w:eastAsia="zh-CN"/>
        </w:rPr>
        <w:t>，综合行政执法队</w:t>
      </w:r>
      <w:r>
        <w:rPr>
          <w:rFonts w:hint="eastAsia" w:ascii="仿宋_GB2312" w:hAnsi="华文仿宋" w:eastAsia="仿宋_GB2312" w:cs="Tahoma"/>
          <w:color w:val="000000"/>
          <w:sz w:val="32"/>
          <w:szCs w:val="32"/>
        </w:rPr>
        <w:t>。在职人员</w:t>
      </w:r>
      <w:r>
        <w:rPr>
          <w:rFonts w:hint="eastAsia" w:ascii="仿宋_GB2312" w:hAnsi="华文仿宋" w:eastAsia="仿宋_GB2312" w:cs="Tahoma"/>
          <w:color w:val="000000"/>
          <w:sz w:val="32"/>
          <w:szCs w:val="32"/>
          <w:lang w:val="en-US" w:eastAsia="zh-CN"/>
        </w:rPr>
        <w:t>248</w:t>
      </w:r>
      <w:r>
        <w:rPr>
          <w:rFonts w:hint="eastAsia" w:ascii="仿宋_GB2312" w:hAnsi="华文仿宋" w:eastAsia="仿宋_GB2312" w:cs="Tahoma"/>
          <w:color w:val="000000"/>
          <w:sz w:val="32"/>
          <w:szCs w:val="32"/>
        </w:rPr>
        <w:t>人、离退休</w:t>
      </w:r>
      <w:r>
        <w:rPr>
          <w:rFonts w:hint="eastAsia" w:ascii="仿宋_GB2312" w:hAnsi="华文仿宋" w:eastAsia="仿宋_GB2312" w:cs="Tahoma"/>
          <w:color w:val="000000"/>
          <w:sz w:val="32"/>
          <w:szCs w:val="32"/>
          <w:lang w:val="en-US" w:eastAsia="zh-CN"/>
        </w:rPr>
        <w:t>291</w:t>
      </w:r>
      <w:r>
        <w:rPr>
          <w:rFonts w:hint="eastAsia" w:ascii="仿宋_GB2312" w:hAnsi="华文仿宋" w:eastAsia="仿宋_GB2312" w:cs="Tahoma"/>
          <w:color w:val="000000"/>
          <w:sz w:val="32"/>
          <w:szCs w:val="32"/>
        </w:rPr>
        <w:t>人。</w:t>
      </w:r>
    </w:p>
    <w:p>
      <w:pPr>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街道办事处主要职责：</w:t>
      </w:r>
      <w:r>
        <w:rPr>
          <w:rFonts w:ascii="仿宋_GB2312" w:hAnsi="华文仿宋" w:eastAsia="仿宋_GB2312"/>
          <w:sz w:val="32"/>
          <w:szCs w:val="32"/>
        </w:rPr>
        <w:t xml:space="preserve"> </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1.贯彻执行法律、法规、规章和市、区政府的决策部署，依法管理基层公共事务。</w:t>
      </w:r>
    </w:p>
    <w:p>
      <w:pPr>
        <w:spacing w:line="560" w:lineRule="exact"/>
        <w:ind w:firstLine="640" w:firstLineChars="200"/>
        <w:rPr>
          <w:rFonts w:ascii="仿宋_GB2312" w:hAnsi="华文中宋" w:eastAsia="仿宋_GB2312"/>
          <w:sz w:val="32"/>
          <w:szCs w:val="32"/>
        </w:rPr>
      </w:pPr>
      <w:r>
        <w:rPr>
          <w:rFonts w:hint="eastAsia" w:ascii="仿宋_GB2312" w:hAnsi="华文中宋" w:eastAsia="仿宋_GB2312" w:cs="仿宋_GB2312"/>
          <w:sz w:val="32"/>
          <w:szCs w:val="32"/>
        </w:rPr>
        <w:t>2.承担辖区市容环境卫生、绿化美化的管理工作，推进街巷长、河长制工作，组织、协调城市管理综合执法和环境秩序综合治理工作，推进城市精细化管理。</w:t>
      </w:r>
    </w:p>
    <w:p>
      <w:pPr>
        <w:spacing w:line="560" w:lineRule="exact"/>
        <w:ind w:firstLine="640" w:firstLineChars="200"/>
        <w:rPr>
          <w:rFonts w:ascii="仿宋_GB2312" w:hAnsi="华文中宋" w:eastAsia="仿宋_GB2312"/>
          <w:sz w:val="32"/>
          <w:szCs w:val="32"/>
        </w:rPr>
      </w:pPr>
      <w:r>
        <w:rPr>
          <w:rFonts w:hint="eastAsia" w:ascii="仿宋_GB2312" w:hAnsi="华文中宋" w:eastAsia="仿宋_GB2312" w:cs="仿宋_GB2312"/>
          <w:sz w:val="32"/>
          <w:szCs w:val="32"/>
        </w:rPr>
        <w:t>3.协助依法履行安全生产、消防安全、食品安全、环境保护、劳动保障、流动人口及出租房屋监督管理工作，承担辖区应急、防汛和防灾减灾工作。</w:t>
      </w:r>
    </w:p>
    <w:p>
      <w:pPr>
        <w:spacing w:line="560" w:lineRule="exact"/>
        <w:ind w:firstLine="640" w:firstLineChars="200"/>
        <w:rPr>
          <w:rFonts w:ascii="仿宋_GB2312" w:hAnsi="华文中宋" w:eastAsia="仿宋_GB2312"/>
          <w:sz w:val="32"/>
          <w:szCs w:val="32"/>
        </w:rPr>
      </w:pPr>
      <w:r>
        <w:rPr>
          <w:rFonts w:hint="eastAsia" w:ascii="仿宋_GB2312" w:hAnsi="华文中宋" w:eastAsia="仿宋_GB2312" w:cs="仿宋_GB2312"/>
          <w:sz w:val="32"/>
          <w:szCs w:val="32"/>
        </w:rPr>
        <w:t>4.参与制定并组织实施社区建设规划和公共服务设施规划，组织辖区单位、居民和志愿者队伍为社区发展服务。</w:t>
      </w:r>
    </w:p>
    <w:p>
      <w:pPr>
        <w:spacing w:line="560" w:lineRule="exact"/>
        <w:ind w:firstLine="640" w:firstLineChars="200"/>
        <w:rPr>
          <w:rFonts w:ascii="仿宋_GB2312" w:hAnsi="华文中宋" w:eastAsia="仿宋_GB2312"/>
          <w:sz w:val="32"/>
          <w:szCs w:val="32"/>
        </w:rPr>
      </w:pPr>
      <w:r>
        <w:rPr>
          <w:rFonts w:hint="eastAsia" w:ascii="仿宋_GB2312" w:hAnsi="华文中宋" w:eastAsia="仿宋_GB2312" w:cs="仿宋_GB2312"/>
          <w:sz w:val="32"/>
          <w:szCs w:val="32"/>
        </w:rPr>
        <w:t>5.负责社区居民委员会建设，指导社区居民委员会工作，培育、发展社区社会组织，指导、监督社区业主委员会。</w:t>
      </w:r>
    </w:p>
    <w:p>
      <w:pPr>
        <w:spacing w:line="560" w:lineRule="exact"/>
        <w:ind w:firstLine="640" w:firstLineChars="200"/>
        <w:rPr>
          <w:rFonts w:ascii="仿宋_GB2312" w:hAnsi="华文中宋" w:eastAsia="仿宋_GB2312"/>
          <w:sz w:val="32"/>
          <w:szCs w:val="32"/>
        </w:rPr>
      </w:pPr>
      <w:r>
        <w:rPr>
          <w:rFonts w:hint="eastAsia" w:ascii="仿宋_GB2312" w:hAnsi="华文中宋" w:eastAsia="仿宋_GB2312" w:cs="仿宋_GB2312"/>
          <w:sz w:val="32"/>
          <w:szCs w:val="32"/>
        </w:rPr>
        <w:t>6.推进居民自治，动员社会力量参与社区治理，推动形成社区共治合力。向上级政府反映社情民意。</w:t>
      </w:r>
    </w:p>
    <w:p>
      <w:pPr>
        <w:spacing w:line="560" w:lineRule="exact"/>
        <w:ind w:firstLine="640" w:firstLineChars="200"/>
        <w:rPr>
          <w:rFonts w:ascii="仿宋_GB2312" w:hAnsi="华文中宋" w:eastAsia="仿宋_GB2312"/>
          <w:sz w:val="32"/>
          <w:szCs w:val="32"/>
        </w:rPr>
      </w:pPr>
      <w:r>
        <w:rPr>
          <w:rFonts w:hint="eastAsia" w:ascii="仿宋_GB2312" w:hAnsi="华文中宋" w:eastAsia="仿宋_GB2312" w:cs="仿宋_GB2312"/>
          <w:sz w:val="32"/>
          <w:szCs w:val="32"/>
        </w:rPr>
        <w:t>7.组织开展群众性文化、体育、科普活动，开展法治宣传和社会公德教育，推动社区公益事业发展。</w:t>
      </w:r>
    </w:p>
    <w:p>
      <w:pPr>
        <w:spacing w:line="560" w:lineRule="exact"/>
        <w:ind w:firstLine="640" w:firstLineChars="200"/>
        <w:rPr>
          <w:rFonts w:ascii="仿宋_GB2312" w:hAnsi="华文中宋" w:eastAsia="仿宋_GB2312"/>
          <w:sz w:val="32"/>
          <w:szCs w:val="32"/>
        </w:rPr>
      </w:pPr>
      <w:r>
        <w:rPr>
          <w:rFonts w:hint="eastAsia" w:ascii="仿宋_GB2312" w:hAnsi="华文中宋" w:eastAsia="仿宋_GB2312" w:cs="仿宋_GB2312"/>
          <w:sz w:val="32"/>
          <w:szCs w:val="32"/>
        </w:rPr>
        <w:t>8.组织开展公共服务，落实人力社保、民政、卫生健康、教育、住房保障、便民服务等政策，维护老年人、妇女、未成年人、残疾人等合法权益。</w:t>
      </w:r>
    </w:p>
    <w:p>
      <w:pPr>
        <w:spacing w:line="560" w:lineRule="exact"/>
        <w:ind w:firstLine="640" w:firstLineChars="200"/>
        <w:rPr>
          <w:rFonts w:ascii="仿宋_GB2312" w:hAnsi="华文中宋" w:eastAsia="仿宋_GB2312"/>
          <w:sz w:val="32"/>
          <w:szCs w:val="32"/>
        </w:rPr>
      </w:pPr>
      <w:r>
        <w:rPr>
          <w:rFonts w:hint="eastAsia" w:ascii="仿宋_GB2312" w:hAnsi="华文中宋" w:eastAsia="仿宋_GB2312" w:cs="仿宋_GB2312"/>
          <w:sz w:val="32"/>
          <w:szCs w:val="32"/>
        </w:rPr>
        <w:t>9.负责联系、服务辖区单位，营造良好的营商环境。</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10.承办区政府交办的其他事项。</w:t>
      </w:r>
    </w:p>
    <w:p>
      <w:pPr>
        <w:spacing w:line="360" w:lineRule="auto"/>
        <w:ind w:firstLine="555"/>
        <w:rPr>
          <w:rFonts w:ascii="楷体_GB2312" w:eastAsia="楷体_GB2312"/>
          <w:b w:val="0"/>
          <w:bCs/>
          <w:sz w:val="32"/>
          <w:szCs w:val="32"/>
        </w:rPr>
      </w:pPr>
      <w:r>
        <w:rPr>
          <w:rFonts w:hint="eastAsia" w:ascii="楷体_GB2312" w:eastAsia="楷体_GB2312"/>
          <w:b w:val="0"/>
          <w:bCs/>
          <w:sz w:val="32"/>
          <w:szCs w:val="32"/>
        </w:rPr>
        <w:t>（二）人员构成情况</w:t>
      </w:r>
    </w:p>
    <w:p>
      <w:pPr>
        <w:spacing w:line="360" w:lineRule="auto"/>
        <w:ind w:firstLine="555"/>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北京市西城区人民政府新街口街道办事处公务员编制</w:t>
      </w:r>
      <w:r>
        <w:rPr>
          <w:rFonts w:hint="eastAsia" w:ascii="仿宋_GB2312" w:eastAsia="仿宋_GB2312"/>
          <w:color w:val="auto"/>
          <w:sz w:val="32"/>
          <w:szCs w:val="32"/>
          <w:highlight w:val="none"/>
          <w:lang w:val="en-US" w:eastAsia="zh-CN"/>
        </w:rPr>
        <w:t>183</w:t>
      </w:r>
      <w:r>
        <w:rPr>
          <w:rFonts w:hint="eastAsia" w:ascii="仿宋_GB2312" w:eastAsia="仿宋_GB2312"/>
          <w:color w:val="auto"/>
          <w:sz w:val="32"/>
          <w:szCs w:val="32"/>
          <w:highlight w:val="none"/>
        </w:rPr>
        <w:t>人,事业编制</w:t>
      </w:r>
      <w:r>
        <w:rPr>
          <w:rFonts w:hint="eastAsia" w:ascii="仿宋_GB2312" w:eastAsia="仿宋_GB2312"/>
          <w:color w:val="auto"/>
          <w:sz w:val="32"/>
          <w:szCs w:val="32"/>
          <w:highlight w:val="none"/>
          <w:lang w:val="en-US" w:eastAsia="zh-CN"/>
        </w:rPr>
        <w:t>89</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rPr>
        <w:t>实际</w:t>
      </w:r>
      <w:r>
        <w:rPr>
          <w:rFonts w:hint="eastAsia" w:ascii="仿宋_GB2312" w:eastAsia="仿宋_GB2312"/>
          <w:color w:val="auto"/>
          <w:sz w:val="32"/>
          <w:szCs w:val="32"/>
          <w:highlight w:val="none"/>
          <w:lang w:val="en-US" w:eastAsia="zh-CN"/>
        </w:rPr>
        <w:t>248</w:t>
      </w:r>
      <w:r>
        <w:rPr>
          <w:rFonts w:hint="eastAsia" w:ascii="仿宋_GB2312" w:eastAsia="仿宋_GB2312"/>
          <w:color w:val="auto"/>
          <w:sz w:val="32"/>
          <w:szCs w:val="32"/>
          <w:highlight w:val="none"/>
        </w:rPr>
        <w:t>人。</w:t>
      </w:r>
    </w:p>
    <w:p>
      <w:pPr>
        <w:spacing w:line="360" w:lineRule="auto"/>
        <w:ind w:firstLine="555"/>
        <w:rPr>
          <w:rFonts w:ascii="仿宋_GB2312" w:eastAsia="仿宋_GB2312"/>
          <w:color w:val="auto"/>
          <w:sz w:val="32"/>
          <w:szCs w:val="32"/>
          <w:highlight w:val="none"/>
        </w:rPr>
      </w:pPr>
      <w:r>
        <w:rPr>
          <w:rFonts w:hint="eastAsia" w:ascii="仿宋_GB2312" w:eastAsia="仿宋_GB2312"/>
          <w:color w:val="auto"/>
          <w:sz w:val="32"/>
          <w:szCs w:val="32"/>
          <w:highlight w:val="none"/>
        </w:rPr>
        <w:t>离退休人员</w:t>
      </w:r>
      <w:r>
        <w:rPr>
          <w:rFonts w:hint="eastAsia" w:ascii="仿宋_GB2312" w:eastAsia="仿宋_GB2312"/>
          <w:color w:val="auto"/>
          <w:sz w:val="32"/>
          <w:szCs w:val="32"/>
          <w:highlight w:val="none"/>
          <w:lang w:val="en-US" w:eastAsia="zh-CN"/>
        </w:rPr>
        <w:t>291</w:t>
      </w:r>
      <w:r>
        <w:rPr>
          <w:rFonts w:hint="eastAsia" w:ascii="仿宋_GB2312" w:eastAsia="仿宋_GB2312"/>
          <w:color w:val="auto"/>
          <w:sz w:val="32"/>
          <w:szCs w:val="32"/>
          <w:highlight w:val="none"/>
        </w:rPr>
        <w:t>人，其中：离休</w:t>
      </w: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人，退休</w:t>
      </w:r>
      <w:r>
        <w:rPr>
          <w:rFonts w:hint="eastAsia" w:ascii="仿宋_GB2312" w:eastAsia="仿宋_GB2312"/>
          <w:color w:val="auto"/>
          <w:sz w:val="32"/>
          <w:szCs w:val="32"/>
          <w:highlight w:val="none"/>
          <w:lang w:val="en-US" w:eastAsia="zh-CN"/>
        </w:rPr>
        <w:t>279</w:t>
      </w:r>
      <w:r>
        <w:rPr>
          <w:rFonts w:hint="eastAsia" w:ascii="仿宋_GB2312" w:eastAsia="仿宋_GB2312"/>
          <w:color w:val="auto"/>
          <w:sz w:val="32"/>
          <w:szCs w:val="32"/>
          <w:highlight w:val="none"/>
        </w:rPr>
        <w:t>人。</w:t>
      </w:r>
    </w:p>
    <w:p>
      <w:pPr>
        <w:spacing w:line="360" w:lineRule="auto"/>
        <w:ind w:firstLine="555"/>
        <w:outlineLvl w:val="0"/>
        <w:rPr>
          <w:rFonts w:hint="eastAsia" w:ascii="黑体" w:eastAsia="黑体"/>
          <w:color w:val="auto"/>
          <w:sz w:val="32"/>
          <w:szCs w:val="32"/>
          <w:highlight w:val="none"/>
        </w:rPr>
      </w:pPr>
      <w:r>
        <w:rPr>
          <w:rFonts w:hint="eastAsia" w:ascii="黑体" w:eastAsia="黑体"/>
          <w:color w:val="auto"/>
          <w:sz w:val="32"/>
          <w:szCs w:val="32"/>
          <w:highlight w:val="none"/>
        </w:rPr>
        <w:t>二、</w:t>
      </w:r>
      <w:r>
        <w:rPr>
          <w:rFonts w:hint="eastAsia" w:ascii="黑体" w:eastAsia="黑体"/>
          <w:color w:val="auto"/>
          <w:sz w:val="32"/>
          <w:szCs w:val="32"/>
          <w:highlight w:val="none"/>
          <w:lang w:val="en-US" w:eastAsia="zh-CN"/>
        </w:rPr>
        <w:t>2022</w:t>
      </w:r>
      <w:r>
        <w:rPr>
          <w:rFonts w:hint="eastAsia" w:ascii="黑体" w:eastAsia="黑体"/>
          <w:color w:val="auto"/>
          <w:sz w:val="32"/>
          <w:szCs w:val="32"/>
          <w:highlight w:val="none"/>
        </w:rPr>
        <w:t>年部门预算收支及增减变化情况说明</w:t>
      </w:r>
    </w:p>
    <w:p>
      <w:pPr>
        <w:spacing w:line="360" w:lineRule="auto"/>
        <w:ind w:firstLine="555"/>
        <w:outlineLvl w:val="0"/>
        <w:rPr>
          <w:rFonts w:ascii="仿宋_GB2312" w:eastAsia="仿宋_GB2312"/>
          <w:color w:val="auto"/>
          <w:sz w:val="32"/>
          <w:highlight w:val="none"/>
        </w:rPr>
      </w:pPr>
      <w:r>
        <w:rPr>
          <w:rFonts w:hint="eastAsia" w:ascii="仿宋_GB2312" w:eastAsia="仿宋_GB2312"/>
          <w:color w:val="auto"/>
          <w:sz w:val="32"/>
          <w:highlight w:val="none"/>
        </w:rPr>
        <w:t>20</w:t>
      </w:r>
      <w:r>
        <w:rPr>
          <w:rFonts w:hint="eastAsia" w:ascii="仿宋_GB2312" w:eastAsia="仿宋_GB2312"/>
          <w:color w:val="auto"/>
          <w:sz w:val="32"/>
          <w:highlight w:val="none"/>
          <w:lang w:val="en-US" w:eastAsia="zh-CN"/>
        </w:rPr>
        <w:t>22</w:t>
      </w:r>
      <w:r>
        <w:rPr>
          <w:rFonts w:hint="eastAsia" w:ascii="仿宋_GB2312" w:eastAsia="仿宋_GB2312"/>
          <w:color w:val="auto"/>
          <w:sz w:val="32"/>
          <w:highlight w:val="none"/>
        </w:rPr>
        <w:t>年收入预算</w:t>
      </w:r>
      <w:r>
        <w:rPr>
          <w:rFonts w:hint="eastAsia" w:ascii="仿宋_GB2312" w:eastAsia="仿宋_GB2312"/>
          <w:color w:val="auto"/>
          <w:sz w:val="32"/>
          <w:highlight w:val="none"/>
          <w:lang w:val="en-US" w:eastAsia="zh-CN"/>
        </w:rPr>
        <w:t>396,748,095.29</w:t>
      </w:r>
      <w:r>
        <w:rPr>
          <w:rFonts w:hint="eastAsia" w:ascii="仿宋_GB2312" w:eastAsia="仿宋_GB2312"/>
          <w:color w:val="auto"/>
          <w:sz w:val="32"/>
          <w:highlight w:val="none"/>
        </w:rPr>
        <w:t>元。其中：预算内资金安排</w:t>
      </w:r>
      <w:r>
        <w:rPr>
          <w:rFonts w:ascii="仿宋_GB2312" w:hAnsi="Batang" w:eastAsia="仿宋_GB2312" w:cs="Times New Roman"/>
          <w:color w:val="auto"/>
          <w:sz w:val="32"/>
          <w:szCs w:val="32"/>
          <w:highlight w:val="none"/>
        </w:rPr>
        <w:t>376</w:t>
      </w:r>
      <w:r>
        <w:rPr>
          <w:rFonts w:hint="eastAsia" w:ascii="仿宋_GB2312" w:hAnsi="Batang" w:eastAsia="仿宋_GB2312" w:cs="Times New Roman"/>
          <w:color w:val="auto"/>
          <w:sz w:val="32"/>
          <w:szCs w:val="32"/>
          <w:highlight w:val="none"/>
          <w:lang w:val="en-US" w:eastAsia="zh-CN"/>
        </w:rPr>
        <w:t>,</w:t>
      </w:r>
      <w:r>
        <w:rPr>
          <w:rFonts w:ascii="仿宋_GB2312" w:hAnsi="Batang" w:eastAsia="仿宋_GB2312" w:cs="Times New Roman"/>
          <w:color w:val="auto"/>
          <w:sz w:val="32"/>
          <w:szCs w:val="32"/>
          <w:highlight w:val="none"/>
        </w:rPr>
        <w:t>488</w:t>
      </w:r>
      <w:r>
        <w:rPr>
          <w:rFonts w:hint="eastAsia" w:ascii="仿宋_GB2312" w:hAnsi="Batang" w:eastAsia="仿宋_GB2312" w:cs="Times New Roman"/>
          <w:color w:val="auto"/>
          <w:sz w:val="32"/>
          <w:szCs w:val="32"/>
          <w:highlight w:val="none"/>
          <w:lang w:val="en-US" w:eastAsia="zh-CN"/>
        </w:rPr>
        <w:t>,611.56</w:t>
      </w:r>
      <w:r>
        <w:rPr>
          <w:rFonts w:hint="eastAsia" w:ascii="仿宋_GB2312" w:eastAsia="仿宋_GB2312"/>
          <w:color w:val="auto"/>
          <w:sz w:val="32"/>
          <w:highlight w:val="none"/>
        </w:rPr>
        <w:t>元，财政专户资金安排</w:t>
      </w:r>
      <w:r>
        <w:rPr>
          <w:rFonts w:ascii="仿宋_GB2312" w:eastAsia="仿宋_GB2312"/>
          <w:color w:val="auto"/>
          <w:sz w:val="32"/>
          <w:highlight w:val="none"/>
        </w:rPr>
        <w:t>0.00</w:t>
      </w:r>
      <w:r>
        <w:rPr>
          <w:rFonts w:hint="eastAsia" w:ascii="仿宋_GB2312" w:eastAsia="仿宋_GB2312"/>
          <w:color w:val="auto"/>
          <w:sz w:val="32"/>
          <w:highlight w:val="none"/>
        </w:rPr>
        <w:t>元，其他资金安排0.00元，市级提前下达专项转移支付项目资金安排</w:t>
      </w:r>
      <w:r>
        <w:rPr>
          <w:rFonts w:ascii="仿宋_GB2312" w:hAnsi="Batang" w:eastAsia="仿宋_GB2312" w:cs="Times New Roman"/>
          <w:color w:val="auto"/>
          <w:sz w:val="32"/>
          <w:szCs w:val="32"/>
          <w:highlight w:val="none"/>
        </w:rPr>
        <w:t>20</w:t>
      </w:r>
      <w:r>
        <w:rPr>
          <w:rFonts w:hint="eastAsia" w:ascii="仿宋_GB2312" w:hAnsi="Batang" w:eastAsia="仿宋_GB2312" w:cs="Times New Roman"/>
          <w:color w:val="auto"/>
          <w:sz w:val="32"/>
          <w:szCs w:val="32"/>
          <w:highlight w:val="none"/>
          <w:lang w:val="en-US" w:eastAsia="zh-CN"/>
        </w:rPr>
        <w:t>,</w:t>
      </w:r>
      <w:r>
        <w:rPr>
          <w:rFonts w:ascii="仿宋_GB2312" w:hAnsi="Batang" w:eastAsia="仿宋_GB2312" w:cs="Times New Roman"/>
          <w:color w:val="auto"/>
          <w:sz w:val="32"/>
          <w:szCs w:val="32"/>
          <w:highlight w:val="none"/>
        </w:rPr>
        <w:t>259</w:t>
      </w:r>
      <w:r>
        <w:rPr>
          <w:rFonts w:hint="eastAsia" w:ascii="仿宋_GB2312" w:hAnsi="Batang" w:eastAsia="仿宋_GB2312" w:cs="Times New Roman"/>
          <w:color w:val="auto"/>
          <w:sz w:val="32"/>
          <w:szCs w:val="32"/>
          <w:highlight w:val="none"/>
          <w:lang w:val="en-US" w:eastAsia="zh-CN"/>
        </w:rPr>
        <w:t>,483.73</w:t>
      </w:r>
      <w:r>
        <w:rPr>
          <w:rFonts w:hint="eastAsia" w:ascii="仿宋_GB2312" w:eastAsia="仿宋_GB2312"/>
          <w:color w:val="auto"/>
          <w:sz w:val="32"/>
          <w:highlight w:val="none"/>
        </w:rPr>
        <w:t>元。</w:t>
      </w:r>
    </w:p>
    <w:p>
      <w:pPr>
        <w:spacing w:line="360" w:lineRule="auto"/>
        <w:ind w:firstLine="640" w:firstLineChars="200"/>
        <w:outlineLvl w:val="0"/>
        <w:rPr>
          <w:rFonts w:ascii="仿宋_GB2312" w:eastAsia="仿宋_GB2312"/>
          <w:color w:val="auto"/>
          <w:sz w:val="32"/>
          <w:highlight w:val="none"/>
        </w:rPr>
      </w:pPr>
      <w:r>
        <w:rPr>
          <w:rFonts w:hint="eastAsia" w:ascii="仿宋_GB2312" w:eastAsia="仿宋_GB2312"/>
          <w:color w:val="auto"/>
          <w:sz w:val="32"/>
          <w:highlight w:val="none"/>
        </w:rPr>
        <w:t>20</w:t>
      </w:r>
      <w:r>
        <w:rPr>
          <w:rFonts w:hint="eastAsia" w:ascii="仿宋_GB2312" w:eastAsia="仿宋_GB2312"/>
          <w:color w:val="auto"/>
          <w:sz w:val="32"/>
          <w:highlight w:val="none"/>
          <w:lang w:val="en-US" w:eastAsia="zh-CN"/>
        </w:rPr>
        <w:t>21</w:t>
      </w:r>
      <w:r>
        <w:rPr>
          <w:rFonts w:hint="eastAsia" w:ascii="仿宋_GB2312" w:eastAsia="仿宋_GB2312"/>
          <w:color w:val="auto"/>
          <w:sz w:val="32"/>
          <w:highlight w:val="none"/>
        </w:rPr>
        <w:t>年收入预算</w:t>
      </w:r>
      <w:r>
        <w:rPr>
          <w:rFonts w:hint="eastAsia" w:ascii="仿宋_GB2312" w:eastAsia="仿宋_GB2312"/>
          <w:color w:val="auto"/>
          <w:sz w:val="32"/>
          <w:highlight w:val="none"/>
          <w:lang w:val="en-US" w:eastAsia="zh-CN"/>
        </w:rPr>
        <w:t>413,688,927.02</w:t>
      </w:r>
      <w:r>
        <w:rPr>
          <w:rFonts w:hint="eastAsia" w:ascii="仿宋_GB2312" w:eastAsia="仿宋_GB2312"/>
          <w:color w:val="auto"/>
          <w:sz w:val="32"/>
          <w:highlight w:val="none"/>
        </w:rPr>
        <w:t>元。其中：预算内资金安排</w:t>
      </w:r>
      <w:r>
        <w:rPr>
          <w:rFonts w:hint="eastAsia" w:ascii="仿宋_GB2312" w:eastAsia="仿宋_GB2312"/>
          <w:color w:val="auto"/>
          <w:sz w:val="32"/>
          <w:highlight w:val="none"/>
          <w:lang w:val="en-US" w:eastAsia="zh-CN"/>
        </w:rPr>
        <w:t>397</w:t>
      </w:r>
      <w:r>
        <w:rPr>
          <w:rFonts w:hint="eastAsia" w:ascii="仿宋_GB2312" w:eastAsia="仿宋_GB2312"/>
          <w:color w:val="auto"/>
          <w:sz w:val="32"/>
          <w:szCs w:val="32"/>
          <w:highlight w:val="none"/>
        </w:rPr>
        <w:t>,</w:t>
      </w:r>
      <w:r>
        <w:rPr>
          <w:rFonts w:hint="eastAsia" w:ascii="仿宋_GB2312" w:eastAsia="仿宋_GB2312"/>
          <w:color w:val="auto"/>
          <w:sz w:val="32"/>
          <w:highlight w:val="none"/>
          <w:lang w:val="en-US" w:eastAsia="zh-CN"/>
        </w:rPr>
        <w:t>248</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189</w:t>
      </w:r>
      <w:r>
        <w:rPr>
          <w:rFonts w:hint="eastAsia" w:ascii="仿宋_GB2312" w:eastAsia="仿宋_GB2312"/>
          <w:color w:val="auto"/>
          <w:sz w:val="32"/>
          <w:highlight w:val="none"/>
        </w:rPr>
        <w:t>.</w:t>
      </w:r>
      <w:r>
        <w:rPr>
          <w:rFonts w:hint="eastAsia" w:ascii="仿宋_GB2312" w:eastAsia="仿宋_GB2312"/>
          <w:color w:val="auto"/>
          <w:sz w:val="32"/>
          <w:highlight w:val="none"/>
          <w:lang w:val="en-US" w:eastAsia="zh-CN"/>
        </w:rPr>
        <w:t>96</w:t>
      </w:r>
      <w:r>
        <w:rPr>
          <w:rFonts w:hint="eastAsia" w:ascii="仿宋_GB2312" w:eastAsia="仿宋_GB2312"/>
          <w:color w:val="auto"/>
          <w:sz w:val="32"/>
          <w:highlight w:val="none"/>
        </w:rPr>
        <w:t>元，财政专户资金安排</w:t>
      </w:r>
      <w:r>
        <w:rPr>
          <w:rFonts w:ascii="仿宋_GB2312" w:eastAsia="仿宋_GB2312"/>
          <w:color w:val="auto"/>
          <w:sz w:val="32"/>
          <w:highlight w:val="none"/>
        </w:rPr>
        <w:t>0.00</w:t>
      </w:r>
      <w:r>
        <w:rPr>
          <w:rFonts w:hint="eastAsia" w:ascii="仿宋_GB2312" w:eastAsia="仿宋_GB2312"/>
          <w:color w:val="auto"/>
          <w:sz w:val="32"/>
          <w:highlight w:val="none"/>
        </w:rPr>
        <w:t>元，其他资金安排0.00元，市级提前下达专项转移支付项目资金安排</w:t>
      </w:r>
      <w:r>
        <w:rPr>
          <w:rFonts w:hint="eastAsia" w:ascii="仿宋_GB2312" w:eastAsia="仿宋_GB2312"/>
          <w:color w:val="auto"/>
          <w:sz w:val="32"/>
          <w:highlight w:val="none"/>
          <w:lang w:val="en-US" w:eastAsia="zh-CN"/>
        </w:rPr>
        <w:t>16,440,737.06</w:t>
      </w:r>
      <w:r>
        <w:rPr>
          <w:rFonts w:hint="eastAsia" w:ascii="仿宋_GB2312" w:eastAsia="仿宋_GB2312"/>
          <w:color w:val="auto"/>
          <w:sz w:val="32"/>
          <w:highlight w:val="none"/>
        </w:rPr>
        <w:t>元。</w:t>
      </w:r>
    </w:p>
    <w:p>
      <w:pPr>
        <w:spacing w:line="360" w:lineRule="auto"/>
        <w:ind w:firstLine="555"/>
        <w:rPr>
          <w:rFonts w:hint="eastAsia" w:ascii="仿宋_GB2312" w:eastAsia="仿宋_GB2312"/>
          <w:color w:val="auto"/>
          <w:sz w:val="32"/>
          <w:highlight w:val="none"/>
          <w:lang w:val="en-US" w:eastAsia="zh-CN"/>
        </w:rPr>
      </w:pPr>
      <w:r>
        <w:rPr>
          <w:rFonts w:hint="eastAsia" w:ascii="仿宋_GB2312" w:eastAsia="仿宋_GB2312"/>
          <w:color w:val="auto"/>
          <w:sz w:val="32"/>
          <w:highlight w:val="none"/>
        </w:rPr>
        <w:t>20</w:t>
      </w:r>
      <w:r>
        <w:rPr>
          <w:rFonts w:hint="eastAsia" w:ascii="仿宋_GB2312" w:eastAsia="仿宋_GB2312"/>
          <w:color w:val="auto"/>
          <w:sz w:val="32"/>
          <w:highlight w:val="none"/>
          <w:lang w:val="en-US" w:eastAsia="zh-CN"/>
        </w:rPr>
        <w:t>22</w:t>
      </w:r>
      <w:r>
        <w:rPr>
          <w:rFonts w:hint="eastAsia" w:ascii="仿宋_GB2312" w:eastAsia="仿宋_GB2312"/>
          <w:color w:val="auto"/>
          <w:sz w:val="32"/>
          <w:highlight w:val="none"/>
        </w:rPr>
        <w:t>年收入预算较20</w:t>
      </w:r>
      <w:r>
        <w:rPr>
          <w:rFonts w:hint="eastAsia" w:ascii="仿宋_GB2312" w:eastAsia="仿宋_GB2312"/>
          <w:color w:val="auto"/>
          <w:sz w:val="32"/>
          <w:highlight w:val="none"/>
          <w:lang w:val="en-US" w:eastAsia="zh-CN"/>
        </w:rPr>
        <w:t>21</w:t>
      </w:r>
      <w:r>
        <w:rPr>
          <w:rFonts w:hint="eastAsia" w:ascii="仿宋_GB2312" w:eastAsia="仿宋_GB2312"/>
          <w:color w:val="auto"/>
          <w:sz w:val="32"/>
          <w:highlight w:val="none"/>
        </w:rPr>
        <w:t>年</w:t>
      </w:r>
      <w:r>
        <w:rPr>
          <w:rFonts w:hint="eastAsia" w:ascii="仿宋_GB2312" w:eastAsia="仿宋_GB2312"/>
          <w:color w:val="auto"/>
          <w:sz w:val="32"/>
          <w:highlight w:val="none"/>
          <w:lang w:eastAsia="zh-CN"/>
        </w:rPr>
        <w:t>减少</w:t>
      </w:r>
      <w:r>
        <w:rPr>
          <w:rFonts w:hint="eastAsia" w:ascii="仿宋_GB2312" w:eastAsia="仿宋_GB2312"/>
          <w:color w:val="auto"/>
          <w:sz w:val="32"/>
          <w:highlight w:val="none"/>
          <w:lang w:val="en-US" w:eastAsia="zh-CN"/>
        </w:rPr>
        <w:t>16,940,831.73</w:t>
      </w:r>
      <w:r>
        <w:rPr>
          <w:rFonts w:hint="eastAsia" w:ascii="仿宋_GB2312" w:eastAsia="仿宋_GB2312"/>
          <w:color w:val="auto"/>
          <w:sz w:val="32"/>
          <w:highlight w:val="none"/>
        </w:rPr>
        <w:t>元，</w:t>
      </w:r>
      <w:r>
        <w:rPr>
          <w:rFonts w:hint="eastAsia" w:ascii="仿宋_GB2312" w:eastAsia="仿宋_GB2312"/>
          <w:color w:val="auto"/>
          <w:sz w:val="32"/>
          <w:highlight w:val="none"/>
          <w:lang w:eastAsia="zh-CN"/>
        </w:rPr>
        <w:t>减少</w:t>
      </w:r>
      <w:r>
        <w:rPr>
          <w:rFonts w:hint="eastAsia" w:ascii="仿宋_GB2312" w:eastAsia="仿宋_GB2312"/>
          <w:color w:val="auto"/>
          <w:sz w:val="32"/>
          <w:highlight w:val="none"/>
        </w:rPr>
        <w:t>了</w:t>
      </w:r>
      <w:r>
        <w:rPr>
          <w:rFonts w:hint="eastAsia" w:ascii="仿宋_GB2312" w:eastAsia="仿宋_GB2312"/>
          <w:color w:val="auto"/>
          <w:sz w:val="32"/>
          <w:highlight w:val="none"/>
          <w:lang w:val="en-US" w:eastAsia="zh-CN"/>
        </w:rPr>
        <w:t>4.1</w:t>
      </w:r>
      <w:r>
        <w:rPr>
          <w:rFonts w:hint="eastAsia" w:ascii="仿宋_GB2312" w:eastAsia="仿宋_GB2312"/>
          <w:color w:val="auto"/>
          <w:sz w:val="32"/>
          <w:highlight w:val="none"/>
        </w:rPr>
        <w:t>%。主要</w:t>
      </w:r>
      <w:r>
        <w:rPr>
          <w:rFonts w:hint="eastAsia" w:ascii="仿宋_GB2312" w:eastAsia="仿宋_GB2312"/>
          <w:color w:val="auto"/>
          <w:sz w:val="32"/>
          <w:highlight w:val="none"/>
          <w:lang w:eastAsia="zh-CN"/>
        </w:rPr>
        <w:t>减少</w:t>
      </w:r>
      <w:r>
        <w:rPr>
          <w:rFonts w:hint="eastAsia" w:ascii="仿宋_GB2312" w:eastAsia="仿宋_GB2312"/>
          <w:color w:val="auto"/>
          <w:sz w:val="32"/>
          <w:highlight w:val="none"/>
        </w:rPr>
        <w:t>原因有：</w:t>
      </w:r>
      <w:r>
        <w:rPr>
          <w:rFonts w:hint="eastAsia" w:ascii="仿宋_GB2312" w:eastAsia="仿宋_GB2312"/>
          <w:color w:val="auto"/>
          <w:sz w:val="32"/>
          <w:highlight w:val="none"/>
          <w:lang w:val="en-US" w:eastAsia="zh-CN"/>
        </w:rPr>
        <w:t>1、减少</w:t>
      </w:r>
      <w:r>
        <w:rPr>
          <w:rFonts w:hint="eastAsia" w:ascii="仿宋_GB2312" w:eastAsia="仿宋_GB2312"/>
          <w:color w:val="auto"/>
          <w:sz w:val="32"/>
          <w:highlight w:val="none"/>
          <w:lang w:val="en-US" w:eastAsia="zh-CN"/>
        </w:rPr>
        <w:fldChar w:fldCharType="begin"/>
      </w:r>
      <w:r>
        <w:rPr>
          <w:rFonts w:hint="eastAsia" w:ascii="仿宋_GB2312" w:eastAsia="仿宋_GB2312"/>
          <w:color w:val="auto"/>
          <w:sz w:val="32"/>
          <w:highlight w:val="none"/>
          <w:lang w:val="en-US" w:eastAsia="zh-CN"/>
        </w:rPr>
        <w:instrText xml:space="preserve"> HYPERLINK "http://10.161.201.66:8080/a/budget/budget/javascript:void(0);" </w:instrText>
      </w:r>
      <w:r>
        <w:rPr>
          <w:rFonts w:hint="eastAsia" w:ascii="仿宋_GB2312" w:eastAsia="仿宋_GB2312"/>
          <w:color w:val="auto"/>
          <w:sz w:val="32"/>
          <w:highlight w:val="none"/>
          <w:lang w:val="en-US" w:eastAsia="zh-CN"/>
        </w:rPr>
        <w:fldChar w:fldCharType="separate"/>
      </w:r>
      <w:r>
        <w:rPr>
          <w:rFonts w:hint="eastAsia" w:ascii="仿宋_GB2312" w:eastAsia="仿宋_GB2312"/>
          <w:color w:val="auto"/>
          <w:sz w:val="32"/>
          <w:highlight w:val="none"/>
          <w:lang w:val="en-US" w:eastAsia="zh-CN"/>
        </w:rPr>
        <w:t>新街口街道5G居民健康服务平台试点建设</w:t>
      </w:r>
      <w:r>
        <w:rPr>
          <w:rFonts w:hint="eastAsia" w:ascii="仿宋_GB2312" w:eastAsia="仿宋_GB2312"/>
          <w:color w:val="auto"/>
          <w:sz w:val="32"/>
          <w:highlight w:val="none"/>
          <w:lang w:val="en-US" w:eastAsia="zh-CN"/>
        </w:rPr>
        <w:fldChar w:fldCharType="end"/>
      </w:r>
      <w:r>
        <w:rPr>
          <w:rFonts w:hint="eastAsia" w:ascii="仿宋_GB2312" w:eastAsia="仿宋_GB2312"/>
          <w:color w:val="auto"/>
          <w:sz w:val="32"/>
          <w:highlight w:val="none"/>
          <w:lang w:val="en-US" w:eastAsia="zh-CN"/>
        </w:rPr>
        <w:t>项目300万元。2、压减政府购买服务支出约950万元，3、实际在职人数减少，人员支出及公用支出减少约200万元等。</w:t>
      </w:r>
    </w:p>
    <w:p>
      <w:pPr>
        <w:spacing w:line="560" w:lineRule="exact"/>
        <w:ind w:firstLine="803" w:firstLineChars="250"/>
        <w:rPr>
          <w:rFonts w:hint="default" w:ascii="仿宋_GB2312" w:eastAsia="仿宋_GB2312"/>
          <w:b/>
          <w:bCs/>
          <w:color w:val="auto"/>
          <w:sz w:val="32"/>
          <w:szCs w:val="32"/>
          <w:highlight w:val="none"/>
          <w:lang w:val="en-US" w:eastAsia="zh-CN"/>
        </w:rPr>
      </w:pPr>
      <w:r>
        <w:rPr>
          <w:rFonts w:hint="eastAsia" w:ascii="仿宋_GB2312" w:eastAsia="仿宋_GB2312"/>
          <w:b/>
          <w:bCs/>
          <w:color w:val="auto"/>
          <w:sz w:val="32"/>
          <w:szCs w:val="32"/>
          <w:highlight w:val="none"/>
        </w:rPr>
        <w:t>三</w:t>
      </w:r>
      <w:r>
        <w:rPr>
          <w:rFonts w:ascii="仿宋_GB2312" w:eastAsia="仿宋_GB2312"/>
          <w:b/>
          <w:bCs/>
          <w:color w:val="auto"/>
          <w:sz w:val="32"/>
          <w:szCs w:val="32"/>
          <w:highlight w:val="none"/>
        </w:rPr>
        <w:t>、主要支出情况</w:t>
      </w:r>
      <w:r>
        <w:rPr>
          <w:rFonts w:hint="eastAsia" w:ascii="仿宋_GB2312" w:eastAsia="仿宋_GB2312"/>
          <w:b/>
          <w:bCs/>
          <w:color w:val="auto"/>
          <w:sz w:val="32"/>
          <w:szCs w:val="32"/>
          <w:highlight w:val="none"/>
          <w:lang w:eastAsia="zh-CN"/>
        </w:rPr>
        <w:t>指标</w:t>
      </w:r>
    </w:p>
    <w:p>
      <w:pPr>
        <w:spacing w:line="360" w:lineRule="auto"/>
        <w:ind w:left="0" w:leftChars="0" w:firstLine="640" w:firstLineChars="0"/>
        <w:rPr>
          <w:rFonts w:hint="eastAsia" w:ascii="仿宋_GB2312" w:hAnsi="Batang" w:eastAsia="仿宋_GB2312" w:cs="Times New Roman"/>
          <w:color w:val="auto"/>
          <w:sz w:val="32"/>
          <w:szCs w:val="32"/>
          <w:highlight w:val="none"/>
        </w:rPr>
      </w:pPr>
      <w:r>
        <w:rPr>
          <w:rFonts w:hint="eastAsia" w:ascii="仿宋_GB2312" w:hAnsi="Batang" w:eastAsia="仿宋_GB2312" w:cs="Times New Roman"/>
          <w:color w:val="auto"/>
          <w:sz w:val="32"/>
          <w:szCs w:val="32"/>
          <w:highlight w:val="none"/>
          <w:lang w:val="en-US" w:eastAsia="zh-CN"/>
        </w:rPr>
        <w:t>2022年</w:t>
      </w:r>
      <w:r>
        <w:rPr>
          <w:rFonts w:hint="eastAsia" w:ascii="仿宋_GB2312" w:hAnsi="Batang" w:eastAsia="仿宋_GB2312" w:cs="Times New Roman"/>
          <w:color w:val="auto"/>
          <w:sz w:val="32"/>
          <w:szCs w:val="32"/>
          <w:highlight w:val="none"/>
        </w:rPr>
        <w:t>总支出安排</w:t>
      </w:r>
      <w:r>
        <w:rPr>
          <w:rFonts w:hint="eastAsia" w:ascii="仿宋_GB2312" w:eastAsia="仿宋_GB2312"/>
          <w:color w:val="auto"/>
          <w:sz w:val="32"/>
          <w:highlight w:val="none"/>
          <w:lang w:val="en-US" w:eastAsia="zh-CN"/>
        </w:rPr>
        <w:t>396,748,095.29</w:t>
      </w:r>
      <w:r>
        <w:rPr>
          <w:rFonts w:hint="eastAsia" w:ascii="仿宋_GB2312" w:hAnsi="Batang" w:eastAsia="仿宋_GB2312" w:cs="Times New Roman"/>
          <w:color w:val="auto"/>
          <w:sz w:val="32"/>
          <w:szCs w:val="32"/>
          <w:highlight w:val="none"/>
        </w:rPr>
        <w:t>元。其中：预算内资金安排</w:t>
      </w:r>
      <w:r>
        <w:rPr>
          <w:rFonts w:ascii="仿宋_GB2312" w:hAnsi="Batang" w:eastAsia="仿宋_GB2312" w:cs="Times New Roman"/>
          <w:color w:val="auto"/>
          <w:sz w:val="32"/>
          <w:szCs w:val="32"/>
          <w:highlight w:val="none"/>
        </w:rPr>
        <w:t>376</w:t>
      </w:r>
      <w:r>
        <w:rPr>
          <w:rFonts w:hint="eastAsia" w:ascii="仿宋_GB2312" w:hAnsi="Batang" w:eastAsia="仿宋_GB2312" w:cs="Times New Roman"/>
          <w:color w:val="auto"/>
          <w:sz w:val="32"/>
          <w:szCs w:val="32"/>
          <w:highlight w:val="none"/>
          <w:lang w:val="en-US" w:eastAsia="zh-CN"/>
        </w:rPr>
        <w:t>,</w:t>
      </w:r>
      <w:r>
        <w:rPr>
          <w:rFonts w:ascii="仿宋_GB2312" w:hAnsi="Batang" w:eastAsia="仿宋_GB2312" w:cs="Times New Roman"/>
          <w:color w:val="auto"/>
          <w:sz w:val="32"/>
          <w:szCs w:val="32"/>
          <w:highlight w:val="none"/>
        </w:rPr>
        <w:t>488</w:t>
      </w:r>
      <w:r>
        <w:rPr>
          <w:rFonts w:hint="eastAsia" w:ascii="仿宋_GB2312" w:hAnsi="Batang" w:eastAsia="仿宋_GB2312" w:cs="Times New Roman"/>
          <w:color w:val="auto"/>
          <w:sz w:val="32"/>
          <w:szCs w:val="32"/>
          <w:highlight w:val="none"/>
          <w:lang w:val="en-US" w:eastAsia="zh-CN"/>
        </w:rPr>
        <w:t>,611.56</w:t>
      </w:r>
      <w:r>
        <w:rPr>
          <w:rFonts w:hint="eastAsia" w:ascii="仿宋_GB2312" w:hAnsi="Batang" w:eastAsia="仿宋_GB2312" w:cs="Times New Roman"/>
          <w:color w:val="auto"/>
          <w:sz w:val="32"/>
          <w:szCs w:val="32"/>
          <w:highlight w:val="none"/>
        </w:rPr>
        <w:t>元，财政专户资金安排0.00元，其他资金安排</w:t>
      </w:r>
      <w:r>
        <w:rPr>
          <w:rFonts w:ascii="仿宋_GB2312" w:hAnsi="Batang" w:eastAsia="仿宋_GB2312" w:cs="Times New Roman"/>
          <w:color w:val="auto"/>
          <w:sz w:val="32"/>
          <w:szCs w:val="32"/>
          <w:highlight w:val="none"/>
        </w:rPr>
        <w:t>0.00</w:t>
      </w:r>
      <w:r>
        <w:rPr>
          <w:rFonts w:hint="eastAsia" w:ascii="仿宋_GB2312" w:hAnsi="Batang" w:eastAsia="仿宋_GB2312" w:cs="Times New Roman"/>
          <w:color w:val="auto"/>
          <w:sz w:val="32"/>
          <w:szCs w:val="32"/>
          <w:highlight w:val="none"/>
        </w:rPr>
        <w:t>元，市级提前下达专项转移支付项目资金安排</w:t>
      </w:r>
      <w:r>
        <w:rPr>
          <w:rFonts w:ascii="仿宋_GB2312" w:hAnsi="Batang" w:eastAsia="仿宋_GB2312" w:cs="Times New Roman"/>
          <w:color w:val="auto"/>
          <w:sz w:val="32"/>
          <w:szCs w:val="32"/>
          <w:highlight w:val="none"/>
        </w:rPr>
        <w:t>20</w:t>
      </w:r>
      <w:r>
        <w:rPr>
          <w:rFonts w:hint="eastAsia" w:ascii="仿宋_GB2312" w:hAnsi="Batang" w:eastAsia="仿宋_GB2312" w:cs="Times New Roman"/>
          <w:color w:val="auto"/>
          <w:sz w:val="32"/>
          <w:szCs w:val="32"/>
          <w:highlight w:val="none"/>
          <w:lang w:val="en-US" w:eastAsia="zh-CN"/>
        </w:rPr>
        <w:t>,</w:t>
      </w:r>
      <w:r>
        <w:rPr>
          <w:rFonts w:ascii="仿宋_GB2312" w:hAnsi="Batang" w:eastAsia="仿宋_GB2312" w:cs="Times New Roman"/>
          <w:color w:val="auto"/>
          <w:sz w:val="32"/>
          <w:szCs w:val="32"/>
          <w:highlight w:val="none"/>
        </w:rPr>
        <w:t>259</w:t>
      </w:r>
      <w:r>
        <w:rPr>
          <w:rFonts w:hint="eastAsia" w:ascii="仿宋_GB2312" w:hAnsi="Batang" w:eastAsia="仿宋_GB2312" w:cs="Times New Roman"/>
          <w:color w:val="auto"/>
          <w:sz w:val="32"/>
          <w:szCs w:val="32"/>
          <w:highlight w:val="none"/>
          <w:lang w:val="en-US" w:eastAsia="zh-CN"/>
        </w:rPr>
        <w:t>,483.73</w:t>
      </w:r>
      <w:r>
        <w:rPr>
          <w:rFonts w:hint="eastAsia" w:ascii="仿宋_GB2312" w:hAnsi="Batang" w:eastAsia="仿宋_GB2312" w:cs="Times New Roman"/>
          <w:color w:val="auto"/>
          <w:sz w:val="32"/>
          <w:szCs w:val="32"/>
          <w:highlight w:val="none"/>
        </w:rPr>
        <w:t>元。</w:t>
      </w:r>
      <w:r>
        <w:rPr>
          <w:rFonts w:hint="eastAsia" w:ascii="仿宋_GB2312" w:eastAsia="仿宋_GB2312"/>
          <w:color w:val="auto"/>
          <w:sz w:val="32"/>
          <w:highlight w:val="none"/>
          <w:lang w:val="en-US" w:eastAsia="zh-CN"/>
        </w:rPr>
        <w:t>具体安排为（1）基本支出预算90,169,912.70元，其中公用支出8,516,999.20元。（2）项目支出预算306,578,182.59元。主要项目是①社区工作者经费，②街巷准物业服务及道路清扫保洁服务，③最低生活保障金，④街道综合公共服务用房房租及物业费用，⑤流幼儿园退休人员工资补差物业补贴取暖补贴及去世抚恤金等。</w:t>
      </w:r>
    </w:p>
    <w:p>
      <w:pPr>
        <w:spacing w:line="360" w:lineRule="auto"/>
        <w:ind w:left="0" w:leftChars="0" w:firstLine="640" w:firstLineChars="0"/>
        <w:rPr>
          <w:rFonts w:hint="eastAsia" w:ascii="仿宋_GB2312" w:eastAsia="仿宋_GB2312"/>
          <w:color w:val="auto"/>
          <w:sz w:val="32"/>
          <w:highlight w:val="none"/>
          <w:lang w:val="en-US" w:eastAsia="zh-CN"/>
        </w:rPr>
      </w:pPr>
      <w:r>
        <w:rPr>
          <w:rFonts w:hint="eastAsia" w:ascii="仿宋_GB2312" w:eastAsia="仿宋_GB2312"/>
          <w:color w:val="auto"/>
          <w:sz w:val="32"/>
          <w:highlight w:val="none"/>
          <w:lang w:val="en-US" w:eastAsia="zh-CN"/>
        </w:rPr>
        <w:t>2021年总支出安排413,688,927.02元。其中：预算内资金安排397</w:t>
      </w:r>
      <w:r>
        <w:rPr>
          <w:rFonts w:hint="eastAsia" w:ascii="仿宋_GB2312" w:eastAsia="仿宋_GB2312"/>
          <w:color w:val="auto"/>
          <w:sz w:val="32"/>
          <w:szCs w:val="32"/>
          <w:highlight w:val="none"/>
        </w:rPr>
        <w:t>,</w:t>
      </w:r>
      <w:r>
        <w:rPr>
          <w:rFonts w:hint="eastAsia" w:ascii="仿宋_GB2312" w:eastAsia="仿宋_GB2312"/>
          <w:color w:val="auto"/>
          <w:sz w:val="32"/>
          <w:highlight w:val="none"/>
          <w:lang w:val="en-US" w:eastAsia="zh-CN"/>
        </w:rPr>
        <w:t>248</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189</w:t>
      </w:r>
      <w:r>
        <w:rPr>
          <w:rFonts w:hint="eastAsia" w:ascii="仿宋_GB2312" w:eastAsia="仿宋_GB2312"/>
          <w:color w:val="auto"/>
          <w:sz w:val="32"/>
          <w:highlight w:val="none"/>
        </w:rPr>
        <w:t>.</w:t>
      </w:r>
      <w:r>
        <w:rPr>
          <w:rFonts w:hint="eastAsia" w:ascii="仿宋_GB2312" w:eastAsia="仿宋_GB2312"/>
          <w:color w:val="auto"/>
          <w:sz w:val="32"/>
          <w:highlight w:val="none"/>
          <w:lang w:val="en-US" w:eastAsia="zh-CN"/>
        </w:rPr>
        <w:t>96元，财政专户资金安排0.00万元，其他资金安排0.00元，市级提前下达专项转移支付项目资金安排16,440,737.06元。具体安排为（1）基本支出预算92,174,940.08元，其中公用支出9,934,364.08元。（2）项目支出预算321,513,986.94元。</w:t>
      </w:r>
    </w:p>
    <w:p>
      <w:pPr>
        <w:spacing w:line="360" w:lineRule="auto"/>
        <w:ind w:left="0" w:leftChars="0" w:firstLine="640" w:firstLineChars="0"/>
        <w:rPr>
          <w:rFonts w:hint="default" w:ascii="仿宋_GB2312" w:eastAsia="仿宋_GB2312"/>
          <w:color w:val="auto"/>
          <w:sz w:val="32"/>
          <w:highlight w:val="none"/>
          <w:lang w:val="en-US" w:eastAsia="zh-CN"/>
        </w:rPr>
      </w:pPr>
      <w:r>
        <w:rPr>
          <w:rFonts w:hint="eastAsia" w:ascii="仿宋_GB2312" w:eastAsia="仿宋_GB2312"/>
          <w:color w:val="auto"/>
          <w:sz w:val="32"/>
          <w:highlight w:val="none"/>
          <w:lang w:val="en-US" w:eastAsia="zh-CN"/>
        </w:rPr>
        <w:t>2022年支出较2021年减少16,940,831.73元。其中，基本支出减少2,005,027.38元，主要原因是人员数量减少；</w:t>
      </w:r>
      <w:r>
        <w:rPr>
          <w:rFonts w:hint="eastAsia" w:ascii="仿宋_GB2312" w:eastAsia="仿宋_GB2312"/>
          <w:color w:val="auto"/>
          <w:sz w:val="32"/>
          <w:highlight w:val="none"/>
          <w:lang w:val="en-US" w:eastAsia="zh-CN"/>
        </w:rPr>
        <w:t>项目支出减少14,935,804.35元，主要减少原因是减少</w:t>
      </w:r>
      <w:r>
        <w:rPr>
          <w:rFonts w:hint="eastAsia" w:ascii="仿宋_GB2312" w:eastAsia="仿宋_GB2312"/>
          <w:color w:val="auto"/>
          <w:sz w:val="32"/>
          <w:highlight w:val="none"/>
          <w:lang w:val="en-US" w:eastAsia="zh-CN"/>
        </w:rPr>
        <w:fldChar w:fldCharType="begin"/>
      </w:r>
      <w:r>
        <w:rPr>
          <w:rFonts w:hint="eastAsia" w:ascii="仿宋_GB2312" w:eastAsia="仿宋_GB2312"/>
          <w:color w:val="auto"/>
          <w:sz w:val="32"/>
          <w:highlight w:val="none"/>
          <w:lang w:val="en-US" w:eastAsia="zh-CN"/>
        </w:rPr>
        <w:instrText xml:space="preserve"> HYPERLINK "http://10.161.201.66:8080/a/budget/budget/javascript:void(0);" </w:instrText>
      </w:r>
      <w:r>
        <w:rPr>
          <w:rFonts w:hint="eastAsia" w:ascii="仿宋_GB2312" w:eastAsia="仿宋_GB2312"/>
          <w:color w:val="auto"/>
          <w:sz w:val="32"/>
          <w:highlight w:val="none"/>
          <w:lang w:val="en-US" w:eastAsia="zh-CN"/>
        </w:rPr>
        <w:fldChar w:fldCharType="separate"/>
      </w:r>
      <w:r>
        <w:rPr>
          <w:rFonts w:hint="eastAsia" w:ascii="仿宋_GB2312" w:eastAsia="仿宋_GB2312"/>
          <w:color w:val="auto"/>
          <w:sz w:val="32"/>
          <w:highlight w:val="none"/>
          <w:lang w:val="en-US" w:eastAsia="zh-CN"/>
        </w:rPr>
        <w:t>新街口街道5G居民健康服务平台试点建设</w:t>
      </w:r>
      <w:r>
        <w:rPr>
          <w:rFonts w:hint="eastAsia" w:ascii="仿宋_GB2312" w:eastAsia="仿宋_GB2312"/>
          <w:color w:val="auto"/>
          <w:sz w:val="32"/>
          <w:highlight w:val="none"/>
          <w:lang w:val="en-US" w:eastAsia="zh-CN"/>
        </w:rPr>
        <w:fldChar w:fldCharType="end"/>
      </w:r>
      <w:r>
        <w:rPr>
          <w:rFonts w:hint="eastAsia" w:ascii="仿宋_GB2312" w:eastAsia="仿宋_GB2312"/>
          <w:color w:val="auto"/>
          <w:sz w:val="32"/>
          <w:highlight w:val="none"/>
          <w:lang w:val="en-US" w:eastAsia="zh-CN"/>
        </w:rPr>
        <w:t>项目支出，压减政府购买服务支出等。</w:t>
      </w:r>
    </w:p>
    <w:p>
      <w:pPr>
        <w:spacing w:line="560" w:lineRule="exact"/>
        <w:ind w:firstLine="643" w:firstLineChars="200"/>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四、</w:t>
      </w:r>
      <w:r>
        <w:rPr>
          <w:rFonts w:ascii="仿宋_GB2312" w:eastAsia="仿宋_GB2312"/>
          <w:b/>
          <w:bCs/>
          <w:color w:val="auto"/>
          <w:sz w:val="32"/>
          <w:szCs w:val="32"/>
          <w:highlight w:val="none"/>
        </w:rPr>
        <w:t>部门“</w:t>
      </w:r>
      <w:r>
        <w:rPr>
          <w:rFonts w:hint="eastAsia" w:ascii="仿宋_GB2312" w:eastAsia="仿宋_GB2312"/>
          <w:b/>
          <w:bCs/>
          <w:color w:val="auto"/>
          <w:sz w:val="32"/>
          <w:szCs w:val="32"/>
          <w:highlight w:val="none"/>
        </w:rPr>
        <w:t>三公</w:t>
      </w:r>
      <w:r>
        <w:rPr>
          <w:rFonts w:ascii="仿宋_GB2312" w:eastAsia="仿宋_GB2312"/>
          <w:b/>
          <w:bCs/>
          <w:color w:val="auto"/>
          <w:sz w:val="32"/>
          <w:szCs w:val="32"/>
          <w:highlight w:val="none"/>
        </w:rPr>
        <w:t>”</w:t>
      </w:r>
      <w:r>
        <w:rPr>
          <w:rFonts w:hint="eastAsia" w:ascii="仿宋_GB2312" w:eastAsia="仿宋_GB2312"/>
          <w:b/>
          <w:bCs/>
          <w:color w:val="auto"/>
          <w:sz w:val="32"/>
          <w:szCs w:val="32"/>
          <w:highlight w:val="none"/>
        </w:rPr>
        <w:t>经费</w:t>
      </w:r>
      <w:r>
        <w:rPr>
          <w:rFonts w:ascii="仿宋_GB2312" w:eastAsia="仿宋_GB2312"/>
          <w:b/>
          <w:bCs/>
          <w:color w:val="auto"/>
          <w:sz w:val="32"/>
          <w:szCs w:val="32"/>
          <w:highlight w:val="none"/>
        </w:rPr>
        <w:t>财政拨款预算说明</w:t>
      </w:r>
    </w:p>
    <w:p>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经费的</w:t>
      </w:r>
      <w:r>
        <w:rPr>
          <w:rFonts w:ascii="仿宋_GB2312" w:eastAsia="仿宋_GB2312"/>
          <w:color w:val="auto"/>
          <w:sz w:val="32"/>
          <w:szCs w:val="32"/>
          <w:highlight w:val="none"/>
        </w:rPr>
        <w:t>单位</w:t>
      </w:r>
      <w:r>
        <w:rPr>
          <w:rFonts w:hint="eastAsia" w:ascii="仿宋_GB2312" w:eastAsia="仿宋_GB2312"/>
          <w:color w:val="auto"/>
          <w:sz w:val="32"/>
          <w:szCs w:val="32"/>
          <w:highlight w:val="none"/>
        </w:rPr>
        <w:t>范围</w:t>
      </w:r>
    </w:p>
    <w:p>
      <w:pPr>
        <w:spacing w:line="360" w:lineRule="auto"/>
        <w:ind w:firstLine="555"/>
        <w:rPr>
          <w:rFonts w:ascii="仿宋_GB2312" w:eastAsia="仿宋_GB2312"/>
          <w:color w:val="auto"/>
          <w:sz w:val="32"/>
          <w:szCs w:val="32"/>
          <w:highlight w:val="none"/>
        </w:rPr>
      </w:pPr>
      <w:r>
        <w:rPr>
          <w:rFonts w:hint="eastAsia" w:ascii="仿宋_GB2312" w:eastAsia="仿宋_GB2312"/>
          <w:color w:val="auto"/>
          <w:sz w:val="32"/>
          <w:szCs w:val="32"/>
          <w:highlight w:val="none"/>
        </w:rPr>
        <w:t>北京市西城区人民政府新街口街道办事处部门预算中因公出国（境）费、公务接待费、公务用车购置及运行维护费的支出包括街道本级的一委、七办、三中心</w:t>
      </w:r>
      <w:r>
        <w:rPr>
          <w:rFonts w:hint="eastAsia" w:ascii="仿宋_GB2312" w:eastAsia="仿宋_GB2312"/>
          <w:color w:val="auto"/>
          <w:sz w:val="32"/>
          <w:szCs w:val="32"/>
          <w:highlight w:val="none"/>
          <w:lang w:eastAsia="zh-CN"/>
        </w:rPr>
        <w:t>、一队</w:t>
      </w:r>
      <w:r>
        <w:rPr>
          <w:rFonts w:hint="eastAsia" w:ascii="仿宋_GB2312" w:eastAsia="仿宋_GB2312"/>
          <w:color w:val="auto"/>
          <w:sz w:val="32"/>
          <w:szCs w:val="32"/>
          <w:highlight w:val="none"/>
        </w:rPr>
        <w:t>，</w:t>
      </w:r>
      <w:r>
        <w:rPr>
          <w:rFonts w:hint="eastAsia" w:ascii="仿宋_GB2312" w:hAnsi="华文仿宋" w:eastAsia="仿宋_GB2312" w:cs="Tahoma"/>
          <w:color w:val="auto"/>
          <w:sz w:val="32"/>
          <w:szCs w:val="32"/>
          <w:highlight w:val="none"/>
        </w:rPr>
        <w:t>即街道纪工委（监察组），综合办公室，党群工作办公室，平安建设办公室，城市管理办公室，社区建设办公室，民生保障办公室，地区协调办公室，市民服务中心，党群服务中心，全响应街区治理中心</w:t>
      </w:r>
      <w:r>
        <w:rPr>
          <w:rFonts w:hint="eastAsia" w:ascii="仿宋_GB2312" w:hAnsi="华文仿宋" w:eastAsia="仿宋_GB2312" w:cs="Tahoma"/>
          <w:color w:val="auto"/>
          <w:sz w:val="32"/>
          <w:szCs w:val="32"/>
          <w:highlight w:val="none"/>
          <w:lang w:eastAsia="zh-CN"/>
        </w:rPr>
        <w:t>，综合行政执法队</w:t>
      </w:r>
      <w:r>
        <w:rPr>
          <w:rFonts w:hint="eastAsia" w:ascii="仿宋_GB2312" w:hAnsi="华文仿宋" w:eastAsia="仿宋_GB2312" w:cs="Tahoma"/>
          <w:color w:val="auto"/>
          <w:sz w:val="32"/>
          <w:szCs w:val="32"/>
          <w:highlight w:val="none"/>
        </w:rPr>
        <w:t>。</w:t>
      </w:r>
    </w:p>
    <w:p>
      <w:pPr>
        <w:spacing w:line="360" w:lineRule="auto"/>
        <w:ind w:firstLine="555"/>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（二）“三公”经费预算财政拨款情况说明</w:t>
      </w:r>
    </w:p>
    <w:p>
      <w:pPr>
        <w:spacing w:line="360" w:lineRule="auto"/>
        <w:ind w:firstLine="555"/>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2022</w:t>
      </w:r>
      <w:r>
        <w:rPr>
          <w:rFonts w:hint="eastAsia" w:ascii="仿宋_GB2312" w:eastAsia="仿宋_GB2312"/>
          <w:color w:val="auto"/>
          <w:sz w:val="32"/>
          <w:szCs w:val="32"/>
          <w:highlight w:val="none"/>
        </w:rPr>
        <w:t>年部门预算“三公”经费财政拨款预算安排</w:t>
      </w:r>
      <w:r>
        <w:rPr>
          <w:rFonts w:hint="eastAsia" w:ascii="仿宋_GB2312" w:eastAsia="仿宋_GB2312"/>
          <w:color w:val="auto"/>
          <w:sz w:val="32"/>
          <w:szCs w:val="32"/>
          <w:highlight w:val="none"/>
          <w:lang w:val="en-US" w:eastAsia="zh-CN"/>
        </w:rPr>
        <w:t>80120.6</w:t>
      </w:r>
      <w:r>
        <w:rPr>
          <w:rFonts w:hint="eastAsia" w:ascii="仿宋_GB2312" w:eastAsia="仿宋_GB2312"/>
          <w:color w:val="auto"/>
          <w:sz w:val="32"/>
          <w:szCs w:val="32"/>
          <w:highlight w:val="none"/>
        </w:rPr>
        <w:t>元，其中：</w:t>
      </w:r>
    </w:p>
    <w:p>
      <w:pPr>
        <w:spacing w:line="360" w:lineRule="auto"/>
        <w:ind w:firstLine="555"/>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1.因公出国（境）费</w:t>
      </w:r>
    </w:p>
    <w:p>
      <w:pPr>
        <w:spacing w:line="360" w:lineRule="auto"/>
        <w:ind w:firstLine="555"/>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2022</w:t>
      </w:r>
      <w:r>
        <w:rPr>
          <w:rFonts w:hint="eastAsia" w:ascii="仿宋_GB2312" w:eastAsia="仿宋_GB2312"/>
          <w:color w:val="auto"/>
          <w:sz w:val="32"/>
          <w:szCs w:val="32"/>
          <w:highlight w:val="none"/>
        </w:rPr>
        <w:t>年财政拨款预算安排0元。</w:t>
      </w:r>
    </w:p>
    <w:p>
      <w:pPr>
        <w:spacing w:line="360" w:lineRule="auto"/>
        <w:ind w:firstLine="555"/>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2.公务接待费</w:t>
      </w:r>
    </w:p>
    <w:p>
      <w:pPr>
        <w:spacing w:line="360" w:lineRule="auto"/>
        <w:ind w:firstLine="555"/>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2022</w:t>
      </w:r>
      <w:r>
        <w:rPr>
          <w:rFonts w:hint="eastAsia" w:ascii="仿宋_GB2312" w:eastAsia="仿宋_GB2312"/>
          <w:color w:val="auto"/>
          <w:sz w:val="32"/>
          <w:szCs w:val="32"/>
          <w:highlight w:val="none"/>
        </w:rPr>
        <w:t>年财政拨款预算安排5</w:t>
      </w:r>
      <w:r>
        <w:rPr>
          <w:rFonts w:hint="eastAsia" w:ascii="仿宋_GB2312" w:eastAsia="仿宋_GB2312"/>
          <w:color w:val="auto"/>
          <w:sz w:val="32"/>
          <w:szCs w:val="32"/>
          <w:highlight w:val="none"/>
          <w:lang w:val="en-US" w:eastAsia="zh-CN"/>
        </w:rPr>
        <w:t>5620.6</w:t>
      </w:r>
      <w:r>
        <w:rPr>
          <w:rFonts w:hint="eastAsia" w:ascii="仿宋_GB2312" w:eastAsia="仿宋_GB2312"/>
          <w:color w:val="auto"/>
          <w:sz w:val="32"/>
          <w:szCs w:val="32"/>
          <w:highlight w:val="none"/>
        </w:rPr>
        <w:t>元。</w:t>
      </w:r>
    </w:p>
    <w:p>
      <w:pPr>
        <w:spacing w:line="360" w:lineRule="auto"/>
        <w:ind w:firstLine="555"/>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3.公务用车购置及运行维护费</w:t>
      </w:r>
    </w:p>
    <w:p>
      <w:pPr>
        <w:spacing w:line="360" w:lineRule="auto"/>
        <w:ind w:firstLine="555"/>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2022</w:t>
      </w:r>
      <w:r>
        <w:rPr>
          <w:rFonts w:hint="eastAsia" w:ascii="仿宋_GB2312" w:eastAsia="仿宋_GB2312"/>
          <w:color w:val="auto"/>
          <w:sz w:val="32"/>
          <w:szCs w:val="32"/>
          <w:highlight w:val="none"/>
        </w:rPr>
        <w:t>年公务用车数量为</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辆，财政拨款预算安排</w:t>
      </w:r>
      <w:r>
        <w:rPr>
          <w:rFonts w:hint="eastAsia" w:ascii="仿宋_GB2312" w:eastAsia="仿宋_GB2312"/>
          <w:color w:val="auto"/>
          <w:sz w:val="32"/>
          <w:szCs w:val="32"/>
          <w:highlight w:val="none"/>
          <w:lang w:val="en-US" w:eastAsia="zh-CN"/>
        </w:rPr>
        <w:t>24500</w:t>
      </w:r>
      <w:r>
        <w:rPr>
          <w:rFonts w:hint="eastAsia" w:ascii="仿宋_GB2312" w:eastAsia="仿宋_GB2312"/>
          <w:color w:val="auto"/>
          <w:sz w:val="32"/>
          <w:szCs w:val="32"/>
          <w:highlight w:val="none"/>
        </w:rPr>
        <w:t>元，其中公务用车购置费0万元，公务用车运行维护费</w:t>
      </w:r>
      <w:r>
        <w:rPr>
          <w:rFonts w:hint="eastAsia" w:ascii="仿宋_GB2312" w:eastAsia="仿宋_GB2312"/>
          <w:color w:val="auto"/>
          <w:sz w:val="32"/>
          <w:szCs w:val="32"/>
          <w:highlight w:val="none"/>
          <w:lang w:val="en-US" w:eastAsia="zh-CN"/>
        </w:rPr>
        <w:t>24500</w:t>
      </w:r>
      <w:r>
        <w:rPr>
          <w:rFonts w:hint="eastAsia" w:ascii="仿宋_GB2312" w:eastAsia="仿宋_GB2312"/>
          <w:color w:val="auto"/>
          <w:sz w:val="32"/>
          <w:szCs w:val="32"/>
          <w:highlight w:val="none"/>
        </w:rPr>
        <w:t>元。</w:t>
      </w:r>
    </w:p>
    <w:p>
      <w:pPr>
        <w:spacing w:line="360" w:lineRule="auto"/>
        <w:ind w:firstLine="555"/>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 关于“三公”经费与20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年相比增减变化原因的情况说明</w:t>
      </w:r>
    </w:p>
    <w:p>
      <w:pPr>
        <w:spacing w:line="360" w:lineRule="auto"/>
        <w:ind w:firstLine="480" w:firstLineChars="15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年部门预算中“三公”经费财政拨款预算安排经费总体</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rPr>
        <w:t>。</w:t>
      </w:r>
    </w:p>
    <w:p>
      <w:pPr>
        <w:spacing w:line="360" w:lineRule="auto"/>
        <w:ind w:firstLine="482" w:firstLineChars="150"/>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五、其他情况说明</w:t>
      </w:r>
    </w:p>
    <w:p>
      <w:pPr>
        <w:spacing w:line="360" w:lineRule="auto"/>
        <w:ind w:firstLine="480" w:firstLineChars="15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（一）机构运行经费说明</w:t>
      </w:r>
    </w:p>
    <w:p>
      <w:pPr>
        <w:spacing w:line="360" w:lineRule="auto"/>
        <w:ind w:firstLine="480" w:firstLineChars="150"/>
        <w:rPr>
          <w:rFonts w:hint="default" w:ascii="仿宋_GB2312" w:eastAsia="仿宋_GB2312"/>
          <w:color w:val="auto"/>
          <w:sz w:val="32"/>
          <w:szCs w:val="32"/>
          <w:highlight w:val="none"/>
          <w:lang w:val="en-US"/>
        </w:rPr>
      </w:pPr>
      <w:r>
        <w:rPr>
          <w:rFonts w:hint="eastAsia"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年本部门（含下属单位）履行一般行政事业管理职能</w:t>
      </w:r>
      <w:r>
        <w:rPr>
          <w:rFonts w:hint="eastAsia" w:ascii="仿宋_GB2312" w:eastAsia="仿宋_GB2312"/>
          <w:color w:val="auto"/>
          <w:sz w:val="32"/>
          <w:highlight w:val="none"/>
        </w:rPr>
        <w:t>、维持机关运行，用于一般公共预算安排的行政运行经费，</w:t>
      </w:r>
      <w:r>
        <w:rPr>
          <w:rFonts w:hint="eastAsia" w:ascii="仿宋_GB2312" w:eastAsia="仿宋_GB2312"/>
          <w:color w:val="auto"/>
          <w:sz w:val="32"/>
          <w:szCs w:val="32"/>
          <w:highlight w:val="none"/>
        </w:rPr>
        <w:t>合计</w:t>
      </w:r>
      <w:r>
        <w:rPr>
          <w:rFonts w:hint="eastAsia" w:ascii="仿宋_GB2312" w:eastAsia="仿宋_GB2312"/>
          <w:color w:val="auto"/>
          <w:sz w:val="32"/>
          <w:szCs w:val="32"/>
          <w:highlight w:val="none"/>
          <w:lang w:val="en-US" w:eastAsia="zh-CN"/>
        </w:rPr>
        <w:t>12488394.77元。</w:t>
      </w:r>
    </w:p>
    <w:p>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（二）政府</w:t>
      </w:r>
      <w:r>
        <w:rPr>
          <w:rFonts w:ascii="仿宋_GB2312" w:eastAsia="仿宋_GB2312"/>
          <w:color w:val="auto"/>
          <w:sz w:val="32"/>
          <w:szCs w:val="32"/>
          <w:highlight w:val="none"/>
        </w:rPr>
        <w:t>采购预算说明</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highlight w:val="none"/>
        </w:rPr>
        <w:t>20</w:t>
      </w:r>
      <w:r>
        <w:rPr>
          <w:rFonts w:hint="eastAsia" w:ascii="仿宋_GB2312" w:eastAsia="仿宋_GB2312"/>
          <w:color w:val="auto"/>
          <w:sz w:val="32"/>
          <w:highlight w:val="none"/>
          <w:lang w:val="en-US" w:eastAsia="zh-CN"/>
        </w:rPr>
        <w:t>22</w:t>
      </w:r>
      <w:r>
        <w:rPr>
          <w:rFonts w:hint="eastAsia" w:ascii="仿宋_GB2312" w:eastAsia="仿宋_GB2312"/>
          <w:color w:val="auto"/>
          <w:sz w:val="32"/>
          <w:highlight w:val="none"/>
        </w:rPr>
        <w:t>年涉及政府采购</w:t>
      </w:r>
      <w:r>
        <w:rPr>
          <w:rFonts w:hint="eastAsia" w:ascii="仿宋_GB2312" w:eastAsia="仿宋_GB2312"/>
          <w:color w:val="auto"/>
          <w:sz w:val="32"/>
          <w:szCs w:val="32"/>
          <w:highlight w:val="none"/>
        </w:rPr>
        <w:t>项目</w:t>
      </w:r>
      <w:r>
        <w:rPr>
          <w:rFonts w:hint="eastAsia" w:ascii="仿宋_GB2312" w:eastAsia="仿宋_GB2312"/>
          <w:color w:val="auto"/>
          <w:sz w:val="32"/>
          <w:szCs w:val="32"/>
          <w:highlight w:val="none"/>
          <w:lang w:val="en-US" w:eastAsia="zh-CN"/>
        </w:rPr>
        <w:t>26</w:t>
      </w:r>
      <w:r>
        <w:rPr>
          <w:rFonts w:hint="eastAsia" w:ascii="仿宋_GB2312" w:eastAsia="仿宋_GB2312"/>
          <w:color w:val="auto"/>
          <w:sz w:val="32"/>
          <w:szCs w:val="32"/>
          <w:highlight w:val="none"/>
        </w:rPr>
        <w:t>个，预算资金</w:t>
      </w:r>
      <w:r>
        <w:rPr>
          <w:rFonts w:hint="eastAsia" w:ascii="仿宋_GB2312" w:eastAsia="仿宋_GB2312"/>
          <w:color w:val="auto"/>
          <w:sz w:val="32"/>
          <w:szCs w:val="32"/>
          <w:highlight w:val="none"/>
          <w:lang w:val="en-US" w:eastAsia="zh-CN"/>
        </w:rPr>
        <w:t>84,005,837.54</w:t>
      </w:r>
      <w:r>
        <w:rPr>
          <w:rFonts w:hint="eastAsia" w:ascii="仿宋_GB2312" w:eastAsia="仿宋_GB2312"/>
          <w:color w:val="auto"/>
          <w:sz w:val="32"/>
          <w:szCs w:val="32"/>
          <w:highlight w:val="none"/>
        </w:rPr>
        <w:t>元。</w:t>
      </w:r>
    </w:p>
    <w:p>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（三）政府购买服务</w:t>
      </w:r>
      <w:r>
        <w:rPr>
          <w:rFonts w:ascii="仿宋_GB2312" w:eastAsia="仿宋_GB2312"/>
          <w:color w:val="auto"/>
          <w:sz w:val="32"/>
          <w:szCs w:val="32"/>
          <w:highlight w:val="none"/>
        </w:rPr>
        <w:t>预算说明</w:t>
      </w:r>
    </w:p>
    <w:p>
      <w:pPr>
        <w:spacing w:line="360" w:lineRule="auto"/>
        <w:ind w:left="0" w:leftChars="0" w:firstLine="640" w:firstLineChars="200"/>
        <w:rPr>
          <w:rFonts w:ascii="仿宋_GB2312" w:eastAsia="仿宋_GB2312"/>
          <w:color w:val="auto"/>
          <w:sz w:val="32"/>
          <w:szCs w:val="32"/>
          <w:highlight w:val="none"/>
        </w:rPr>
      </w:pPr>
      <w:r>
        <w:rPr>
          <w:rFonts w:hint="eastAsia" w:ascii="仿宋_GB2312" w:eastAsia="仿宋_GB2312"/>
          <w:color w:val="auto"/>
          <w:sz w:val="32"/>
          <w:highlight w:val="none"/>
          <w:lang w:val="en-US" w:eastAsia="zh-CN"/>
        </w:rPr>
        <w:t>2022</w:t>
      </w:r>
      <w:r>
        <w:rPr>
          <w:rFonts w:hint="eastAsia" w:ascii="仿宋_GB2312" w:eastAsia="仿宋_GB2312"/>
          <w:color w:val="auto"/>
          <w:sz w:val="32"/>
          <w:highlight w:val="none"/>
        </w:rPr>
        <w:t>年涉及政府购买服务项目</w:t>
      </w:r>
      <w:r>
        <w:rPr>
          <w:rFonts w:hint="eastAsia" w:ascii="仿宋_GB2312" w:eastAsia="仿宋_GB2312"/>
          <w:color w:val="auto"/>
          <w:sz w:val="32"/>
          <w:highlight w:val="none"/>
          <w:lang w:val="en-US" w:eastAsia="zh-CN"/>
        </w:rPr>
        <w:t>28</w:t>
      </w:r>
      <w:r>
        <w:rPr>
          <w:rFonts w:hint="eastAsia" w:ascii="仿宋_GB2312" w:eastAsia="仿宋_GB2312"/>
          <w:color w:val="auto"/>
          <w:sz w:val="32"/>
          <w:highlight w:val="none"/>
        </w:rPr>
        <w:t>个，预算资金</w:t>
      </w:r>
      <w:r>
        <w:rPr>
          <w:rFonts w:hint="eastAsia" w:ascii="仿宋_GB2312" w:eastAsia="仿宋_GB2312"/>
          <w:color w:val="auto"/>
          <w:sz w:val="32"/>
          <w:highlight w:val="none"/>
          <w:lang w:val="en-US" w:eastAsia="zh-CN"/>
        </w:rPr>
        <w:t>60,816,580.54</w:t>
      </w:r>
      <w:r>
        <w:rPr>
          <w:rFonts w:hint="eastAsia" w:ascii="仿宋_GB2312" w:eastAsia="仿宋_GB2312"/>
          <w:color w:val="auto"/>
          <w:sz w:val="32"/>
          <w:highlight w:val="none"/>
        </w:rPr>
        <w:t>元。</w:t>
      </w:r>
    </w:p>
    <w:p>
      <w:pPr>
        <w:spacing w:line="560" w:lineRule="exact"/>
        <w:ind w:firstLine="645"/>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（四）</w:t>
      </w:r>
      <w:r>
        <w:rPr>
          <w:rFonts w:ascii="仿宋_GB2312" w:eastAsia="仿宋_GB2312"/>
          <w:color w:val="auto"/>
          <w:sz w:val="32"/>
          <w:szCs w:val="32"/>
          <w:highlight w:val="none"/>
        </w:rPr>
        <w:t>绩效目标情况</w:t>
      </w:r>
      <w:r>
        <w:rPr>
          <w:rFonts w:hint="eastAsia" w:ascii="仿宋_GB2312" w:eastAsia="仿宋_GB2312"/>
          <w:color w:val="auto"/>
          <w:sz w:val="32"/>
          <w:szCs w:val="32"/>
          <w:highlight w:val="none"/>
        </w:rPr>
        <w:t>及绩效评价结果</w:t>
      </w:r>
      <w:r>
        <w:rPr>
          <w:rFonts w:ascii="仿宋_GB2312" w:eastAsia="仿宋_GB2312"/>
          <w:color w:val="auto"/>
          <w:sz w:val="32"/>
          <w:szCs w:val="32"/>
          <w:highlight w:val="none"/>
        </w:rPr>
        <w:t>说明</w:t>
      </w:r>
    </w:p>
    <w:p>
      <w:pPr>
        <w:spacing w:line="360" w:lineRule="auto"/>
        <w:ind w:left="64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1. </w:t>
      </w:r>
      <w:r>
        <w:rPr>
          <w:rFonts w:ascii="仿宋_GB2312" w:eastAsia="仿宋_GB2312"/>
          <w:color w:val="auto"/>
          <w:sz w:val="32"/>
          <w:szCs w:val="32"/>
          <w:highlight w:val="none"/>
        </w:rPr>
        <w:t>绩效目标情况</w:t>
      </w:r>
    </w:p>
    <w:p>
      <w:pPr>
        <w:spacing w:line="360" w:lineRule="auto"/>
        <w:ind w:left="0" w:leftChars="0" w:firstLine="640" w:firstLineChars="200"/>
        <w:rPr>
          <w:rFonts w:hint="eastAsia" w:ascii="仿宋_GB2312" w:hAnsi="Times New Roman" w:eastAsia="仿宋_GB2312" w:cs="Times New Roman"/>
          <w:color w:val="auto"/>
          <w:sz w:val="32"/>
          <w:highlight w:val="none"/>
          <w:lang w:val="en-US" w:eastAsia="zh-CN"/>
        </w:rPr>
      </w:pPr>
      <w:r>
        <w:rPr>
          <w:rFonts w:hint="eastAsia" w:ascii="仿宋_GB2312" w:hAnsi="Times New Roman" w:eastAsia="仿宋_GB2312" w:cs="Times New Roman"/>
          <w:color w:val="auto"/>
          <w:sz w:val="32"/>
          <w:highlight w:val="none"/>
          <w:lang w:val="en-US" w:eastAsia="zh-CN"/>
        </w:rPr>
        <w:t>（1）加强思想政治建设</w:t>
      </w:r>
    </w:p>
    <w:p>
      <w:pPr>
        <w:spacing w:line="360" w:lineRule="auto"/>
        <w:ind w:left="0" w:leftChars="0" w:firstLine="640" w:firstLineChars="200"/>
        <w:rPr>
          <w:rFonts w:hint="eastAsia" w:ascii="仿宋_GB2312" w:hAnsi="Times New Roman" w:eastAsia="仿宋_GB2312" w:cs="Times New Roman"/>
          <w:color w:val="auto"/>
          <w:sz w:val="32"/>
          <w:highlight w:val="none"/>
          <w:lang w:val="en-US" w:eastAsia="zh-CN"/>
        </w:rPr>
      </w:pPr>
      <w:r>
        <w:rPr>
          <w:rFonts w:hint="eastAsia" w:ascii="仿宋_GB2312" w:hAnsi="Times New Roman" w:eastAsia="仿宋_GB2312" w:cs="Times New Roman"/>
          <w:color w:val="auto"/>
          <w:sz w:val="32"/>
          <w:highlight w:val="none"/>
          <w:lang w:val="en-US" w:eastAsia="zh-CN"/>
        </w:rPr>
        <w:t>（2）推进社会治理创新</w:t>
      </w:r>
    </w:p>
    <w:p>
      <w:pPr>
        <w:spacing w:line="360" w:lineRule="auto"/>
        <w:ind w:left="0" w:leftChars="0" w:firstLine="640" w:firstLineChars="200"/>
        <w:rPr>
          <w:rFonts w:hint="eastAsia" w:ascii="仿宋_GB2312" w:hAnsi="Times New Roman" w:eastAsia="仿宋_GB2312" w:cs="Times New Roman"/>
          <w:color w:val="auto"/>
          <w:sz w:val="32"/>
          <w:highlight w:val="none"/>
          <w:lang w:val="en-US" w:eastAsia="zh-CN"/>
        </w:rPr>
      </w:pPr>
      <w:r>
        <w:rPr>
          <w:rFonts w:hint="eastAsia" w:ascii="仿宋_GB2312" w:hAnsi="Times New Roman" w:eastAsia="仿宋_GB2312" w:cs="Times New Roman"/>
          <w:color w:val="auto"/>
          <w:sz w:val="32"/>
          <w:highlight w:val="none"/>
          <w:lang w:val="en-US" w:eastAsia="zh-CN"/>
        </w:rPr>
        <w:t>（3）积极服务保障民生</w:t>
      </w:r>
    </w:p>
    <w:p>
      <w:pPr>
        <w:spacing w:line="360" w:lineRule="auto"/>
        <w:ind w:left="0" w:leftChars="0" w:firstLine="640" w:firstLineChars="200"/>
        <w:rPr>
          <w:rFonts w:hint="eastAsia" w:ascii="仿宋_GB2312" w:hAnsi="Times New Roman" w:eastAsia="仿宋_GB2312" w:cs="Times New Roman"/>
          <w:color w:val="auto"/>
          <w:sz w:val="32"/>
          <w:highlight w:val="none"/>
          <w:lang w:val="en-US" w:eastAsia="zh-CN"/>
        </w:rPr>
      </w:pPr>
      <w:r>
        <w:rPr>
          <w:rFonts w:hint="eastAsia" w:ascii="仿宋_GB2312" w:hAnsi="Times New Roman" w:eastAsia="仿宋_GB2312" w:cs="Times New Roman"/>
          <w:color w:val="auto"/>
          <w:sz w:val="32"/>
          <w:highlight w:val="none"/>
          <w:lang w:val="en-US" w:eastAsia="zh-CN"/>
        </w:rPr>
        <w:t>（4）推进街区更新和城市精细化管理</w:t>
      </w:r>
    </w:p>
    <w:p>
      <w:pPr>
        <w:spacing w:line="360" w:lineRule="auto"/>
        <w:ind w:left="0" w:leftChars="0" w:firstLine="640" w:firstLineChars="200"/>
        <w:rPr>
          <w:rFonts w:hint="eastAsia" w:ascii="仿宋_GB2312" w:hAnsi="Times New Roman" w:eastAsia="仿宋_GB2312" w:cs="Times New Roman"/>
          <w:color w:val="auto"/>
          <w:sz w:val="32"/>
          <w:highlight w:val="none"/>
          <w:lang w:val="en-US" w:eastAsia="zh-CN"/>
        </w:rPr>
      </w:pPr>
      <w:r>
        <w:rPr>
          <w:rFonts w:hint="eastAsia" w:ascii="仿宋_GB2312" w:hAnsi="Times New Roman" w:eastAsia="仿宋_GB2312" w:cs="Times New Roman"/>
          <w:color w:val="auto"/>
          <w:sz w:val="32"/>
          <w:highlight w:val="none"/>
          <w:lang w:val="en-US" w:eastAsia="zh-CN"/>
        </w:rPr>
        <w:t>（5）全力维护辖区安全</w:t>
      </w:r>
    </w:p>
    <w:p>
      <w:pPr>
        <w:spacing w:line="360" w:lineRule="auto"/>
        <w:ind w:left="640"/>
        <w:rPr>
          <w:rFonts w:ascii="仿宋_GB2312" w:eastAsia="仿宋_GB2312"/>
          <w:color w:val="auto"/>
          <w:sz w:val="32"/>
          <w:szCs w:val="32"/>
          <w:highlight w:val="none"/>
        </w:rPr>
      </w:pPr>
      <w:r>
        <w:rPr>
          <w:rFonts w:hint="eastAsia" w:ascii="仿宋_GB2312" w:eastAsia="仿宋_GB2312"/>
          <w:color w:val="auto"/>
          <w:sz w:val="32"/>
          <w:szCs w:val="32"/>
          <w:highlight w:val="none"/>
        </w:rPr>
        <w:t>2.20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年财政绩效评价结果</w:t>
      </w:r>
    </w:p>
    <w:p>
      <w:pPr>
        <w:spacing w:line="360" w:lineRule="auto"/>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2021对</w:t>
      </w:r>
      <w:r>
        <w:rPr>
          <w:rFonts w:hint="eastAsia" w:ascii="仿宋_GB2312" w:hAnsi="仿宋" w:eastAsia="仿宋_GB2312" w:cs="仿宋"/>
          <w:bCs/>
          <w:color w:val="auto"/>
          <w:sz w:val="32"/>
          <w:szCs w:val="32"/>
          <w:highlight w:val="none"/>
        </w:rPr>
        <w:t>新街口街道2020年度部门</w:t>
      </w:r>
      <w:r>
        <w:rPr>
          <w:rFonts w:hint="eastAsia" w:ascii="仿宋_GB2312" w:hAnsi="仿宋" w:eastAsia="仿宋_GB2312" w:cs="仿宋"/>
          <w:bCs/>
          <w:color w:val="auto"/>
          <w:sz w:val="32"/>
          <w:szCs w:val="32"/>
          <w:highlight w:val="none"/>
          <w:lang w:val="en-US" w:eastAsia="zh-CN"/>
        </w:rPr>
        <w:t>整体</w:t>
      </w:r>
      <w:r>
        <w:rPr>
          <w:rFonts w:hint="eastAsia" w:ascii="仿宋_GB2312" w:hAnsi="仿宋" w:eastAsia="仿宋_GB2312" w:cs="仿宋"/>
          <w:bCs/>
          <w:color w:val="auto"/>
          <w:sz w:val="32"/>
          <w:szCs w:val="32"/>
          <w:highlight w:val="none"/>
        </w:rPr>
        <w:t>预算支出</w:t>
      </w:r>
      <w:r>
        <w:rPr>
          <w:rFonts w:hint="eastAsia" w:ascii="仿宋_GB2312" w:hAnsi="仿宋" w:eastAsia="仿宋_GB2312" w:cs="仿宋"/>
          <w:bCs/>
          <w:color w:val="auto"/>
          <w:sz w:val="32"/>
          <w:szCs w:val="32"/>
          <w:highlight w:val="none"/>
          <w:lang w:val="en-US" w:eastAsia="zh-CN"/>
        </w:rPr>
        <w:t>开展绩效评价，</w:t>
      </w:r>
      <w:r>
        <w:rPr>
          <w:rFonts w:hint="eastAsia" w:ascii="仿宋_GB2312" w:hAnsi="仿宋" w:eastAsia="仿宋_GB2312" w:cs="仿宋"/>
          <w:bCs/>
          <w:color w:val="auto"/>
          <w:sz w:val="32"/>
          <w:szCs w:val="32"/>
          <w:highlight w:val="none"/>
        </w:rPr>
        <w:t>绩效评价得分87.15分，绩效评定级别为“良好”</w:t>
      </w:r>
    </w:p>
    <w:p>
      <w:pPr>
        <w:spacing w:line="360" w:lineRule="auto"/>
        <w:rPr>
          <w:rFonts w:ascii="仿宋_GB2312" w:eastAsia="仿宋_GB2312"/>
          <w:color w:val="auto"/>
          <w:sz w:val="32"/>
          <w:szCs w:val="32"/>
          <w:highlight w:val="none"/>
        </w:rPr>
      </w:pPr>
      <w:r>
        <w:rPr>
          <w:rFonts w:hint="eastAsia" w:ascii="仿宋_GB2312" w:eastAsia="仿宋_GB2312"/>
          <w:color w:val="auto"/>
          <w:sz w:val="32"/>
          <w:szCs w:val="32"/>
          <w:highlight w:val="none"/>
        </w:rPr>
        <w:t>街道高度重视</w:t>
      </w:r>
      <w:r>
        <w:rPr>
          <w:rFonts w:hint="eastAsia" w:ascii="仿宋_GB2312" w:eastAsia="仿宋_GB2312"/>
          <w:color w:val="auto"/>
          <w:sz w:val="32"/>
          <w:szCs w:val="32"/>
          <w:highlight w:val="none"/>
          <w:lang w:eastAsia="zh-CN"/>
        </w:rPr>
        <w:t>绩效评价结果</w:t>
      </w:r>
      <w:r>
        <w:rPr>
          <w:rFonts w:hint="eastAsia" w:ascii="仿宋_GB2312" w:eastAsia="仿宋_GB2312"/>
          <w:color w:val="auto"/>
          <w:sz w:val="32"/>
          <w:szCs w:val="32"/>
          <w:highlight w:val="none"/>
        </w:rPr>
        <w:t>，认真研究</w:t>
      </w:r>
      <w:r>
        <w:rPr>
          <w:rFonts w:hint="eastAsia" w:ascii="仿宋_GB2312" w:eastAsia="仿宋_GB2312"/>
          <w:color w:val="auto"/>
          <w:sz w:val="32"/>
          <w:szCs w:val="32"/>
          <w:highlight w:val="none"/>
          <w:lang w:eastAsia="zh-CN"/>
        </w:rPr>
        <w:t>评价发现的问题</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根据管理建议，落实整改</w:t>
      </w:r>
      <w:r>
        <w:rPr>
          <w:rFonts w:hint="eastAsia" w:ascii="仿宋_GB2312" w:eastAsia="仿宋_GB2312"/>
          <w:color w:val="auto"/>
          <w:sz w:val="32"/>
          <w:szCs w:val="32"/>
          <w:highlight w:val="none"/>
        </w:rPr>
        <w:t>，强化支出责任。</w:t>
      </w:r>
    </w:p>
    <w:p>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（五）国有</w:t>
      </w:r>
      <w:r>
        <w:rPr>
          <w:rFonts w:ascii="仿宋_GB2312" w:eastAsia="仿宋_GB2312"/>
          <w:color w:val="auto"/>
          <w:sz w:val="32"/>
          <w:szCs w:val="32"/>
          <w:highlight w:val="none"/>
        </w:rPr>
        <w:t>资本经营预算财政拨款</w:t>
      </w:r>
      <w:r>
        <w:rPr>
          <w:rFonts w:hint="eastAsia" w:ascii="仿宋_GB2312" w:eastAsia="仿宋_GB2312"/>
          <w:color w:val="auto"/>
          <w:sz w:val="32"/>
          <w:szCs w:val="32"/>
          <w:highlight w:val="none"/>
        </w:rPr>
        <w:t>情况</w:t>
      </w:r>
      <w:r>
        <w:rPr>
          <w:rFonts w:ascii="仿宋_GB2312" w:eastAsia="仿宋_GB2312"/>
          <w:color w:val="auto"/>
          <w:sz w:val="32"/>
          <w:szCs w:val="32"/>
          <w:highlight w:val="none"/>
        </w:rPr>
        <w:t>说明</w:t>
      </w:r>
    </w:p>
    <w:p>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无</w:t>
      </w:r>
    </w:p>
    <w:p>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（六）国有资产</w:t>
      </w:r>
      <w:r>
        <w:rPr>
          <w:rFonts w:ascii="仿宋_GB2312" w:eastAsia="仿宋_GB2312"/>
          <w:color w:val="auto"/>
          <w:sz w:val="32"/>
          <w:szCs w:val="32"/>
          <w:highlight w:val="none"/>
        </w:rPr>
        <w:t>占用情况说明</w:t>
      </w:r>
    </w:p>
    <w:p>
      <w:pPr>
        <w:spacing w:line="360" w:lineRule="auto"/>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止2021年底，本部门固定资产总额原值14571.44万元，净值10156.43万元。其中:车辆1台，原值16.42万元，净值6.2万元；单位价值50万元以上的通用设备2套，原值100.96万元，净值80.9万元；单位价值100万元以上的专用设备无。</w:t>
      </w:r>
    </w:p>
    <w:p>
      <w:pPr>
        <w:spacing w:line="360" w:lineRule="auto"/>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部门预算：安排购置车辆</w:t>
      </w:r>
      <w:r>
        <w:rPr>
          <w:rFonts w:hint="eastAsia" w:ascii="仿宋_GB2312" w:eastAsia="仿宋_GB2312"/>
          <w:color w:val="auto"/>
          <w:sz w:val="32"/>
          <w:szCs w:val="32"/>
          <w:highlight w:val="none"/>
          <w:lang w:val="en-US" w:eastAsia="zh-CN"/>
        </w:rPr>
        <w:t>无</w:t>
      </w:r>
      <w:r>
        <w:rPr>
          <w:rFonts w:hint="eastAsia" w:ascii="仿宋_GB2312" w:eastAsia="仿宋_GB2312"/>
          <w:color w:val="auto"/>
          <w:sz w:val="32"/>
          <w:szCs w:val="32"/>
          <w:highlight w:val="none"/>
        </w:rPr>
        <w:t>；安排购置单位价值50万元以上的通用设备</w:t>
      </w:r>
      <w:r>
        <w:rPr>
          <w:rFonts w:hint="eastAsia" w:ascii="仿宋_GB2312" w:eastAsia="仿宋_GB2312"/>
          <w:color w:val="auto"/>
          <w:sz w:val="32"/>
          <w:szCs w:val="32"/>
          <w:highlight w:val="none"/>
          <w:lang w:eastAsia="zh-CN"/>
        </w:rPr>
        <w:t>无</w:t>
      </w:r>
      <w:r>
        <w:rPr>
          <w:rFonts w:hint="eastAsia" w:ascii="仿宋_GB2312" w:eastAsia="仿宋_GB2312"/>
          <w:color w:val="auto"/>
          <w:sz w:val="32"/>
          <w:szCs w:val="32"/>
          <w:highlight w:val="none"/>
        </w:rPr>
        <w:t>，安排购置单位价值100万元以上的专用设备</w:t>
      </w:r>
      <w:r>
        <w:rPr>
          <w:rFonts w:hint="eastAsia" w:ascii="仿宋_GB2312" w:eastAsia="仿宋_GB2312"/>
          <w:color w:val="auto"/>
          <w:sz w:val="32"/>
          <w:szCs w:val="32"/>
          <w:highlight w:val="none"/>
          <w:lang w:eastAsia="zh-CN"/>
        </w:rPr>
        <w:t>无</w:t>
      </w:r>
      <w:r>
        <w:rPr>
          <w:rFonts w:hint="eastAsia" w:ascii="仿宋_GB2312" w:eastAsia="仿宋_GB2312"/>
          <w:color w:val="auto"/>
          <w:sz w:val="32"/>
          <w:szCs w:val="32"/>
          <w:highlight w:val="none"/>
        </w:rPr>
        <w:t>。</w:t>
      </w:r>
    </w:p>
    <w:p>
      <w:pPr>
        <w:spacing w:line="560" w:lineRule="exact"/>
        <w:ind w:firstLine="803" w:firstLineChars="250"/>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六</w:t>
      </w:r>
      <w:r>
        <w:rPr>
          <w:rFonts w:ascii="仿宋_GB2312" w:eastAsia="仿宋_GB2312"/>
          <w:b/>
          <w:bCs/>
          <w:color w:val="auto"/>
          <w:sz w:val="32"/>
          <w:szCs w:val="32"/>
          <w:highlight w:val="none"/>
        </w:rPr>
        <w:t>、名称</w:t>
      </w:r>
      <w:r>
        <w:rPr>
          <w:rFonts w:hint="eastAsia" w:ascii="仿宋_GB2312" w:eastAsia="仿宋_GB2312"/>
          <w:b/>
          <w:bCs/>
          <w:color w:val="auto"/>
          <w:sz w:val="32"/>
          <w:szCs w:val="32"/>
          <w:highlight w:val="none"/>
        </w:rPr>
        <w:t>解释</w:t>
      </w:r>
    </w:p>
    <w:p>
      <w:pPr>
        <w:spacing w:line="360" w:lineRule="auto"/>
        <w:ind w:firstLine="640" w:firstLineChars="200"/>
        <w:rPr>
          <w:rFonts w:ascii="仿宋_GB2312" w:eastAsia="仿宋_GB2312"/>
          <w:color w:val="auto"/>
          <w:sz w:val="32"/>
          <w:highlight w:val="none"/>
        </w:rPr>
      </w:pPr>
      <w:r>
        <w:rPr>
          <w:rFonts w:hint="eastAsia" w:ascii="仿宋_GB2312" w:eastAsia="仿宋_GB2312"/>
          <w:color w:val="auto"/>
          <w:sz w:val="32"/>
          <w:szCs w:val="32"/>
          <w:highlight w:val="none"/>
        </w:rPr>
        <w:t>行政运行经费是指为保障单位正常运行，用于购买货物和服务的各项资金，包括办公及印刷费、邮电费、差旅费、会议费、福利费、日常维修费、专用材料及一般设备购置费、网络运行维护费、办公用房租赁费、办公用房水电费、办公用房取暖费、办公用房物业管理费、公务用车运行维护以及其他费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992"/>
    <w:rsid w:val="000311B9"/>
    <w:rsid w:val="00034AB5"/>
    <w:rsid w:val="00046D4E"/>
    <w:rsid w:val="00050AE2"/>
    <w:rsid w:val="00075F1F"/>
    <w:rsid w:val="000A0025"/>
    <w:rsid w:val="000F2CF3"/>
    <w:rsid w:val="00100C1C"/>
    <w:rsid w:val="00105B00"/>
    <w:rsid w:val="00105BDD"/>
    <w:rsid w:val="00115D08"/>
    <w:rsid w:val="00115F76"/>
    <w:rsid w:val="001307B5"/>
    <w:rsid w:val="001318B2"/>
    <w:rsid w:val="00140103"/>
    <w:rsid w:val="00153B30"/>
    <w:rsid w:val="00176180"/>
    <w:rsid w:val="00181666"/>
    <w:rsid w:val="00184CA2"/>
    <w:rsid w:val="001906F5"/>
    <w:rsid w:val="001A2FC2"/>
    <w:rsid w:val="001A35F4"/>
    <w:rsid w:val="001A7B80"/>
    <w:rsid w:val="001E040C"/>
    <w:rsid w:val="00201A7B"/>
    <w:rsid w:val="0021490F"/>
    <w:rsid w:val="00223E25"/>
    <w:rsid w:val="00245959"/>
    <w:rsid w:val="00252F8E"/>
    <w:rsid w:val="00253F4F"/>
    <w:rsid w:val="0026343C"/>
    <w:rsid w:val="002771EA"/>
    <w:rsid w:val="00280F7A"/>
    <w:rsid w:val="002B6498"/>
    <w:rsid w:val="002C1280"/>
    <w:rsid w:val="002D1A90"/>
    <w:rsid w:val="002D794C"/>
    <w:rsid w:val="002E4368"/>
    <w:rsid w:val="002E760D"/>
    <w:rsid w:val="002F0596"/>
    <w:rsid w:val="00307123"/>
    <w:rsid w:val="00343EC1"/>
    <w:rsid w:val="00365D70"/>
    <w:rsid w:val="00366EEF"/>
    <w:rsid w:val="00372B02"/>
    <w:rsid w:val="00376A98"/>
    <w:rsid w:val="00376B0F"/>
    <w:rsid w:val="003915C3"/>
    <w:rsid w:val="003920BF"/>
    <w:rsid w:val="003D0710"/>
    <w:rsid w:val="003D7713"/>
    <w:rsid w:val="003F2AA5"/>
    <w:rsid w:val="003F3650"/>
    <w:rsid w:val="004011A7"/>
    <w:rsid w:val="004038CF"/>
    <w:rsid w:val="00492E6C"/>
    <w:rsid w:val="00494BC0"/>
    <w:rsid w:val="004A3405"/>
    <w:rsid w:val="004C0638"/>
    <w:rsid w:val="004C0A47"/>
    <w:rsid w:val="004D2EC8"/>
    <w:rsid w:val="004D6378"/>
    <w:rsid w:val="004E35CA"/>
    <w:rsid w:val="004F1D76"/>
    <w:rsid w:val="004F795D"/>
    <w:rsid w:val="005119C7"/>
    <w:rsid w:val="00515DF8"/>
    <w:rsid w:val="005252CF"/>
    <w:rsid w:val="00534C6D"/>
    <w:rsid w:val="005535A0"/>
    <w:rsid w:val="00570B70"/>
    <w:rsid w:val="0057314B"/>
    <w:rsid w:val="00581807"/>
    <w:rsid w:val="0058541B"/>
    <w:rsid w:val="005867CE"/>
    <w:rsid w:val="00586A31"/>
    <w:rsid w:val="00594B60"/>
    <w:rsid w:val="005A35FA"/>
    <w:rsid w:val="005A49C4"/>
    <w:rsid w:val="005A4CE7"/>
    <w:rsid w:val="005A7D3A"/>
    <w:rsid w:val="005D4F81"/>
    <w:rsid w:val="005D792E"/>
    <w:rsid w:val="005F06CF"/>
    <w:rsid w:val="005F58A9"/>
    <w:rsid w:val="00604CEB"/>
    <w:rsid w:val="00611A35"/>
    <w:rsid w:val="006163D8"/>
    <w:rsid w:val="006206B1"/>
    <w:rsid w:val="00630136"/>
    <w:rsid w:val="006304A2"/>
    <w:rsid w:val="00683179"/>
    <w:rsid w:val="006866E4"/>
    <w:rsid w:val="006915C6"/>
    <w:rsid w:val="006A5AE4"/>
    <w:rsid w:val="006A687C"/>
    <w:rsid w:val="006B7A3C"/>
    <w:rsid w:val="006E1C9A"/>
    <w:rsid w:val="006E2A04"/>
    <w:rsid w:val="006E562C"/>
    <w:rsid w:val="00707948"/>
    <w:rsid w:val="00723512"/>
    <w:rsid w:val="00740030"/>
    <w:rsid w:val="00741F39"/>
    <w:rsid w:val="007472A8"/>
    <w:rsid w:val="00747623"/>
    <w:rsid w:val="0075221B"/>
    <w:rsid w:val="00764152"/>
    <w:rsid w:val="00767A0D"/>
    <w:rsid w:val="007812E4"/>
    <w:rsid w:val="0078156F"/>
    <w:rsid w:val="007A0BF3"/>
    <w:rsid w:val="007B2A4E"/>
    <w:rsid w:val="007B62DE"/>
    <w:rsid w:val="007C5F1A"/>
    <w:rsid w:val="007C7EDF"/>
    <w:rsid w:val="007D3F76"/>
    <w:rsid w:val="007D60F0"/>
    <w:rsid w:val="007E5865"/>
    <w:rsid w:val="007F6054"/>
    <w:rsid w:val="0081706A"/>
    <w:rsid w:val="0082057B"/>
    <w:rsid w:val="0083293D"/>
    <w:rsid w:val="00837D33"/>
    <w:rsid w:val="00843751"/>
    <w:rsid w:val="00857D5C"/>
    <w:rsid w:val="00881FB9"/>
    <w:rsid w:val="00884FD0"/>
    <w:rsid w:val="00894604"/>
    <w:rsid w:val="008A70F2"/>
    <w:rsid w:val="008C0CD6"/>
    <w:rsid w:val="008C31E5"/>
    <w:rsid w:val="008C4764"/>
    <w:rsid w:val="008C7815"/>
    <w:rsid w:val="008F556B"/>
    <w:rsid w:val="008F5D68"/>
    <w:rsid w:val="008F6F0A"/>
    <w:rsid w:val="009136CB"/>
    <w:rsid w:val="0091458D"/>
    <w:rsid w:val="00923B26"/>
    <w:rsid w:val="009246F0"/>
    <w:rsid w:val="0092703F"/>
    <w:rsid w:val="00932430"/>
    <w:rsid w:val="00942371"/>
    <w:rsid w:val="00972887"/>
    <w:rsid w:val="009736B2"/>
    <w:rsid w:val="009904AF"/>
    <w:rsid w:val="00997B9C"/>
    <w:rsid w:val="009B4A4B"/>
    <w:rsid w:val="009E47EB"/>
    <w:rsid w:val="009F0B0F"/>
    <w:rsid w:val="00A01CCF"/>
    <w:rsid w:val="00A070F5"/>
    <w:rsid w:val="00A349B5"/>
    <w:rsid w:val="00A50CF7"/>
    <w:rsid w:val="00AA0578"/>
    <w:rsid w:val="00AB140F"/>
    <w:rsid w:val="00AB5561"/>
    <w:rsid w:val="00AB7E05"/>
    <w:rsid w:val="00AC091D"/>
    <w:rsid w:val="00AC1AC1"/>
    <w:rsid w:val="00AD2628"/>
    <w:rsid w:val="00AD6631"/>
    <w:rsid w:val="00AE12A3"/>
    <w:rsid w:val="00AE489A"/>
    <w:rsid w:val="00AE59A7"/>
    <w:rsid w:val="00AF499E"/>
    <w:rsid w:val="00AF51F7"/>
    <w:rsid w:val="00B106B5"/>
    <w:rsid w:val="00B10CA7"/>
    <w:rsid w:val="00B24B2D"/>
    <w:rsid w:val="00B30961"/>
    <w:rsid w:val="00B37E2B"/>
    <w:rsid w:val="00B400E0"/>
    <w:rsid w:val="00B41F8C"/>
    <w:rsid w:val="00B6209D"/>
    <w:rsid w:val="00B64934"/>
    <w:rsid w:val="00B6552F"/>
    <w:rsid w:val="00B87199"/>
    <w:rsid w:val="00BA40F2"/>
    <w:rsid w:val="00BA52FC"/>
    <w:rsid w:val="00BA75FE"/>
    <w:rsid w:val="00BB3F5C"/>
    <w:rsid w:val="00BB3F9C"/>
    <w:rsid w:val="00BB5992"/>
    <w:rsid w:val="00BC5DA2"/>
    <w:rsid w:val="00BE5F4A"/>
    <w:rsid w:val="00BF3E1B"/>
    <w:rsid w:val="00BF778C"/>
    <w:rsid w:val="00C134C7"/>
    <w:rsid w:val="00C25445"/>
    <w:rsid w:val="00C26EC3"/>
    <w:rsid w:val="00C350E3"/>
    <w:rsid w:val="00C45FE0"/>
    <w:rsid w:val="00C67F4B"/>
    <w:rsid w:val="00C922A0"/>
    <w:rsid w:val="00CA294B"/>
    <w:rsid w:val="00CA4391"/>
    <w:rsid w:val="00CA64A9"/>
    <w:rsid w:val="00CA7AE0"/>
    <w:rsid w:val="00CB2947"/>
    <w:rsid w:val="00CB50CF"/>
    <w:rsid w:val="00CC564A"/>
    <w:rsid w:val="00CC6308"/>
    <w:rsid w:val="00CD5B1D"/>
    <w:rsid w:val="00CE6DA0"/>
    <w:rsid w:val="00D01A4E"/>
    <w:rsid w:val="00D1743B"/>
    <w:rsid w:val="00D2601B"/>
    <w:rsid w:val="00D4702D"/>
    <w:rsid w:val="00D528CF"/>
    <w:rsid w:val="00D64F96"/>
    <w:rsid w:val="00D654EA"/>
    <w:rsid w:val="00D74CC8"/>
    <w:rsid w:val="00D854C9"/>
    <w:rsid w:val="00D9416C"/>
    <w:rsid w:val="00D9657D"/>
    <w:rsid w:val="00DA0F32"/>
    <w:rsid w:val="00DB586C"/>
    <w:rsid w:val="00DB7A7F"/>
    <w:rsid w:val="00DC470F"/>
    <w:rsid w:val="00DD508F"/>
    <w:rsid w:val="00DD521B"/>
    <w:rsid w:val="00DE212D"/>
    <w:rsid w:val="00E26457"/>
    <w:rsid w:val="00E31875"/>
    <w:rsid w:val="00E6065E"/>
    <w:rsid w:val="00E61821"/>
    <w:rsid w:val="00E62ED8"/>
    <w:rsid w:val="00E75972"/>
    <w:rsid w:val="00E92125"/>
    <w:rsid w:val="00E93E06"/>
    <w:rsid w:val="00E94E63"/>
    <w:rsid w:val="00E97082"/>
    <w:rsid w:val="00EA7571"/>
    <w:rsid w:val="00EC3F9D"/>
    <w:rsid w:val="00ED4569"/>
    <w:rsid w:val="00ED5B79"/>
    <w:rsid w:val="00ED71E7"/>
    <w:rsid w:val="00EE0550"/>
    <w:rsid w:val="00EE79B5"/>
    <w:rsid w:val="00EF268D"/>
    <w:rsid w:val="00EF5089"/>
    <w:rsid w:val="00F04B0F"/>
    <w:rsid w:val="00F370C0"/>
    <w:rsid w:val="00F53335"/>
    <w:rsid w:val="00F63969"/>
    <w:rsid w:val="00F65CA5"/>
    <w:rsid w:val="00F663E6"/>
    <w:rsid w:val="00F8035B"/>
    <w:rsid w:val="00F83910"/>
    <w:rsid w:val="00F90C89"/>
    <w:rsid w:val="00FB0586"/>
    <w:rsid w:val="00FB1A1A"/>
    <w:rsid w:val="00FB7047"/>
    <w:rsid w:val="00FE7D96"/>
    <w:rsid w:val="00FF2ACF"/>
    <w:rsid w:val="00FF3482"/>
    <w:rsid w:val="00FF421C"/>
    <w:rsid w:val="01020FB7"/>
    <w:rsid w:val="02DC74D5"/>
    <w:rsid w:val="02F00738"/>
    <w:rsid w:val="0311256A"/>
    <w:rsid w:val="043B0E72"/>
    <w:rsid w:val="04885CA7"/>
    <w:rsid w:val="048B43C2"/>
    <w:rsid w:val="04BD23AA"/>
    <w:rsid w:val="050A1278"/>
    <w:rsid w:val="08033466"/>
    <w:rsid w:val="080F150C"/>
    <w:rsid w:val="08D569E1"/>
    <w:rsid w:val="09805A4E"/>
    <w:rsid w:val="0AA628FF"/>
    <w:rsid w:val="0B770280"/>
    <w:rsid w:val="0C365C70"/>
    <w:rsid w:val="0C904563"/>
    <w:rsid w:val="0C9A3F8B"/>
    <w:rsid w:val="0CB753F3"/>
    <w:rsid w:val="0CF213DD"/>
    <w:rsid w:val="0E11309E"/>
    <w:rsid w:val="0E1D26E9"/>
    <w:rsid w:val="0E7912EC"/>
    <w:rsid w:val="0E9E0157"/>
    <w:rsid w:val="0EEA4817"/>
    <w:rsid w:val="0F6F3990"/>
    <w:rsid w:val="0F7350B3"/>
    <w:rsid w:val="10047BDA"/>
    <w:rsid w:val="10DD739A"/>
    <w:rsid w:val="130D1456"/>
    <w:rsid w:val="1378048E"/>
    <w:rsid w:val="13AD134E"/>
    <w:rsid w:val="13C5413F"/>
    <w:rsid w:val="14FE0282"/>
    <w:rsid w:val="152A3D29"/>
    <w:rsid w:val="164A6DA6"/>
    <w:rsid w:val="176350CF"/>
    <w:rsid w:val="17C47CB0"/>
    <w:rsid w:val="182A41E8"/>
    <w:rsid w:val="18B51A2B"/>
    <w:rsid w:val="1A6F16D5"/>
    <w:rsid w:val="1B366392"/>
    <w:rsid w:val="1BE71B51"/>
    <w:rsid w:val="1C3A5D73"/>
    <w:rsid w:val="1DF306B5"/>
    <w:rsid w:val="1E22352C"/>
    <w:rsid w:val="1E395AD1"/>
    <w:rsid w:val="1E3E5D33"/>
    <w:rsid w:val="1F156F93"/>
    <w:rsid w:val="20477109"/>
    <w:rsid w:val="216C262F"/>
    <w:rsid w:val="2183599C"/>
    <w:rsid w:val="21EA3937"/>
    <w:rsid w:val="22442AA6"/>
    <w:rsid w:val="225D68F8"/>
    <w:rsid w:val="227E2FD0"/>
    <w:rsid w:val="233A2A40"/>
    <w:rsid w:val="236E45C0"/>
    <w:rsid w:val="2380244F"/>
    <w:rsid w:val="23964411"/>
    <w:rsid w:val="239C5C9E"/>
    <w:rsid w:val="23E4097E"/>
    <w:rsid w:val="24192CF3"/>
    <w:rsid w:val="244C13C9"/>
    <w:rsid w:val="2535188B"/>
    <w:rsid w:val="25946599"/>
    <w:rsid w:val="262A731E"/>
    <w:rsid w:val="263C3C28"/>
    <w:rsid w:val="26612DFD"/>
    <w:rsid w:val="26DF0420"/>
    <w:rsid w:val="2818325C"/>
    <w:rsid w:val="287321E7"/>
    <w:rsid w:val="28E55D9F"/>
    <w:rsid w:val="2957602A"/>
    <w:rsid w:val="2995416C"/>
    <w:rsid w:val="2A7F78BF"/>
    <w:rsid w:val="2AD529D5"/>
    <w:rsid w:val="2B390C30"/>
    <w:rsid w:val="2C5426A3"/>
    <w:rsid w:val="2C666A2F"/>
    <w:rsid w:val="2C790122"/>
    <w:rsid w:val="2CD50FC5"/>
    <w:rsid w:val="2D4804C5"/>
    <w:rsid w:val="2E04056F"/>
    <w:rsid w:val="300763B2"/>
    <w:rsid w:val="3082482B"/>
    <w:rsid w:val="3159137E"/>
    <w:rsid w:val="315F3114"/>
    <w:rsid w:val="31B41C3F"/>
    <w:rsid w:val="31C213E5"/>
    <w:rsid w:val="31F260A9"/>
    <w:rsid w:val="33016DE7"/>
    <w:rsid w:val="333A4D31"/>
    <w:rsid w:val="33601907"/>
    <w:rsid w:val="35073A82"/>
    <w:rsid w:val="352D2D19"/>
    <w:rsid w:val="35AD062E"/>
    <w:rsid w:val="36E51487"/>
    <w:rsid w:val="38EF60E6"/>
    <w:rsid w:val="39CD1DF0"/>
    <w:rsid w:val="3B0A010A"/>
    <w:rsid w:val="3C4F73B1"/>
    <w:rsid w:val="3C6B3F77"/>
    <w:rsid w:val="3C995914"/>
    <w:rsid w:val="3CED6E49"/>
    <w:rsid w:val="3D6E5946"/>
    <w:rsid w:val="3D8E5818"/>
    <w:rsid w:val="3DCA2F94"/>
    <w:rsid w:val="3FD56208"/>
    <w:rsid w:val="402236E6"/>
    <w:rsid w:val="40226519"/>
    <w:rsid w:val="419C20D1"/>
    <w:rsid w:val="42250B8D"/>
    <w:rsid w:val="430D25C5"/>
    <w:rsid w:val="43643B57"/>
    <w:rsid w:val="43680FE3"/>
    <w:rsid w:val="4376605F"/>
    <w:rsid w:val="43807C1E"/>
    <w:rsid w:val="438750BA"/>
    <w:rsid w:val="43A91ADA"/>
    <w:rsid w:val="43AA1F6B"/>
    <w:rsid w:val="43B84CF5"/>
    <w:rsid w:val="43E71EC6"/>
    <w:rsid w:val="4426489F"/>
    <w:rsid w:val="44D343A9"/>
    <w:rsid w:val="45103B8B"/>
    <w:rsid w:val="4558030B"/>
    <w:rsid w:val="46690BBA"/>
    <w:rsid w:val="46A23CA4"/>
    <w:rsid w:val="471A119D"/>
    <w:rsid w:val="48321863"/>
    <w:rsid w:val="48B55F0B"/>
    <w:rsid w:val="48D15C3F"/>
    <w:rsid w:val="494738F9"/>
    <w:rsid w:val="49C83F8F"/>
    <w:rsid w:val="4A057EF0"/>
    <w:rsid w:val="4B1B4E0D"/>
    <w:rsid w:val="4C2307C1"/>
    <w:rsid w:val="4CDF76ED"/>
    <w:rsid w:val="4D084E6A"/>
    <w:rsid w:val="4DF3270B"/>
    <w:rsid w:val="4E8E0A2A"/>
    <w:rsid w:val="4F530ACD"/>
    <w:rsid w:val="4FD85702"/>
    <w:rsid w:val="500E444F"/>
    <w:rsid w:val="51116FED"/>
    <w:rsid w:val="5165490E"/>
    <w:rsid w:val="51CE6896"/>
    <w:rsid w:val="5274513C"/>
    <w:rsid w:val="52D84615"/>
    <w:rsid w:val="554A045D"/>
    <w:rsid w:val="558702B1"/>
    <w:rsid w:val="55B67168"/>
    <w:rsid w:val="562C3403"/>
    <w:rsid w:val="56BE743F"/>
    <w:rsid w:val="57904D15"/>
    <w:rsid w:val="57EA662B"/>
    <w:rsid w:val="57EB39CD"/>
    <w:rsid w:val="58616039"/>
    <w:rsid w:val="58620272"/>
    <w:rsid w:val="589C08C1"/>
    <w:rsid w:val="58AB6405"/>
    <w:rsid w:val="59351ED1"/>
    <w:rsid w:val="59D5453B"/>
    <w:rsid w:val="5B6712AB"/>
    <w:rsid w:val="5B9F63DE"/>
    <w:rsid w:val="5C6C60BB"/>
    <w:rsid w:val="5D832BF9"/>
    <w:rsid w:val="5F4F5958"/>
    <w:rsid w:val="5F8674EF"/>
    <w:rsid w:val="5F982974"/>
    <w:rsid w:val="61081C18"/>
    <w:rsid w:val="61563406"/>
    <w:rsid w:val="6175214C"/>
    <w:rsid w:val="61BF4EBB"/>
    <w:rsid w:val="62353694"/>
    <w:rsid w:val="62A214A5"/>
    <w:rsid w:val="65016142"/>
    <w:rsid w:val="655E65CF"/>
    <w:rsid w:val="65CA2DD1"/>
    <w:rsid w:val="66333D46"/>
    <w:rsid w:val="66F56A5A"/>
    <w:rsid w:val="67247B83"/>
    <w:rsid w:val="672F71C4"/>
    <w:rsid w:val="67663C60"/>
    <w:rsid w:val="697B3FFC"/>
    <w:rsid w:val="6B0D2318"/>
    <w:rsid w:val="6BAD43DC"/>
    <w:rsid w:val="6D335E51"/>
    <w:rsid w:val="6DDA49AA"/>
    <w:rsid w:val="6E8054AB"/>
    <w:rsid w:val="6E8C2F90"/>
    <w:rsid w:val="6F352A08"/>
    <w:rsid w:val="6F793AA0"/>
    <w:rsid w:val="6FA9274A"/>
    <w:rsid w:val="726137F4"/>
    <w:rsid w:val="73276CF0"/>
    <w:rsid w:val="732952D0"/>
    <w:rsid w:val="734553A9"/>
    <w:rsid w:val="738B20EE"/>
    <w:rsid w:val="739F7F1D"/>
    <w:rsid w:val="73A07028"/>
    <w:rsid w:val="73F44064"/>
    <w:rsid w:val="740F6BD0"/>
    <w:rsid w:val="74B00272"/>
    <w:rsid w:val="74BB4193"/>
    <w:rsid w:val="754003AA"/>
    <w:rsid w:val="75FA5E9F"/>
    <w:rsid w:val="76074959"/>
    <w:rsid w:val="766F692D"/>
    <w:rsid w:val="76A85109"/>
    <w:rsid w:val="76D1741D"/>
    <w:rsid w:val="77A324B0"/>
    <w:rsid w:val="7A24286B"/>
    <w:rsid w:val="7A335512"/>
    <w:rsid w:val="7AE7509F"/>
    <w:rsid w:val="7B493D34"/>
    <w:rsid w:val="7BD65D56"/>
    <w:rsid w:val="7C461956"/>
    <w:rsid w:val="7C7B2407"/>
    <w:rsid w:val="7C800D50"/>
    <w:rsid w:val="7D103A62"/>
    <w:rsid w:val="7D601779"/>
    <w:rsid w:val="7E6F0C87"/>
    <w:rsid w:val="7EDD1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8"/>
    <w:semiHidden/>
    <w:unhideWhenUsed/>
    <w:qFormat/>
    <w:uiPriority w:val="99"/>
    <w:rPr>
      <w:sz w:val="18"/>
      <w:szCs w:val="18"/>
    </w:rPr>
  </w:style>
  <w:style w:type="paragraph" w:styleId="3">
    <w:name w:val="footer"/>
    <w:basedOn w:val="1"/>
    <w:link w:val="17"/>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character" w:styleId="8">
    <w:name w:val="FollowedHyperlink"/>
    <w:basedOn w:val="6"/>
    <w:semiHidden/>
    <w:unhideWhenUsed/>
    <w:uiPriority w:val="99"/>
    <w:rPr>
      <w:color w:val="2FA4E7"/>
      <w:u w:val="none"/>
    </w:rPr>
  </w:style>
  <w:style w:type="character" w:styleId="9">
    <w:name w:val="Emphasis"/>
    <w:basedOn w:val="6"/>
    <w:qFormat/>
    <w:uiPriority w:val="20"/>
    <w:rPr>
      <w:i/>
    </w:rPr>
  </w:style>
  <w:style w:type="character" w:styleId="10">
    <w:name w:val="HTML Definition"/>
    <w:basedOn w:val="6"/>
    <w:semiHidden/>
    <w:unhideWhenUsed/>
    <w:uiPriority w:val="99"/>
    <w:rPr>
      <w:i/>
    </w:rPr>
  </w:style>
  <w:style w:type="character" w:styleId="11">
    <w:name w:val="Hyperlink"/>
    <w:basedOn w:val="6"/>
    <w:semiHidden/>
    <w:unhideWhenUsed/>
    <w:uiPriority w:val="99"/>
    <w:rPr>
      <w:color w:val="2FA4E7"/>
      <w:u w:val="none"/>
    </w:rPr>
  </w:style>
  <w:style w:type="character" w:styleId="12">
    <w:name w:val="HTML Code"/>
    <w:basedOn w:val="6"/>
    <w:semiHidden/>
    <w:unhideWhenUsed/>
    <w:uiPriority w:val="99"/>
    <w:rPr>
      <w:rFonts w:ascii="Consolas" w:hAnsi="Consolas" w:eastAsia="Consolas" w:cs="Consolas"/>
      <w:color w:val="C7254E"/>
      <w:sz w:val="21"/>
      <w:szCs w:val="21"/>
      <w:bdr w:val="single" w:color="E1E1E8" w:sz="6" w:space="0"/>
      <w:shd w:val="clear" w:fill="F9F2F4"/>
    </w:rPr>
  </w:style>
  <w:style w:type="character" w:styleId="13">
    <w:name w:val="HTML Cite"/>
    <w:basedOn w:val="6"/>
    <w:semiHidden/>
    <w:unhideWhenUsed/>
    <w:uiPriority w:val="99"/>
  </w:style>
  <w:style w:type="character" w:styleId="14">
    <w:name w:val="HTML Keyboard"/>
    <w:basedOn w:val="6"/>
    <w:semiHidden/>
    <w:unhideWhenUsed/>
    <w:uiPriority w:val="99"/>
    <w:rPr>
      <w:rFonts w:hint="default" w:ascii="Consolas" w:hAnsi="Consolas" w:eastAsia="Consolas" w:cs="Consolas"/>
      <w:color w:val="FFFFFF"/>
      <w:sz w:val="21"/>
      <w:szCs w:val="21"/>
      <w:shd w:val="clear" w:fill="333333"/>
    </w:rPr>
  </w:style>
  <w:style w:type="character" w:styleId="15">
    <w:name w:val="HTML Sample"/>
    <w:basedOn w:val="6"/>
    <w:semiHidden/>
    <w:unhideWhenUsed/>
    <w:uiPriority w:val="99"/>
    <w:rPr>
      <w:rFonts w:hint="default" w:ascii="Consolas" w:hAnsi="Consolas" w:eastAsia="Consolas" w:cs="Consolas"/>
      <w:sz w:val="21"/>
      <w:szCs w:val="21"/>
    </w:rPr>
  </w:style>
  <w:style w:type="character" w:customStyle="1" w:styleId="16">
    <w:name w:val="页眉 Char"/>
    <w:basedOn w:val="6"/>
    <w:link w:val="4"/>
    <w:qFormat/>
    <w:uiPriority w:val="99"/>
    <w:rPr>
      <w:sz w:val="18"/>
      <w:szCs w:val="18"/>
    </w:rPr>
  </w:style>
  <w:style w:type="character" w:customStyle="1" w:styleId="17">
    <w:name w:val="页脚 Char"/>
    <w:basedOn w:val="6"/>
    <w:link w:val="3"/>
    <w:qFormat/>
    <w:uiPriority w:val="99"/>
    <w:rPr>
      <w:sz w:val="18"/>
      <w:szCs w:val="18"/>
    </w:rPr>
  </w:style>
  <w:style w:type="character" w:customStyle="1" w:styleId="18">
    <w:name w:val="批注框文本 Char"/>
    <w:basedOn w:val="6"/>
    <w:link w:val="2"/>
    <w:semiHidden/>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jbox-icon-question"/>
    <w:basedOn w:val="6"/>
    <w:uiPriority w:val="0"/>
  </w:style>
  <w:style w:type="character" w:customStyle="1" w:styleId="21">
    <w:name w:val="jbox-icon-warning"/>
    <w:basedOn w:val="6"/>
    <w:uiPriority w:val="0"/>
  </w:style>
  <w:style w:type="character" w:customStyle="1" w:styleId="22">
    <w:name w:val="ui-jqgrid-resize2"/>
    <w:basedOn w:val="6"/>
    <w:uiPriority w:val="0"/>
  </w:style>
  <w:style w:type="character" w:customStyle="1" w:styleId="23">
    <w:name w:val="jbox-icon-loading"/>
    <w:basedOn w:val="6"/>
    <w:uiPriority w:val="0"/>
  </w:style>
  <w:style w:type="character" w:customStyle="1" w:styleId="24">
    <w:name w:val="jbox-icon-success"/>
    <w:basedOn w:val="6"/>
    <w:qFormat/>
    <w:uiPriority w:val="0"/>
  </w:style>
  <w:style w:type="character" w:customStyle="1" w:styleId="25">
    <w:name w:val="jbox-icon-error"/>
    <w:basedOn w:val="6"/>
    <w:qFormat/>
    <w:uiPriority w:val="0"/>
  </w:style>
  <w:style w:type="character" w:customStyle="1" w:styleId="26">
    <w:name w:val="jbox-icon"/>
    <w:basedOn w:val="6"/>
    <w:qFormat/>
    <w:uiPriority w:val="0"/>
  </w:style>
  <w:style w:type="character" w:customStyle="1" w:styleId="27">
    <w:name w:val="jbox-icon-info"/>
    <w:basedOn w:val="6"/>
    <w:qFormat/>
    <w:uiPriority w:val="0"/>
  </w:style>
  <w:style w:type="character" w:customStyle="1" w:styleId="28">
    <w:name w:val="jbox-icon-none"/>
    <w:basedOn w:val="6"/>
    <w:qFormat/>
    <w:uiPriority w:val="0"/>
    <w:rPr>
      <w:vanish/>
    </w:rPr>
  </w:style>
  <w:style w:type="character" w:customStyle="1" w:styleId="29">
    <w:name w:val="layui-this"/>
    <w:basedOn w:val="6"/>
    <w:qFormat/>
    <w:uiPriority w:val="0"/>
    <w:rPr>
      <w:bdr w:val="single" w:color="EEEEEE" w:sz="6" w:space="0"/>
      <w:shd w:val="clear" w:fill="FFFFFF"/>
    </w:rPr>
  </w:style>
  <w:style w:type="character" w:customStyle="1" w:styleId="30">
    <w:name w:val="first-child"/>
    <w:basedOn w:val="6"/>
    <w:qFormat/>
    <w:uiPriority w:val="0"/>
  </w:style>
  <w:style w:type="character" w:customStyle="1" w:styleId="31">
    <w:name w:val="ui-icon9"/>
    <w:basedOn w:val="6"/>
    <w:qFormat/>
    <w:uiPriority w:val="0"/>
  </w:style>
  <w:style w:type="character" w:customStyle="1" w:styleId="32">
    <w:name w:val="ui-icon10"/>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0807C0-917A-466D-B5DC-B7AFC2316D8E}">
  <ds:schemaRefs/>
</ds:datastoreItem>
</file>

<file path=docProps/app.xml><?xml version="1.0" encoding="utf-8"?>
<Properties xmlns="http://schemas.openxmlformats.org/officeDocument/2006/extended-properties" xmlns:vt="http://schemas.openxmlformats.org/officeDocument/2006/docPropsVTypes">
  <Template>Normal.dotm</Template>
  <Pages>7</Pages>
  <Words>467</Words>
  <Characters>2663</Characters>
  <Lines>22</Lines>
  <Paragraphs>6</Paragraphs>
  <TotalTime>13</TotalTime>
  <ScaleCrop>false</ScaleCrop>
  <LinksUpToDate>false</LinksUpToDate>
  <CharactersWithSpaces>3124</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2019-01-28T02:58:00Z</dcterms:created>
  <dc:creator>Administrator</dc:creator>
  <cp:lastModifiedBy>郑海燕</cp:lastModifiedBy>
  <cp:lastPrinted>2019-02-18T09:06:00Z</cp:lastPrinted>
  <dcterms:modified xsi:type="dcterms:W3CDTF">2022-01-20T05:28:33Z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BB882E4008474E12A02D1B1CD75C7951</vt:lpwstr>
  </property>
</Properties>
</file>