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D" w:rsidRDefault="001C09E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展览路街道</w:t>
      </w:r>
      <w:r w:rsidR="005827C5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年部门预算情况说明</w:t>
      </w:r>
    </w:p>
    <w:p w:rsidR="006543AD" w:rsidRDefault="006543AD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</w:p>
    <w:p w:rsidR="006543AD" w:rsidRDefault="001C09E4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一、部门主要职责及机构设置情况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（一）部门机构设置、职责</w:t>
      </w:r>
    </w:p>
    <w:p w:rsidR="006543AD" w:rsidRDefault="001C09E4">
      <w:pPr>
        <w:spacing w:line="560" w:lineRule="exact"/>
        <w:ind w:firstLineChars="296" w:firstLine="951"/>
        <w:outlineLvl w:val="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1、街道内设机构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（1）纪律检查工作委员会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（2）综合办公室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（3）党群工作办公室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（4）平安建设办公室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（5）城市管理办公室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（6）社区建设办公室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（7）民生保障办公室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（8）地区协调服务办公室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（9）党群服务中心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（10）市民服务中心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（11）全响应街区治理中心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（12）西直门地区综合服务中心</w:t>
      </w:r>
    </w:p>
    <w:p w:rsidR="006543AD" w:rsidRDefault="001C09E4">
      <w:pPr>
        <w:spacing w:line="560" w:lineRule="exact"/>
        <w:ind w:firstLineChars="250" w:firstLine="803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2、街道工委主要职责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（1）宣传和执行党的路线、方针、政策，宣传和执行党中央、市委、区委的决议，及时向区委报告辖区有关情况、反映问题、提出意见建议。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（2）讨论并决定辖区重大问题，统筹推进平安建设、城市管理、社区建设、民生保障等工作，统筹、协调辖区单位和组织，团结、组织党内外干部和群众，抓好决策部署的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组织实施和督促落实。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（3）履行全面从严治党主体责任，全面推进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辖区党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的政治建设、思想建设、组织建设、作风建设、纪律建设，把制度建设贯穿其中，组织协调反腐败工作。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（7）组织维护辖区安全稳定，协调推动社会治安综合治理，承担民兵预备役、征兵、民防工作。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（8）承办区委交办的其他事项。</w:t>
      </w:r>
    </w:p>
    <w:p w:rsidR="006543AD" w:rsidRDefault="001C09E4">
      <w:pPr>
        <w:spacing w:line="560" w:lineRule="exact"/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3、街道办事处主要职责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（1）贯彻执行法律、法规、规章和市、区政府的决策部署，依法管理基层公共事务。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（2）承担辖区市容环境卫生、绿化美化的管理工作，推进街巷长、河长制工作，组织、协调城市管理综合执法和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环境秩序综合治理工作，推进城市精细化管理。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（6）推进居民自治，动员社会力量参与社区治理，推动形成社区共治合力。向上级政府反映社情民意。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（7）组织开展群众性文化、体育、科普活动，开展法治宣传和社会公德教育，推动社区公益事业发展。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（9）负责联系、服务辖区单位，营造良好的营商环境。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（10）承办区政府交办的其他事项。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4、纪律检查工作委员会（监察组）职责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街道纪律检查工作委员会（监察组）协助街道工委推进街道全面从严治党、加强党风建设和组织协调反腐败工作。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5、安全生产工作职责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（1）落实安全生产属地管理责任，贯彻执行安全生产法律、法规、规章，建立健全安全生产“党政同责、一岗双责”的安全生产责任体系及辖区安全管理制度。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（2）推进辖区安全生产预防控制体系、隐患排查治理体系建设，协助有关部门开展辖区安全风险评估、城市安全隐患治理和企业隐患排查治理工作。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（3）对安全生产事故隐患或安全生产违法行为责令排除或改正，及时向安全生产监督管理部门和政府其他有关部门报告。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（4）建立完善辖区生产经营单位台账。监督、检查生产经营单位落实安全生产主体责任。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（5）加强和推进专职安全员队伍建设及日常管理工作。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（6）组织开展安全生产宣传教育以及安全社区建设工作。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（7）对以本街道工委、办事处名义承办的各类重大活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动的安全工作承担主体责任。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（8）对本机关及所属单位的安全工作承担领导责任。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6、环境保护工作职责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（2）负责辖区大气污染防治精细化管理推进工作。配合做好日常禁煤、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控车减油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、治污减排、清洁降尘等大气污染防治相关任务和政策措施。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（3）开展辖区有关水污染防治工作，督促供水单位定期监测、检测和评估辖区饮用水安全状况。落实河长制工作，配合有关部门开展河湖生态环境治理与保护工作。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（4）配合做好辖区土壤污染防治工作，发现在污染地块、疑似污染地块实施开发建设活动的，及时通报区环境保护主管部门调查处理。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（6）组织开展环境保护宣传工作，普及环境保护法律法规和科学知识。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7、展览路街道党群服务中心主要职责：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承担辖区基层党组织和群团组织日常事务性工作；协助推进城市基层党建工作；组织开展各类共建活动，加强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党建带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统战、群团组织建设；承担党建信息化建设具体工作，负责党内信息管理系统、党员E先锋等信息平台日常管理和系统维护；联系、服务、凝聚、引领辖区单位、“两新”组织、党员干部、居民群众及区域各类组织参与地区各项建设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8、展览路街道市民服务中心主要职责：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承接政府部门为社区群众和单位提供的各类政务服务、劳动和社会保障及居家养老服务；负责失业、退休、工伤人员的管理与服务；协助落实优抚、低保、保障性住房、社会救助等工作；推进互联网+政务服务；综合管理办事大厅各项事务；协调有关社会服务组织、承担政府委托的社会事务等方面的管理和服务项目；负责辖区内社区服务管理人员、从业人员和社区志愿者的管理和培训工作；组织社区开展各类文体活动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9、展览路街道全响应街区治理中心主要职责：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负责街道数据分中心的运维和管理，监督辖区城市运行管理；负责辖区各类问题的发现、收集、分派等工作；综合苏丽、分析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判辖区各类事件数据；推进街道、社区各信息系统、基础数据等方面的深度融合，为街道决策提供数据基础；承担街道中心信息化建设项目具体工作；承担辖区综合执法相关的文稿、会务、档案等保障工作。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10、展览路街道西直门地区综合服务中心主要职责：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负责西直门地区公建维护、市政维修、绿化养护、街景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照明、道路保洁等工作的巡查，协助、监督职能部门及专业队伍开展相关工作；负责西直门地区监控系统的运行值守，及时掌握区域内各种社会动态，发现问题及时协调处理，并向区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街领导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和各有关部门通报；负责各作业面人员的组织或招募、培训以及核定工作任务、作业标准；在西直门地区组织各类公益性社会活动，及时了解和掌握该地区公共服务需求并积极组织实施；负责承办上级部门交办的其他各项工作。</w:t>
      </w:r>
    </w:p>
    <w:p w:rsidR="006543AD" w:rsidRDefault="001C09E4">
      <w:pPr>
        <w:spacing w:line="560" w:lineRule="exact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（二）人员构成情况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北京市西城区人民政府展览路街道办事处行政编制21</w:t>
      </w:r>
      <w:r w:rsidR="00EF4670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人；事业编制97人；工勤编制</w:t>
      </w:r>
      <w:r w:rsidR="00EF4670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名；</w:t>
      </w:r>
      <w:r>
        <w:rPr>
          <w:rFonts w:ascii="仿宋_GB2312" w:eastAsia="仿宋_GB2312" w:hAnsi="宋体" w:hint="eastAsia"/>
          <w:sz w:val="32"/>
          <w:szCs w:val="32"/>
        </w:rPr>
        <w:t>实际</w:t>
      </w:r>
      <w:r w:rsidR="00EF4670">
        <w:rPr>
          <w:rFonts w:ascii="仿宋_GB2312" w:eastAsia="仿宋_GB2312" w:hAnsi="宋体" w:hint="eastAsia"/>
          <w:sz w:val="32"/>
          <w:szCs w:val="32"/>
        </w:rPr>
        <w:t>291</w:t>
      </w:r>
      <w:r>
        <w:rPr>
          <w:rFonts w:ascii="仿宋_GB2312" w:eastAsia="仿宋_GB2312" w:hAnsi="宋体" w:hint="eastAsia"/>
          <w:sz w:val="32"/>
          <w:szCs w:val="32"/>
        </w:rPr>
        <w:t>人；长期聘用临时工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离退休人员</w:t>
      </w:r>
      <w:r w:rsidR="003D1934">
        <w:rPr>
          <w:rFonts w:ascii="仿宋_GB2312" w:eastAsia="仿宋_GB2312" w:hAnsi="宋体" w:cs="宋体" w:hint="eastAsia"/>
          <w:sz w:val="32"/>
          <w:szCs w:val="32"/>
        </w:rPr>
        <w:t>310</w:t>
      </w:r>
      <w:r>
        <w:rPr>
          <w:rFonts w:ascii="仿宋_GB2312" w:eastAsia="仿宋_GB2312" w:hAnsi="宋体" w:cs="宋体" w:hint="eastAsia"/>
          <w:sz w:val="32"/>
          <w:szCs w:val="32"/>
        </w:rPr>
        <w:t>人，其中：离休</w:t>
      </w:r>
      <w:r w:rsidR="003D1934"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人，退休</w:t>
      </w:r>
      <w:r w:rsidR="003D1934">
        <w:rPr>
          <w:rFonts w:ascii="仿宋_GB2312" w:eastAsia="仿宋_GB2312" w:hAnsi="宋体" w:cs="宋体" w:hint="eastAsia"/>
          <w:sz w:val="32"/>
          <w:szCs w:val="32"/>
        </w:rPr>
        <w:t>301</w:t>
      </w:r>
      <w:r>
        <w:rPr>
          <w:rFonts w:ascii="仿宋_GB2312" w:eastAsia="仿宋_GB2312" w:hAnsi="宋体" w:cs="宋体" w:hint="eastAsia"/>
          <w:sz w:val="32"/>
          <w:szCs w:val="32"/>
        </w:rPr>
        <w:t>人。</w:t>
      </w:r>
    </w:p>
    <w:p w:rsidR="006543AD" w:rsidRDefault="001C09E4">
      <w:pPr>
        <w:spacing w:line="560" w:lineRule="exact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 w:rsidR="005827C5">
        <w:rPr>
          <w:rFonts w:ascii="黑体" w:eastAsia="黑体" w:hAnsi="黑体" w:cs="黑体" w:hint="eastAsia"/>
          <w:color w:val="000000" w:themeColor="text1"/>
          <w:sz w:val="32"/>
          <w:szCs w:val="32"/>
        </w:rPr>
        <w:t>2022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年部门预算收支及增减变化情况说明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)收入预算情况说明</w:t>
      </w:r>
    </w:p>
    <w:p w:rsidR="006543AD" w:rsidRDefault="005827C5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年收入预算</w:t>
      </w:r>
      <w:r w:rsidR="00407AA2" w:rsidRPr="00407AA2">
        <w:rPr>
          <w:rFonts w:ascii="仿宋_GB2312" w:eastAsia="仿宋_GB2312" w:hAnsi="宋体" w:cs="宋体"/>
          <w:color w:val="000000" w:themeColor="text1"/>
          <w:sz w:val="32"/>
          <w:szCs w:val="32"/>
        </w:rPr>
        <w:t>42022.45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万元。其中：预算内资金安排</w:t>
      </w:r>
      <w:r w:rsidR="003C076C">
        <w:rPr>
          <w:rFonts w:ascii="仿宋_GB2312" w:eastAsia="仿宋_GB2312" w:hAnsi="Batang"/>
          <w:sz w:val="32"/>
          <w:szCs w:val="32"/>
        </w:rPr>
        <w:t>39</w:t>
      </w:r>
      <w:r w:rsidR="003C076C" w:rsidRPr="008D1E87">
        <w:rPr>
          <w:rFonts w:ascii="仿宋_GB2312" w:eastAsia="仿宋_GB2312" w:hAnsi="Batang"/>
          <w:sz w:val="32"/>
          <w:szCs w:val="32"/>
        </w:rPr>
        <w:t>995.93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万元，财政专户资金安排</w:t>
      </w:r>
      <w:r w:rsidR="001C09E4"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万元，其他资金安排</w:t>
      </w:r>
      <w:r w:rsidR="001C09E4"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万元，市级提前下达专项转移支付项目资金安排</w:t>
      </w:r>
      <w:r w:rsidR="009149EB">
        <w:rPr>
          <w:rFonts w:ascii="仿宋_GB2312" w:eastAsia="仿宋_GB2312" w:hAnsi="Batang"/>
          <w:sz w:val="32"/>
          <w:szCs w:val="32"/>
        </w:rPr>
        <w:t>2</w:t>
      </w:r>
      <w:r w:rsidR="009149EB" w:rsidRPr="008D1E87">
        <w:rPr>
          <w:rFonts w:ascii="仿宋_GB2312" w:eastAsia="仿宋_GB2312" w:hAnsi="Batang"/>
          <w:sz w:val="32"/>
          <w:szCs w:val="32"/>
        </w:rPr>
        <w:t>026.52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万元。收入预算较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</w:t>
      </w:r>
      <w:r w:rsidR="003C7953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减少2990.43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</w:t>
      </w:r>
      <w:r w:rsidR="003C7953">
        <w:rPr>
          <w:rFonts w:ascii="仿宋_GB2312" w:eastAsia="仿宋_GB2312" w:hint="eastAsia"/>
          <w:color w:val="000000"/>
          <w:sz w:val="32"/>
          <w:szCs w:val="32"/>
        </w:rPr>
        <w:t>减少6.64</w:t>
      </w:r>
      <w:r w:rsidR="001C09E4">
        <w:rPr>
          <w:rFonts w:ascii="仿宋_GB2312" w:eastAsia="仿宋_GB2312" w:hint="eastAsia"/>
          <w:color w:val="000000"/>
          <w:sz w:val="32"/>
          <w:szCs w:val="32"/>
        </w:rPr>
        <w:t>%，</w:t>
      </w:r>
      <w:r w:rsidR="001C09E4" w:rsidRPr="001C09E4">
        <w:rPr>
          <w:rFonts w:ascii="仿宋_GB2312" w:eastAsia="仿宋_GB2312" w:hint="eastAsia"/>
          <w:color w:val="000000"/>
          <w:sz w:val="32"/>
          <w:szCs w:val="32"/>
        </w:rPr>
        <w:t>主要是</w:t>
      </w:r>
      <w:r w:rsidR="003C7953" w:rsidRPr="00605773">
        <w:rPr>
          <w:rFonts w:ascii="仿宋_GB2312" w:eastAsia="仿宋_GB2312" w:hAnsi="Batang" w:hint="eastAsia"/>
          <w:sz w:val="32"/>
          <w:szCs w:val="32"/>
        </w:rPr>
        <w:t>全面贯彻落实厉行勤俭节约、反对铺张浪费的一系列规定和要求，</w:t>
      </w:r>
      <w:r w:rsidR="00D803B9">
        <w:rPr>
          <w:rFonts w:ascii="仿宋_GB2312" w:eastAsia="仿宋_GB2312" w:hAnsi="Batang" w:hint="eastAsia"/>
          <w:sz w:val="32"/>
          <w:szCs w:val="32"/>
        </w:rPr>
        <w:t>严格</w:t>
      </w:r>
      <w:r w:rsidR="006D4E45" w:rsidRPr="00605773">
        <w:rPr>
          <w:rFonts w:ascii="仿宋_GB2312" w:eastAsia="仿宋_GB2312" w:hAnsi="Batang" w:hint="eastAsia"/>
          <w:sz w:val="32"/>
          <w:szCs w:val="32"/>
        </w:rPr>
        <w:t>控制行政成本</w:t>
      </w:r>
      <w:r w:rsidR="00D803B9" w:rsidRPr="00605773">
        <w:rPr>
          <w:rFonts w:ascii="仿宋_GB2312" w:eastAsia="仿宋_GB2312" w:hAnsi="Batang" w:hint="eastAsia"/>
          <w:sz w:val="32"/>
          <w:szCs w:val="32"/>
        </w:rPr>
        <w:t>，大力压减一般性支出</w:t>
      </w:r>
      <w:r w:rsidR="006D4E45" w:rsidRPr="00605773">
        <w:rPr>
          <w:rFonts w:ascii="仿宋_GB2312" w:eastAsia="仿宋_GB2312" w:hAnsi="Batang" w:hint="eastAsia"/>
          <w:sz w:val="32"/>
          <w:szCs w:val="32"/>
        </w:rPr>
        <w:t>，</w:t>
      </w:r>
      <w:r w:rsidR="00D803B9">
        <w:rPr>
          <w:rFonts w:ascii="仿宋_GB2312" w:eastAsia="仿宋_GB2312" w:hAnsi="Batang" w:hint="eastAsia"/>
          <w:sz w:val="32"/>
          <w:szCs w:val="32"/>
        </w:rPr>
        <w:t>切实</w:t>
      </w:r>
      <w:r w:rsidR="006D4E45" w:rsidRPr="00605773">
        <w:rPr>
          <w:rFonts w:ascii="仿宋_GB2312" w:eastAsia="仿宋_GB2312" w:hAnsi="Batang" w:hint="eastAsia"/>
          <w:sz w:val="32"/>
          <w:szCs w:val="32"/>
        </w:rPr>
        <w:t>推进节约型政府建设</w:t>
      </w:r>
      <w:r w:rsidR="001C09E4" w:rsidRP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(二)支出预算情况说明</w:t>
      </w:r>
    </w:p>
    <w:p w:rsidR="00DB6A7B" w:rsidRPr="00652DBF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827C5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年支出预算按用途划分：（1）基本支出预算</w:t>
      </w:r>
      <w:r w:rsidR="007E0EF1" w:rsidRPr="007E0EF1">
        <w:rPr>
          <w:rFonts w:ascii="仿宋_GB2312" w:eastAsia="仿宋_GB2312" w:hAnsi="宋体" w:cs="宋体"/>
          <w:sz w:val="32"/>
          <w:szCs w:val="32"/>
        </w:rPr>
        <w:t>10005.94</w:t>
      </w:r>
      <w:r>
        <w:rPr>
          <w:rFonts w:ascii="仿宋_GB2312" w:eastAsia="仿宋_GB2312" w:hAnsi="宋体" w:cs="宋体" w:hint="eastAsia"/>
          <w:sz w:val="32"/>
          <w:szCs w:val="32"/>
        </w:rPr>
        <w:t>万元，较</w:t>
      </w:r>
      <w:r w:rsidR="005827C5">
        <w:rPr>
          <w:rFonts w:ascii="仿宋_GB2312" w:eastAsia="仿宋_GB2312" w:hAnsi="宋体" w:cs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7E0EF1">
        <w:rPr>
          <w:rFonts w:ascii="仿宋_GB2312" w:eastAsia="仿宋_GB2312" w:hAnsi="宋体" w:cs="宋体" w:hint="eastAsia"/>
          <w:sz w:val="32"/>
          <w:szCs w:val="32"/>
        </w:rPr>
        <w:t>减少464.29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 w:rsidR="007E0EF1">
        <w:rPr>
          <w:rFonts w:ascii="仿宋_GB2312" w:eastAsia="仿宋_GB2312" w:hAnsi="宋体" w:cs="宋体" w:hint="eastAsia"/>
          <w:sz w:val="32"/>
          <w:szCs w:val="32"/>
        </w:rPr>
        <w:t>减少4.43</w:t>
      </w:r>
      <w:r>
        <w:rPr>
          <w:rFonts w:ascii="仿宋_GB2312" w:eastAsia="仿宋_GB2312" w:hAnsi="宋体" w:cs="宋体" w:hint="eastAsia"/>
          <w:sz w:val="32"/>
          <w:szCs w:val="32"/>
        </w:rPr>
        <w:t>%，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主要原因是人员支出</w:t>
      </w:r>
      <w:r w:rsidR="00E90E93">
        <w:rPr>
          <w:rFonts w:ascii="仿宋_GB2312" w:eastAsia="仿宋_GB2312" w:hAnsi="宋体" w:cs="宋体" w:hint="eastAsia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sz w:val="32"/>
          <w:szCs w:val="32"/>
        </w:rPr>
        <w:t>。（2）项目支出预算</w:t>
      </w:r>
      <w:r w:rsidR="00E90E93">
        <w:rPr>
          <w:rFonts w:ascii="仿宋_GB2312" w:eastAsia="仿宋_GB2312" w:hAnsi="宋体" w:cs="宋体"/>
          <w:sz w:val="32"/>
          <w:szCs w:val="32"/>
        </w:rPr>
        <w:t>32016.5</w:t>
      </w:r>
      <w:r w:rsidR="00E90E93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万元，较</w:t>
      </w:r>
      <w:r w:rsidR="005827C5">
        <w:rPr>
          <w:rFonts w:ascii="仿宋_GB2312" w:eastAsia="仿宋_GB2312" w:hAnsi="宋体" w:cs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年增长</w:t>
      </w:r>
      <w:r w:rsidR="004B6EA9">
        <w:rPr>
          <w:rFonts w:ascii="仿宋_GB2312" w:eastAsia="仿宋_GB2312" w:hAnsi="宋体" w:cs="宋体" w:hint="eastAsia"/>
          <w:sz w:val="32"/>
          <w:szCs w:val="32"/>
        </w:rPr>
        <w:t>1065.52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 w:rsidR="004B6EA9">
        <w:rPr>
          <w:rFonts w:ascii="仿宋_GB2312" w:eastAsia="仿宋_GB2312" w:hAnsi="宋体" w:cs="宋体" w:hint="eastAsia"/>
          <w:sz w:val="32"/>
          <w:szCs w:val="32"/>
        </w:rPr>
        <w:t>3.44</w:t>
      </w:r>
      <w:r>
        <w:rPr>
          <w:rFonts w:ascii="仿宋_GB2312" w:eastAsia="仿宋_GB2312" w:hAnsi="宋体" w:cs="宋体" w:hint="eastAsia"/>
          <w:sz w:val="32"/>
          <w:szCs w:val="32"/>
        </w:rPr>
        <w:t>%，</w:t>
      </w:r>
      <w:r w:rsidRPr="00652DBF">
        <w:rPr>
          <w:rFonts w:ascii="仿宋_GB2312" w:eastAsia="仿宋_GB2312" w:hAnsi="宋体" w:cs="宋体" w:hint="eastAsia"/>
          <w:sz w:val="32"/>
          <w:szCs w:val="32"/>
        </w:rPr>
        <w:t>主要原因是</w:t>
      </w:r>
      <w:r w:rsidR="00652DBF" w:rsidRPr="00652DBF">
        <w:rPr>
          <w:rFonts w:ascii="仿宋_GB2312" w:eastAsia="仿宋_GB2312" w:hAnsi="宋体" w:cs="宋体" w:hint="eastAsia"/>
          <w:sz w:val="32"/>
          <w:szCs w:val="32"/>
        </w:rPr>
        <w:t>预算批复</w:t>
      </w:r>
      <w:proofErr w:type="gramStart"/>
      <w:r w:rsidR="00652DBF" w:rsidRPr="00652DBF">
        <w:rPr>
          <w:rFonts w:ascii="仿宋_GB2312" w:eastAsia="仿宋_GB2312" w:hAnsi="宋体" w:cs="宋体" w:hint="eastAsia"/>
          <w:sz w:val="32"/>
          <w:szCs w:val="32"/>
        </w:rPr>
        <w:t>中</w:t>
      </w:r>
      <w:r w:rsidR="0052676A" w:rsidRPr="00652DBF">
        <w:rPr>
          <w:rFonts w:ascii="仿宋_GB2312" w:eastAsia="仿宋_GB2312" w:hAnsi="宋体" w:cs="宋体" w:hint="eastAsia"/>
          <w:sz w:val="32"/>
          <w:szCs w:val="32"/>
        </w:rPr>
        <w:t>项目</w:t>
      </w:r>
      <w:proofErr w:type="gramEnd"/>
      <w:r w:rsidR="0052676A" w:rsidRPr="00652DBF">
        <w:rPr>
          <w:rFonts w:ascii="仿宋_GB2312" w:eastAsia="仿宋_GB2312" w:hAnsi="宋体" w:cs="宋体" w:hint="eastAsia"/>
          <w:sz w:val="32"/>
          <w:szCs w:val="32"/>
        </w:rPr>
        <w:t>支出</w:t>
      </w:r>
      <w:r w:rsidR="004B6EA9" w:rsidRPr="00652DBF">
        <w:rPr>
          <w:rFonts w:ascii="仿宋_GB2312" w:eastAsia="仿宋_GB2312" w:hAnsi="宋体" w:cs="宋体" w:hint="eastAsia"/>
          <w:sz w:val="32"/>
          <w:szCs w:val="32"/>
        </w:rPr>
        <w:t>统计口径发生变化，</w:t>
      </w:r>
      <w:r w:rsidR="00FF7B90" w:rsidRPr="00652DBF">
        <w:rPr>
          <w:rFonts w:ascii="仿宋_GB2312" w:eastAsia="仿宋_GB2312" w:hAnsi="宋体" w:cs="宋体" w:hint="eastAsia"/>
          <w:sz w:val="32"/>
          <w:szCs w:val="32"/>
        </w:rPr>
        <w:t>新增</w:t>
      </w:r>
      <w:r w:rsidR="00DB6A7B" w:rsidRPr="00652DBF">
        <w:rPr>
          <w:rFonts w:ascii="仿宋_GB2312" w:eastAsia="仿宋_GB2312" w:hAnsi="宋体" w:cs="宋体" w:hint="eastAsia"/>
          <w:sz w:val="32"/>
          <w:szCs w:val="32"/>
        </w:rPr>
        <w:t>市级提前下达专项转移支付</w:t>
      </w:r>
      <w:r w:rsidR="001D1633" w:rsidRPr="00652DBF">
        <w:rPr>
          <w:rFonts w:ascii="仿宋_GB2312" w:eastAsia="仿宋_GB2312" w:hAnsi="宋体" w:cs="宋体" w:hint="eastAsia"/>
          <w:sz w:val="32"/>
          <w:szCs w:val="32"/>
        </w:rPr>
        <w:t>部分</w:t>
      </w:r>
      <w:r w:rsidR="00FF7B90" w:rsidRPr="00652DBF">
        <w:rPr>
          <w:rFonts w:ascii="仿宋_GB2312" w:eastAsia="仿宋_GB2312" w:hAnsi="宋体" w:cs="宋体" w:hint="eastAsia"/>
          <w:sz w:val="32"/>
          <w:szCs w:val="32"/>
        </w:rPr>
        <w:t>，涉及</w:t>
      </w:r>
      <w:r w:rsidR="00DB6A7B" w:rsidRPr="00652DBF">
        <w:rPr>
          <w:rFonts w:ascii="仿宋_GB2312" w:eastAsia="仿宋_GB2312" w:hAnsi="宋体" w:cs="宋体" w:hint="eastAsia"/>
          <w:sz w:val="32"/>
          <w:szCs w:val="32"/>
        </w:rPr>
        <w:t>资金</w:t>
      </w:r>
      <w:r w:rsidR="00D81520" w:rsidRPr="00652DBF">
        <w:rPr>
          <w:rFonts w:ascii="仿宋_GB2312" w:eastAsia="仿宋_GB2312" w:hAnsi="宋体" w:cs="宋体" w:hint="eastAsia"/>
          <w:sz w:val="32"/>
          <w:szCs w:val="32"/>
        </w:rPr>
        <w:t>2026.52万元</w:t>
      </w:r>
      <w:r w:rsidR="00DB6A7B" w:rsidRPr="00652DB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</w:t>
      </w:r>
      <w:r w:rsidR="005827C5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年市级提前下达专项转移支付项目资金安排</w:t>
      </w:r>
      <w:r w:rsidR="00DB6A7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2026.52</w:t>
      </w:r>
      <w:r>
        <w:rPr>
          <w:rFonts w:ascii="仿宋_GB2312" w:eastAsia="仿宋_GB2312" w:hAnsi="宋体" w:cs="宋体" w:hint="eastAsia"/>
          <w:sz w:val="32"/>
          <w:szCs w:val="32"/>
        </w:rPr>
        <w:t>万元,较</w:t>
      </w:r>
      <w:r w:rsidR="005827C5">
        <w:rPr>
          <w:rFonts w:ascii="仿宋_GB2312" w:eastAsia="仿宋_GB2312" w:hAnsi="宋体" w:cs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年增加</w:t>
      </w:r>
      <w:r w:rsidR="0094604C">
        <w:rPr>
          <w:rFonts w:ascii="仿宋_GB2312" w:eastAsia="仿宋_GB2312" w:hAnsi="宋体" w:cs="宋体" w:hint="eastAsia"/>
          <w:sz w:val="32"/>
          <w:szCs w:val="32"/>
        </w:rPr>
        <w:t>减少1565.14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</w:t>
      </w:r>
      <w:r w:rsidR="00C15261">
        <w:rPr>
          <w:rFonts w:ascii="仿宋_GB2312" w:eastAsia="仿宋_GB2312" w:hAnsi="宋体" w:cs="宋体" w:hint="eastAsia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sz w:val="32"/>
          <w:szCs w:val="32"/>
        </w:rPr>
        <w:t>南长河水污染治理与生态修复、党校子站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周边抑尘作业</w:t>
      </w:r>
      <w:proofErr w:type="gramEnd"/>
      <w:r w:rsidR="00C15261">
        <w:rPr>
          <w:rFonts w:ascii="仿宋_GB2312" w:eastAsia="仿宋_GB2312" w:hAnsi="宋体" w:cs="宋体" w:hint="eastAsia"/>
          <w:sz w:val="32"/>
          <w:szCs w:val="32"/>
        </w:rPr>
        <w:t>等项目经费，2022年市级提前下达专项转移支付项目</w:t>
      </w:r>
      <w:r w:rsidR="008C4A53">
        <w:rPr>
          <w:rFonts w:ascii="仿宋_GB2312" w:eastAsia="仿宋_GB2312" w:hAnsi="宋体" w:cs="宋体" w:hint="eastAsia"/>
          <w:sz w:val="32"/>
          <w:szCs w:val="32"/>
        </w:rPr>
        <w:t>主要包括</w:t>
      </w:r>
      <w:r>
        <w:rPr>
          <w:rFonts w:ascii="仿宋_GB2312" w:eastAsia="仿宋_GB2312" w:hAnsi="宋体" w:cs="宋体" w:hint="eastAsia"/>
          <w:sz w:val="32"/>
          <w:szCs w:val="32"/>
        </w:rPr>
        <w:t>无军籍职工退役安置补助</w:t>
      </w:r>
      <w:r w:rsidR="008C4A53">
        <w:rPr>
          <w:rFonts w:ascii="仿宋_GB2312" w:eastAsia="仿宋_GB2312" w:hAnsi="宋体" w:cs="宋体" w:hint="eastAsia"/>
          <w:sz w:val="32"/>
          <w:szCs w:val="32"/>
        </w:rPr>
        <w:t>、</w:t>
      </w:r>
      <w:r w:rsidR="008C4A53" w:rsidRPr="008C4A53">
        <w:rPr>
          <w:rFonts w:ascii="仿宋_GB2312" w:eastAsia="仿宋_GB2312" w:hAnsi="宋体" w:cs="宋体" w:hint="eastAsia"/>
          <w:sz w:val="32"/>
          <w:szCs w:val="32"/>
        </w:rPr>
        <w:t>社会建设和公益事业补助</w:t>
      </w:r>
      <w:r w:rsidR="008C4A53">
        <w:rPr>
          <w:rFonts w:ascii="仿宋_GB2312" w:eastAsia="仿宋_GB2312" w:hAnsi="宋体" w:cs="宋体" w:hint="eastAsia"/>
          <w:sz w:val="32"/>
          <w:szCs w:val="32"/>
        </w:rPr>
        <w:t>、</w:t>
      </w:r>
      <w:r w:rsidR="008C4A53" w:rsidRPr="008C4A53">
        <w:rPr>
          <w:rFonts w:ascii="仿宋_GB2312" w:eastAsia="仿宋_GB2312" w:hAnsi="宋体" w:cs="宋体" w:hint="eastAsia"/>
          <w:sz w:val="32"/>
          <w:szCs w:val="32"/>
        </w:rPr>
        <w:t>基层党组织服务群众经费</w:t>
      </w:r>
      <w:r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三、主要支出情况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bookmarkStart w:id="0" w:name="_Toc17531"/>
      <w:bookmarkStart w:id="1" w:name="_Toc25448"/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（一）基本支出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主要包括</w:t>
      </w:r>
      <w:bookmarkEnd w:id="0"/>
      <w:bookmarkEnd w:id="1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在职、离退休人员支出、个人和家庭补助支出及公用支出。</w:t>
      </w:r>
      <w:r>
        <w:rPr>
          <w:rFonts w:ascii="仿宋_GB2312" w:eastAsia="仿宋_GB2312" w:hAnsi="宋体" w:cs="宋体" w:hint="eastAsia"/>
          <w:sz w:val="32"/>
          <w:szCs w:val="32"/>
        </w:rPr>
        <w:t>其中：人员支出预算</w:t>
      </w:r>
      <w:r w:rsidR="00B01028">
        <w:rPr>
          <w:rFonts w:ascii="仿宋_GB2312" w:eastAsia="仿宋_GB2312" w:hAnsi="宋体" w:cs="宋体" w:hint="eastAsia"/>
          <w:sz w:val="32"/>
          <w:szCs w:val="32"/>
        </w:rPr>
        <w:t>9034.41</w:t>
      </w:r>
      <w:r>
        <w:rPr>
          <w:rFonts w:ascii="仿宋_GB2312" w:eastAsia="仿宋_GB2312" w:hAnsi="宋体" w:cs="宋体" w:hint="eastAsia"/>
          <w:sz w:val="32"/>
          <w:szCs w:val="32"/>
        </w:rPr>
        <w:t>万元，公用支出预算9</w:t>
      </w:r>
      <w:r w:rsidR="00B01028">
        <w:rPr>
          <w:rFonts w:ascii="仿宋_GB2312" w:eastAsia="仿宋_GB2312" w:hAnsi="宋体" w:cs="宋体" w:hint="eastAsia"/>
          <w:sz w:val="32"/>
          <w:szCs w:val="32"/>
        </w:rPr>
        <w:t>7</w:t>
      </w:r>
      <w:r w:rsidR="00194B7A">
        <w:rPr>
          <w:rFonts w:ascii="仿宋_GB2312" w:eastAsia="仿宋_GB2312" w:hAnsi="宋体" w:cs="宋体" w:hint="eastAsia"/>
          <w:sz w:val="32"/>
          <w:szCs w:val="32"/>
        </w:rPr>
        <w:t>1.53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（二）项目支出</w:t>
      </w:r>
    </w:p>
    <w:p w:rsidR="006543AD" w:rsidRPr="00B42D91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 w:rsidRPr="00B42D91">
        <w:rPr>
          <w:rFonts w:ascii="仿宋_GB2312" w:eastAsia="仿宋_GB2312" w:hAnsi="宋体" w:cs="宋体" w:hint="eastAsia"/>
          <w:sz w:val="32"/>
          <w:szCs w:val="32"/>
        </w:rPr>
        <w:t>主要包括城市管理和环境建设、民生服务和保障、社区建设、综</w:t>
      </w:r>
      <w:proofErr w:type="gramStart"/>
      <w:r w:rsidRPr="00B42D91">
        <w:rPr>
          <w:rFonts w:ascii="仿宋_GB2312" w:eastAsia="仿宋_GB2312" w:hAnsi="宋体" w:cs="宋体" w:hint="eastAsia"/>
          <w:sz w:val="32"/>
          <w:szCs w:val="32"/>
        </w:rPr>
        <w:t>治维稳</w:t>
      </w:r>
      <w:proofErr w:type="gramEnd"/>
      <w:r w:rsidRPr="00B42D91">
        <w:rPr>
          <w:rFonts w:ascii="仿宋_GB2312" w:eastAsia="仿宋_GB2312" w:hAnsi="宋体" w:cs="宋体" w:hint="eastAsia"/>
          <w:sz w:val="32"/>
          <w:szCs w:val="32"/>
        </w:rPr>
        <w:t>、地区党建等方面。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其中，城市管理和环境建设安排预算资金</w:t>
      </w:r>
      <w:r w:rsidR="00CF733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</w:t>
      </w:r>
      <w:r w:rsidR="0084594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713</w:t>
      </w:r>
      <w:r w:rsidR="0014512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.00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万元，主要用于地区保洁</w:t>
      </w:r>
      <w:r w:rsidR="00317E1D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、绿化、垃圾分类服务，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环境整治及街巷物业管理。民生服务和保障安排预算资金</w:t>
      </w:r>
      <w:r w:rsidR="00EF54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5379.78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万元，主要用于低保、低收入家庭低保金及医疗救助，代管退休人员工资，残疾人、特困人员及优抚人员补助等。社区建设安排预算资金</w:t>
      </w:r>
      <w:r w:rsidR="0014512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8884.70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万元，主要用于社区日常办公支出，社区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文化、教育、科普、体育方面支出，社工、安全员、流管员及食药安全监察员工资等。综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治维稳安排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预算资金</w:t>
      </w:r>
      <w:r w:rsidR="003843C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595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万元，主要用于地区综合治理、安全生产及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日常维稳等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工作。地区党建安排预算资金</w:t>
      </w:r>
      <w:r w:rsidR="00EF54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1149.17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万元，主要用于日常党建支出、商务楼宇工作站运行等。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hint="eastAsia"/>
          <w:color w:val="000000"/>
          <w:sz w:val="32"/>
          <w:szCs w:val="32"/>
        </w:rPr>
        <w:t>部门“三公”经费财政拨款预算说明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（一）“三公”经费的单位范围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北京市西城区人民政府展览路街道办事处部门预算中因公出国（境）费、公务接待费、公务用车购置及运行维护费的支出单位包括1个所属单位，即北京市西城区人民政府展览路街道办事处。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（二）“三公”经费财政拨款预算说明</w:t>
      </w:r>
    </w:p>
    <w:p w:rsidR="006543AD" w:rsidRDefault="005827C5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年部门预算“三公”经费财政拨款预算安排7.85万元，其中：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（1）因公出国（境）费</w:t>
      </w:r>
    </w:p>
    <w:p w:rsidR="006543AD" w:rsidRDefault="005827C5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年财政拨款预算安排0万元。因公出国（境）经费预算由全区统一安排，街道不单独做预算。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（2）公务接待费</w:t>
      </w:r>
    </w:p>
    <w:p w:rsidR="006543AD" w:rsidRDefault="005827C5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年财政拨款预算安排5.40万元。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年财政拨款预算安排5.40万元，和</w:t>
      </w:r>
      <w:r w:rsidR="006237B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年预算持平。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（3）公务用车购置及运行维护费</w:t>
      </w:r>
    </w:p>
    <w:p w:rsidR="006543AD" w:rsidRDefault="005827C5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年公务用车数量为</w:t>
      </w:r>
      <w:r w:rsidR="001C09E4">
        <w:rPr>
          <w:rFonts w:ascii="仿宋_GB2312" w:eastAsia="仿宋_GB2312" w:hAnsi="宋体" w:cs="宋体" w:hint="eastAsia"/>
          <w:sz w:val="32"/>
          <w:szCs w:val="32"/>
        </w:rPr>
        <w:t>1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辆，财政拨款预算安排2.45万元，其中公务用车购置费0万元，公务用车运行维护费2.45万元。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2021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年财政拨款预算安排2.45万元，和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年预算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持平。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其他情况说明</w:t>
      </w:r>
    </w:p>
    <w:p w:rsidR="006543AD" w:rsidRPr="00060B0B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060B0B">
        <w:rPr>
          <w:rFonts w:ascii="楷体_GB2312" w:eastAsia="楷体_GB2312" w:cs="楷体_GB2312" w:hint="eastAsia"/>
          <w:b/>
          <w:bCs/>
          <w:sz w:val="32"/>
          <w:szCs w:val="32"/>
        </w:rPr>
        <w:t>（一）机构运行经费说明</w:t>
      </w:r>
    </w:p>
    <w:p w:rsidR="006543AD" w:rsidRPr="00060B0B" w:rsidRDefault="005827C5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060B0B">
        <w:rPr>
          <w:rFonts w:ascii="仿宋_GB2312" w:eastAsia="仿宋_GB2312" w:hAnsi="宋体" w:cs="宋体" w:hint="eastAsia"/>
          <w:sz w:val="32"/>
          <w:szCs w:val="32"/>
        </w:rPr>
        <w:t>2022</w:t>
      </w:r>
      <w:r w:rsidR="001C09E4" w:rsidRPr="00060B0B">
        <w:rPr>
          <w:rFonts w:ascii="仿宋_GB2312" w:eastAsia="仿宋_GB2312" w:hAnsi="宋体" w:cs="宋体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6237B5" w:rsidRPr="00060B0B">
        <w:rPr>
          <w:rFonts w:ascii="仿宋_GB2312" w:eastAsia="仿宋_GB2312" w:hAnsi="宋体" w:cs="宋体" w:hint="eastAsia"/>
          <w:sz w:val="32"/>
          <w:szCs w:val="32"/>
        </w:rPr>
        <w:t>9</w:t>
      </w:r>
      <w:r w:rsidR="00060B0B" w:rsidRPr="00060B0B">
        <w:rPr>
          <w:rFonts w:ascii="仿宋_GB2312" w:eastAsia="仿宋_GB2312" w:hAnsi="宋体" w:cs="宋体" w:hint="eastAsia"/>
          <w:sz w:val="32"/>
          <w:szCs w:val="32"/>
        </w:rPr>
        <w:t>28.06</w:t>
      </w:r>
      <w:r w:rsidR="001C09E4" w:rsidRPr="00060B0B"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（二）政府采购预算说明</w:t>
      </w:r>
    </w:p>
    <w:p w:rsidR="006543AD" w:rsidRDefault="005827C5">
      <w:pPr>
        <w:spacing w:line="560" w:lineRule="exact"/>
        <w:ind w:firstLine="555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年涉及政府采购项目</w:t>
      </w:r>
      <w:r w:rsidR="00D21C0B">
        <w:rPr>
          <w:rFonts w:ascii="仿宋_GB2312" w:eastAsia="仿宋_GB2312" w:hAnsi="宋体" w:cs="宋体" w:hint="eastAsia"/>
          <w:sz w:val="32"/>
          <w:szCs w:val="32"/>
        </w:rPr>
        <w:t>13</w:t>
      </w:r>
      <w:r w:rsidR="001C09E4">
        <w:rPr>
          <w:rFonts w:ascii="仿宋_GB2312" w:eastAsia="仿宋_GB2312" w:hAnsi="宋体" w:cs="宋体" w:hint="eastAsia"/>
          <w:sz w:val="32"/>
          <w:szCs w:val="32"/>
        </w:rPr>
        <w:t>个，预算资金</w:t>
      </w:r>
      <w:r w:rsidR="00D21C0B">
        <w:rPr>
          <w:rFonts w:ascii="仿宋_GB2312" w:eastAsia="仿宋_GB2312" w:hAnsi="宋体" w:cs="宋体" w:hint="eastAsia"/>
          <w:sz w:val="32"/>
          <w:szCs w:val="32"/>
        </w:rPr>
        <w:t>7275.60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（三）政府购买服务预算说明</w:t>
      </w:r>
    </w:p>
    <w:p w:rsidR="006543AD" w:rsidRDefault="005827C5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sz w:val="32"/>
          <w:szCs w:val="32"/>
        </w:rPr>
        <w:t>年涉及政府购买服务项目</w:t>
      </w:r>
      <w:r w:rsidR="00C45C48">
        <w:rPr>
          <w:rFonts w:ascii="仿宋_GB2312" w:eastAsia="仿宋_GB2312" w:hAnsi="宋体" w:cs="宋体" w:hint="eastAsia"/>
          <w:sz w:val="32"/>
          <w:szCs w:val="32"/>
        </w:rPr>
        <w:t>29</w:t>
      </w:r>
      <w:r w:rsidR="001C09E4">
        <w:rPr>
          <w:rFonts w:ascii="仿宋_GB2312" w:eastAsia="仿宋_GB2312" w:hAnsi="宋体" w:cs="宋体" w:hint="eastAsia"/>
          <w:sz w:val="32"/>
          <w:szCs w:val="32"/>
        </w:rPr>
        <w:t>个，预算资金</w:t>
      </w:r>
      <w:r w:rsidR="00C45C48">
        <w:rPr>
          <w:rFonts w:ascii="仿宋_GB2312" w:eastAsia="仿宋_GB2312" w:hAnsi="宋体" w:cs="宋体" w:hint="eastAsia"/>
          <w:sz w:val="32"/>
          <w:szCs w:val="32"/>
        </w:rPr>
        <w:t>5131.56</w:t>
      </w:r>
      <w:r w:rsidR="001C09E4"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（四）绩效目标情况及绩效评价结果说明</w:t>
      </w:r>
    </w:p>
    <w:p w:rsidR="006543AD" w:rsidRPr="00FD7E7E" w:rsidRDefault="005827C5">
      <w:pPr>
        <w:spacing w:line="560" w:lineRule="exact"/>
        <w:ind w:firstLine="555"/>
        <w:rPr>
          <w:rFonts w:ascii="仿宋_GB2312" w:eastAsia="仿宋_GB2312" w:cs="楷体_GB2312"/>
          <w:bCs/>
          <w:sz w:val="32"/>
          <w:szCs w:val="32"/>
        </w:rPr>
      </w:pPr>
      <w:r w:rsidRPr="00FD7E7E">
        <w:rPr>
          <w:rFonts w:ascii="仿宋_GB2312" w:eastAsia="仿宋_GB2312" w:cs="楷体_GB2312" w:hint="eastAsia"/>
          <w:bCs/>
          <w:sz w:val="32"/>
          <w:szCs w:val="32"/>
        </w:rPr>
        <w:t>2022</w:t>
      </w:r>
      <w:r w:rsidR="001C09E4" w:rsidRPr="00FD7E7E">
        <w:rPr>
          <w:rFonts w:ascii="仿宋_GB2312" w:eastAsia="仿宋_GB2312" w:cs="楷体_GB2312" w:hint="eastAsia"/>
          <w:bCs/>
          <w:sz w:val="32"/>
          <w:szCs w:val="32"/>
        </w:rPr>
        <w:t>年部门预算申报项目1</w:t>
      </w:r>
      <w:r w:rsidR="00B320DE" w:rsidRPr="00FD7E7E">
        <w:rPr>
          <w:rFonts w:ascii="仿宋_GB2312" w:eastAsia="仿宋_GB2312" w:cs="楷体_GB2312" w:hint="eastAsia"/>
          <w:bCs/>
          <w:sz w:val="32"/>
          <w:szCs w:val="32"/>
        </w:rPr>
        <w:t>50</w:t>
      </w:r>
      <w:r w:rsidR="001C09E4" w:rsidRPr="00FD7E7E">
        <w:rPr>
          <w:rFonts w:ascii="仿宋_GB2312" w:eastAsia="仿宋_GB2312" w:cs="楷体_GB2312" w:hint="eastAsia"/>
          <w:bCs/>
          <w:sz w:val="32"/>
          <w:szCs w:val="32"/>
        </w:rPr>
        <w:t>个，填报绩效目标的项目数量为</w:t>
      </w:r>
      <w:r w:rsidR="00B320DE" w:rsidRPr="00FD7E7E">
        <w:rPr>
          <w:rFonts w:ascii="仿宋_GB2312" w:eastAsia="仿宋_GB2312" w:cs="楷体_GB2312" w:hint="eastAsia"/>
          <w:bCs/>
          <w:sz w:val="32"/>
          <w:szCs w:val="32"/>
        </w:rPr>
        <w:t>150</w:t>
      </w:r>
      <w:r w:rsidR="001C09E4" w:rsidRPr="00FD7E7E">
        <w:rPr>
          <w:rFonts w:ascii="仿宋_GB2312" w:eastAsia="仿宋_GB2312" w:cs="楷体_GB2312" w:hint="eastAsia"/>
          <w:bCs/>
          <w:sz w:val="32"/>
          <w:szCs w:val="32"/>
        </w:rPr>
        <w:t>个</w:t>
      </w:r>
      <w:r w:rsidR="00B320DE" w:rsidRPr="00FD7E7E">
        <w:rPr>
          <w:rFonts w:ascii="仿宋_GB2312" w:eastAsia="仿宋_GB2312" w:cs="楷体_GB2312" w:hint="eastAsia"/>
          <w:bCs/>
          <w:sz w:val="32"/>
          <w:szCs w:val="32"/>
        </w:rPr>
        <w:t>，其中100万以上的项目</w:t>
      </w:r>
      <w:r w:rsidR="00261348" w:rsidRPr="00FD7E7E">
        <w:rPr>
          <w:rFonts w:ascii="仿宋_GB2312" w:eastAsia="仿宋_GB2312" w:cs="楷体_GB2312" w:hint="eastAsia"/>
          <w:bCs/>
          <w:sz w:val="32"/>
          <w:szCs w:val="32"/>
        </w:rPr>
        <w:t>共计43个</w:t>
      </w:r>
      <w:r w:rsidR="001C09E4" w:rsidRPr="00FD7E7E">
        <w:rPr>
          <w:rFonts w:ascii="仿宋_GB2312" w:eastAsia="仿宋_GB2312" w:cs="楷体_GB2312" w:hint="eastAsia"/>
          <w:bCs/>
          <w:sz w:val="32"/>
          <w:szCs w:val="32"/>
        </w:rPr>
        <w:t>。</w:t>
      </w:r>
    </w:p>
    <w:p w:rsidR="007C06CD" w:rsidRPr="00F84284" w:rsidRDefault="005827C5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 w:rsidRPr="00F84284">
        <w:rPr>
          <w:rFonts w:ascii="仿宋_GB2312" w:eastAsia="仿宋_GB2312" w:hint="eastAsia"/>
          <w:sz w:val="32"/>
          <w:szCs w:val="32"/>
        </w:rPr>
        <w:t>2021</w:t>
      </w:r>
      <w:r w:rsidR="001C09E4" w:rsidRPr="00F84284">
        <w:rPr>
          <w:rFonts w:ascii="仿宋_GB2312" w:eastAsia="仿宋_GB2312" w:hint="eastAsia"/>
          <w:sz w:val="32"/>
          <w:szCs w:val="32"/>
        </w:rPr>
        <w:t>年</w:t>
      </w:r>
      <w:r w:rsidR="001C09E4" w:rsidRPr="00B42D91">
        <w:rPr>
          <w:rFonts w:ascii="仿宋_GB2312" w:eastAsia="仿宋_GB2312" w:hint="eastAsia"/>
          <w:sz w:val="32"/>
          <w:szCs w:val="32"/>
        </w:rPr>
        <w:t>区财政组织</w:t>
      </w:r>
      <w:r w:rsidR="0023127D" w:rsidRPr="00B42D91">
        <w:rPr>
          <w:rFonts w:ascii="仿宋_GB2312" w:eastAsia="仿宋_GB2312" w:hint="eastAsia"/>
          <w:sz w:val="32"/>
          <w:szCs w:val="32"/>
        </w:rPr>
        <w:t>事</w:t>
      </w:r>
      <w:r w:rsidR="0023127D" w:rsidRPr="00F84284">
        <w:rPr>
          <w:rFonts w:ascii="仿宋_GB2312" w:eastAsia="仿宋_GB2312" w:hint="eastAsia"/>
          <w:sz w:val="32"/>
          <w:szCs w:val="32"/>
        </w:rPr>
        <w:t>前绩效评估</w:t>
      </w:r>
      <w:r w:rsidR="001C09E4" w:rsidRPr="00F84284">
        <w:rPr>
          <w:rFonts w:ascii="仿宋_GB2312" w:eastAsia="仿宋_GB2312" w:hint="eastAsia"/>
          <w:sz w:val="32"/>
          <w:szCs w:val="32"/>
        </w:rPr>
        <w:t>工作，</w:t>
      </w:r>
      <w:r w:rsidR="007C06CD" w:rsidRPr="00F84284">
        <w:rPr>
          <w:rFonts w:ascii="仿宋_GB2312" w:eastAsia="仿宋_GB2312" w:hint="eastAsia"/>
          <w:sz w:val="32"/>
          <w:szCs w:val="32"/>
        </w:rPr>
        <w:t>共</w:t>
      </w:r>
      <w:r w:rsidR="001C09E4" w:rsidRPr="00F84284">
        <w:rPr>
          <w:rFonts w:ascii="仿宋_GB2312" w:eastAsia="仿宋_GB2312" w:hint="eastAsia"/>
          <w:sz w:val="32"/>
          <w:szCs w:val="32"/>
        </w:rPr>
        <w:t>抽取我街道</w:t>
      </w:r>
      <w:r w:rsidR="007C06CD" w:rsidRPr="00F84284">
        <w:rPr>
          <w:rFonts w:ascii="仿宋_GB2312" w:eastAsia="仿宋_GB2312" w:hint="eastAsia"/>
          <w:sz w:val="32"/>
          <w:szCs w:val="32"/>
        </w:rPr>
        <w:t>两项</w:t>
      </w:r>
      <w:r w:rsidR="001C09E4" w:rsidRPr="00F84284">
        <w:rPr>
          <w:rFonts w:ascii="仿宋_GB2312" w:eastAsia="仿宋_GB2312" w:hint="eastAsia"/>
          <w:sz w:val="32"/>
          <w:szCs w:val="32"/>
        </w:rPr>
        <w:t>重点</w:t>
      </w:r>
      <w:r w:rsidR="007C06CD" w:rsidRPr="00F84284">
        <w:rPr>
          <w:rFonts w:ascii="仿宋_GB2312" w:eastAsia="仿宋_GB2312" w:hint="eastAsia"/>
          <w:sz w:val="32"/>
          <w:szCs w:val="32"/>
        </w:rPr>
        <w:t>资金。其中党校子站</w:t>
      </w:r>
      <w:proofErr w:type="gramStart"/>
      <w:r w:rsidR="007C06CD" w:rsidRPr="00F84284">
        <w:rPr>
          <w:rFonts w:ascii="仿宋_GB2312" w:eastAsia="仿宋_GB2312" w:hint="eastAsia"/>
          <w:sz w:val="32"/>
          <w:szCs w:val="32"/>
        </w:rPr>
        <w:t>周边抑尘作业</w:t>
      </w:r>
      <w:proofErr w:type="gramEnd"/>
      <w:r w:rsidR="007C06CD" w:rsidRPr="00F84284">
        <w:rPr>
          <w:rFonts w:ascii="仿宋_GB2312" w:eastAsia="仿宋_GB2312" w:hint="eastAsia"/>
          <w:sz w:val="32"/>
          <w:szCs w:val="32"/>
        </w:rPr>
        <w:t>项目，涉及金额301.44万元,经专家组评议，项目评估分数为86.00分，评估结论为“予以支持”；南长河水污染治理与生态修复项目，涉及金额800万元，经专家组评议，项目评估分数为86.40分，评估结论为“予以支持”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（五）国有资本经营预算财政拨款情况说明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本单位不涉及此情况。</w:t>
      </w:r>
    </w:p>
    <w:p w:rsidR="006543AD" w:rsidRPr="009168AC" w:rsidRDefault="001C09E4">
      <w:pPr>
        <w:spacing w:line="560" w:lineRule="exact"/>
        <w:ind w:firstLine="556"/>
        <w:rPr>
          <w:rFonts w:ascii="楷体_GB2312" w:eastAsia="楷体_GB2312" w:cs="楷体_GB2312"/>
          <w:b/>
          <w:bCs/>
          <w:sz w:val="32"/>
          <w:szCs w:val="32"/>
        </w:rPr>
      </w:pPr>
      <w:r w:rsidRPr="009168AC">
        <w:rPr>
          <w:rFonts w:ascii="楷体_GB2312" w:eastAsia="楷体_GB2312" w:cs="楷体_GB2312" w:hint="eastAsia"/>
          <w:b/>
          <w:bCs/>
          <w:sz w:val="32"/>
          <w:szCs w:val="32"/>
        </w:rPr>
        <w:t>（六）国有资产占用情况说明</w:t>
      </w:r>
    </w:p>
    <w:p w:rsidR="006543AD" w:rsidRPr="009168AC" w:rsidRDefault="001C09E4">
      <w:pPr>
        <w:spacing w:line="560" w:lineRule="exact"/>
        <w:ind w:firstLine="556"/>
        <w:rPr>
          <w:rFonts w:ascii="仿宋_GB2312" w:eastAsia="仿宋_GB2312" w:hAnsi="宋体" w:cs="宋体"/>
          <w:sz w:val="32"/>
          <w:szCs w:val="32"/>
        </w:rPr>
      </w:pPr>
      <w:r w:rsidRPr="009168AC">
        <w:rPr>
          <w:rFonts w:ascii="仿宋_GB2312" w:eastAsia="仿宋_GB2312" w:hAnsi="宋体" w:cs="宋体" w:hint="eastAsia"/>
          <w:sz w:val="32"/>
          <w:szCs w:val="32"/>
        </w:rPr>
        <w:lastRenderedPageBreak/>
        <w:t>截止</w:t>
      </w:r>
      <w:r w:rsidR="003C0B65" w:rsidRPr="009168AC">
        <w:rPr>
          <w:rFonts w:ascii="仿宋_GB2312" w:eastAsia="仿宋_GB2312" w:hAnsi="宋体" w:cs="宋体" w:hint="eastAsia"/>
          <w:sz w:val="32"/>
          <w:szCs w:val="32"/>
        </w:rPr>
        <w:t>202</w:t>
      </w:r>
      <w:r w:rsidR="009168AC" w:rsidRPr="009168AC">
        <w:rPr>
          <w:rFonts w:ascii="仿宋_GB2312" w:eastAsia="仿宋_GB2312" w:hAnsi="宋体" w:cs="宋体" w:hint="eastAsia"/>
          <w:sz w:val="32"/>
          <w:szCs w:val="32"/>
        </w:rPr>
        <w:t>1</w:t>
      </w:r>
      <w:r w:rsidRPr="009168AC">
        <w:rPr>
          <w:rFonts w:ascii="仿宋_GB2312" w:eastAsia="仿宋_GB2312" w:hAnsi="宋体" w:cs="宋体" w:hint="eastAsia"/>
          <w:sz w:val="32"/>
          <w:szCs w:val="32"/>
        </w:rPr>
        <w:t>年底，本部门固定资产原值总额</w:t>
      </w:r>
      <w:r w:rsidR="009168AC">
        <w:rPr>
          <w:rFonts w:ascii="仿宋_GB2312" w:eastAsia="仿宋_GB2312" w:hAnsi="宋体" w:cs="宋体" w:hint="eastAsia"/>
          <w:sz w:val="32"/>
          <w:szCs w:val="32"/>
        </w:rPr>
        <w:t>10062.07</w:t>
      </w:r>
      <w:r w:rsidRPr="009168AC">
        <w:rPr>
          <w:rFonts w:ascii="仿宋_GB2312" w:eastAsia="仿宋_GB2312" w:hAnsi="宋体" w:cs="宋体" w:hint="eastAsia"/>
          <w:sz w:val="32"/>
          <w:szCs w:val="32"/>
        </w:rPr>
        <w:t>万元，其中：车辆1台，原值16.42万元；单位价值50万元以上的通用设备4台</w:t>
      </w:r>
      <w:r w:rsidRPr="009168AC">
        <w:rPr>
          <w:rFonts w:ascii="仿宋_GB2312" w:eastAsia="仿宋_GB2312" w:hint="eastAsia"/>
          <w:sz w:val="32"/>
          <w:szCs w:val="32"/>
        </w:rPr>
        <w:t>（套）</w:t>
      </w:r>
      <w:r w:rsidRPr="009168AC">
        <w:rPr>
          <w:rFonts w:ascii="仿宋_GB2312" w:eastAsia="仿宋_GB2312" w:hAnsi="宋体" w:cs="宋体" w:hint="eastAsia"/>
          <w:sz w:val="32"/>
          <w:szCs w:val="32"/>
        </w:rPr>
        <w:t>,原值总额407.8万元，单位价值100万元以上的专用设备</w:t>
      </w:r>
      <w:r w:rsidRPr="009168AC">
        <w:rPr>
          <w:rFonts w:ascii="仿宋_GB2312" w:eastAsia="仿宋_GB2312" w:hint="eastAsia"/>
          <w:sz w:val="32"/>
          <w:szCs w:val="32"/>
        </w:rPr>
        <w:t>0台（套）、0万元。</w:t>
      </w:r>
    </w:p>
    <w:p w:rsidR="006543AD" w:rsidRPr="009168AC" w:rsidRDefault="003C0B65">
      <w:pPr>
        <w:spacing w:line="560" w:lineRule="exact"/>
        <w:ind w:firstLine="556"/>
        <w:rPr>
          <w:rFonts w:ascii="仿宋_GB2312" w:eastAsia="仿宋_GB2312" w:hAnsi="宋体" w:cs="宋体"/>
          <w:sz w:val="32"/>
          <w:szCs w:val="32"/>
        </w:rPr>
      </w:pPr>
      <w:r w:rsidRPr="009168AC">
        <w:rPr>
          <w:rFonts w:ascii="仿宋_GB2312" w:eastAsia="仿宋_GB2312" w:hAnsi="宋体" w:cs="宋体" w:hint="eastAsia"/>
          <w:sz w:val="32"/>
          <w:szCs w:val="32"/>
        </w:rPr>
        <w:t>202</w:t>
      </w:r>
      <w:r w:rsidR="009168AC" w:rsidRPr="009168AC">
        <w:rPr>
          <w:rFonts w:ascii="仿宋_GB2312" w:eastAsia="仿宋_GB2312" w:hAnsi="宋体" w:cs="宋体" w:hint="eastAsia"/>
          <w:sz w:val="32"/>
          <w:szCs w:val="32"/>
        </w:rPr>
        <w:t>2</w:t>
      </w:r>
      <w:r w:rsidR="001C09E4" w:rsidRPr="009168AC">
        <w:rPr>
          <w:rFonts w:ascii="仿宋_GB2312" w:eastAsia="仿宋_GB2312" w:hAnsi="宋体" w:cs="宋体" w:hint="eastAsia"/>
          <w:sz w:val="32"/>
          <w:szCs w:val="32"/>
        </w:rPr>
        <w:t>年部门预算：安排购置车辆0台，0万元；安排购置单位价值50万元以上的通用设备0台（套），0万元，安排购置单位价值100万元以上的专用设备0台（套），0万元。</w:t>
      </w:r>
    </w:p>
    <w:p w:rsidR="006543AD" w:rsidRPr="009168AC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sz w:val="32"/>
          <w:szCs w:val="32"/>
        </w:rPr>
      </w:pPr>
      <w:r w:rsidRPr="009168AC">
        <w:rPr>
          <w:rFonts w:ascii="黑体" w:eastAsia="黑体" w:hAnsi="黑体" w:cs="黑体" w:hint="eastAsia"/>
          <w:sz w:val="32"/>
          <w:szCs w:val="32"/>
        </w:rPr>
        <w:t>六、名称解释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6543AD" w:rsidRDefault="006543AD">
      <w:pPr>
        <w:spacing w:line="360" w:lineRule="auto"/>
        <w:rPr>
          <w:rFonts w:ascii="仿宋_GB2312" w:eastAsia="仿宋_GB2312"/>
          <w:w w:val="90"/>
        </w:rPr>
      </w:pPr>
    </w:p>
    <w:sectPr w:rsidR="006543AD" w:rsidSect="006543AD">
      <w:footerReference w:type="default" r:id="rId8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7E" w:rsidRDefault="00FD7E7E" w:rsidP="006543AD">
      <w:pPr>
        <w:ind w:firstLine="560"/>
      </w:pPr>
      <w:r>
        <w:separator/>
      </w:r>
    </w:p>
  </w:endnote>
  <w:endnote w:type="continuationSeparator" w:id="1">
    <w:p w:rsidR="00FD7E7E" w:rsidRDefault="00FD7E7E" w:rsidP="006543A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7E" w:rsidRDefault="00FD7E7E">
    <w:pPr>
      <w:pStyle w:val="a6"/>
      <w:jc w:val="center"/>
    </w:pPr>
    <w:fldSimple w:instr="PAGE   \* MERGEFORMAT">
      <w:r w:rsidR="00463616">
        <w:rPr>
          <w:noProof/>
        </w:rPr>
        <w:t>11</w:t>
      </w:r>
    </w:fldSimple>
  </w:p>
  <w:p w:rsidR="00FD7E7E" w:rsidRDefault="00FD7E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7E" w:rsidRDefault="00FD7E7E" w:rsidP="006543AD">
      <w:pPr>
        <w:ind w:firstLine="560"/>
      </w:pPr>
      <w:r>
        <w:separator/>
      </w:r>
    </w:p>
  </w:footnote>
  <w:footnote w:type="continuationSeparator" w:id="1">
    <w:p w:rsidR="00FD7E7E" w:rsidRDefault="00FD7E7E" w:rsidP="006543AD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0389E"/>
    <w:rsid w:val="000065A2"/>
    <w:rsid w:val="000103E9"/>
    <w:rsid w:val="0001132D"/>
    <w:rsid w:val="00012A56"/>
    <w:rsid w:val="00016A58"/>
    <w:rsid w:val="00017AEE"/>
    <w:rsid w:val="0002582B"/>
    <w:rsid w:val="00031D14"/>
    <w:rsid w:val="00035DE7"/>
    <w:rsid w:val="0004103D"/>
    <w:rsid w:val="00043ABC"/>
    <w:rsid w:val="000455FE"/>
    <w:rsid w:val="00050955"/>
    <w:rsid w:val="00052A4E"/>
    <w:rsid w:val="000539FA"/>
    <w:rsid w:val="0005451B"/>
    <w:rsid w:val="00054F48"/>
    <w:rsid w:val="00055CF9"/>
    <w:rsid w:val="00055FE3"/>
    <w:rsid w:val="00057369"/>
    <w:rsid w:val="00057441"/>
    <w:rsid w:val="00060B0B"/>
    <w:rsid w:val="00063A6A"/>
    <w:rsid w:val="00067169"/>
    <w:rsid w:val="00071C48"/>
    <w:rsid w:val="00072BB8"/>
    <w:rsid w:val="0007492B"/>
    <w:rsid w:val="00074F48"/>
    <w:rsid w:val="0008093D"/>
    <w:rsid w:val="00080E73"/>
    <w:rsid w:val="0008111C"/>
    <w:rsid w:val="000813AF"/>
    <w:rsid w:val="00081A5B"/>
    <w:rsid w:val="00083868"/>
    <w:rsid w:val="00092F89"/>
    <w:rsid w:val="00097846"/>
    <w:rsid w:val="000A0D77"/>
    <w:rsid w:val="000A12C3"/>
    <w:rsid w:val="000A1DE2"/>
    <w:rsid w:val="000A44E1"/>
    <w:rsid w:val="000B0461"/>
    <w:rsid w:val="000B59D9"/>
    <w:rsid w:val="000C02CA"/>
    <w:rsid w:val="000C27EB"/>
    <w:rsid w:val="000C7516"/>
    <w:rsid w:val="000D3390"/>
    <w:rsid w:val="000D774E"/>
    <w:rsid w:val="000E3E73"/>
    <w:rsid w:val="000E70FE"/>
    <w:rsid w:val="000F59B2"/>
    <w:rsid w:val="000F673D"/>
    <w:rsid w:val="000F72D1"/>
    <w:rsid w:val="000F7629"/>
    <w:rsid w:val="000F7C38"/>
    <w:rsid w:val="0010291D"/>
    <w:rsid w:val="00103710"/>
    <w:rsid w:val="001054AB"/>
    <w:rsid w:val="001067D1"/>
    <w:rsid w:val="00114FB3"/>
    <w:rsid w:val="00117E5E"/>
    <w:rsid w:val="001376E9"/>
    <w:rsid w:val="00137D39"/>
    <w:rsid w:val="00144088"/>
    <w:rsid w:val="00145124"/>
    <w:rsid w:val="00155E88"/>
    <w:rsid w:val="00157C4D"/>
    <w:rsid w:val="00170185"/>
    <w:rsid w:val="001704ED"/>
    <w:rsid w:val="0017596A"/>
    <w:rsid w:val="00181B6B"/>
    <w:rsid w:val="00183FDD"/>
    <w:rsid w:val="00186B0F"/>
    <w:rsid w:val="00191628"/>
    <w:rsid w:val="00192F21"/>
    <w:rsid w:val="00194B7A"/>
    <w:rsid w:val="001A0FFC"/>
    <w:rsid w:val="001A3358"/>
    <w:rsid w:val="001A37C8"/>
    <w:rsid w:val="001A50FE"/>
    <w:rsid w:val="001A7A6A"/>
    <w:rsid w:val="001B05DC"/>
    <w:rsid w:val="001B0B76"/>
    <w:rsid w:val="001B419B"/>
    <w:rsid w:val="001B66FA"/>
    <w:rsid w:val="001C0497"/>
    <w:rsid w:val="001C09E4"/>
    <w:rsid w:val="001C0B42"/>
    <w:rsid w:val="001C4A00"/>
    <w:rsid w:val="001C4B45"/>
    <w:rsid w:val="001C67F3"/>
    <w:rsid w:val="001D1633"/>
    <w:rsid w:val="001D21EA"/>
    <w:rsid w:val="001E25F7"/>
    <w:rsid w:val="001E2D09"/>
    <w:rsid w:val="001E3807"/>
    <w:rsid w:val="001E4BC4"/>
    <w:rsid w:val="001F164D"/>
    <w:rsid w:val="001F2AB9"/>
    <w:rsid w:val="001F5459"/>
    <w:rsid w:val="00203A0B"/>
    <w:rsid w:val="00207449"/>
    <w:rsid w:val="00222D61"/>
    <w:rsid w:val="0022567B"/>
    <w:rsid w:val="0023127D"/>
    <w:rsid w:val="00245F76"/>
    <w:rsid w:val="0025518E"/>
    <w:rsid w:val="002571EC"/>
    <w:rsid w:val="00261348"/>
    <w:rsid w:val="00266362"/>
    <w:rsid w:val="002722A3"/>
    <w:rsid w:val="0027346C"/>
    <w:rsid w:val="00275539"/>
    <w:rsid w:val="002765DF"/>
    <w:rsid w:val="00281C23"/>
    <w:rsid w:val="00283165"/>
    <w:rsid w:val="002872A0"/>
    <w:rsid w:val="0029412D"/>
    <w:rsid w:val="002974BE"/>
    <w:rsid w:val="0029793D"/>
    <w:rsid w:val="002A0046"/>
    <w:rsid w:val="002A0688"/>
    <w:rsid w:val="002A0C5F"/>
    <w:rsid w:val="002A6CBF"/>
    <w:rsid w:val="002B6D3D"/>
    <w:rsid w:val="002C7922"/>
    <w:rsid w:val="002D0D63"/>
    <w:rsid w:val="002D48C8"/>
    <w:rsid w:val="002D5AF1"/>
    <w:rsid w:val="002D73E9"/>
    <w:rsid w:val="002E0F74"/>
    <w:rsid w:val="002E59D2"/>
    <w:rsid w:val="002E78E1"/>
    <w:rsid w:val="002F48B1"/>
    <w:rsid w:val="002F5104"/>
    <w:rsid w:val="00307AEC"/>
    <w:rsid w:val="003116BB"/>
    <w:rsid w:val="00311788"/>
    <w:rsid w:val="00317E1D"/>
    <w:rsid w:val="00323AB6"/>
    <w:rsid w:val="00333974"/>
    <w:rsid w:val="003362A8"/>
    <w:rsid w:val="003503CB"/>
    <w:rsid w:val="00357FEF"/>
    <w:rsid w:val="00363A5B"/>
    <w:rsid w:val="00364C53"/>
    <w:rsid w:val="00370EA1"/>
    <w:rsid w:val="00372057"/>
    <w:rsid w:val="00377525"/>
    <w:rsid w:val="00377EE5"/>
    <w:rsid w:val="0038037E"/>
    <w:rsid w:val="0038157F"/>
    <w:rsid w:val="003843CA"/>
    <w:rsid w:val="003855D7"/>
    <w:rsid w:val="00390438"/>
    <w:rsid w:val="00391F84"/>
    <w:rsid w:val="003A193A"/>
    <w:rsid w:val="003A1BE0"/>
    <w:rsid w:val="003B31F8"/>
    <w:rsid w:val="003B4D85"/>
    <w:rsid w:val="003B6F92"/>
    <w:rsid w:val="003B77B3"/>
    <w:rsid w:val="003C017B"/>
    <w:rsid w:val="003C076C"/>
    <w:rsid w:val="003C0B65"/>
    <w:rsid w:val="003C2AC1"/>
    <w:rsid w:val="003C2CD5"/>
    <w:rsid w:val="003C3725"/>
    <w:rsid w:val="003C55FB"/>
    <w:rsid w:val="003C7953"/>
    <w:rsid w:val="003D1934"/>
    <w:rsid w:val="003D4618"/>
    <w:rsid w:val="003D525A"/>
    <w:rsid w:val="003D6737"/>
    <w:rsid w:val="003D7C11"/>
    <w:rsid w:val="003E0DF2"/>
    <w:rsid w:val="003F11FC"/>
    <w:rsid w:val="00400D61"/>
    <w:rsid w:val="00402106"/>
    <w:rsid w:val="0040383E"/>
    <w:rsid w:val="00407AA2"/>
    <w:rsid w:val="00415736"/>
    <w:rsid w:val="00420323"/>
    <w:rsid w:val="004219AE"/>
    <w:rsid w:val="004234DE"/>
    <w:rsid w:val="00432036"/>
    <w:rsid w:val="0043510C"/>
    <w:rsid w:val="0043537E"/>
    <w:rsid w:val="00435574"/>
    <w:rsid w:val="00442D93"/>
    <w:rsid w:val="004553BE"/>
    <w:rsid w:val="00455DFC"/>
    <w:rsid w:val="00463616"/>
    <w:rsid w:val="00464218"/>
    <w:rsid w:val="00464638"/>
    <w:rsid w:val="00466F22"/>
    <w:rsid w:val="00467494"/>
    <w:rsid w:val="00470C5A"/>
    <w:rsid w:val="004747BB"/>
    <w:rsid w:val="00476BED"/>
    <w:rsid w:val="0047768B"/>
    <w:rsid w:val="00481002"/>
    <w:rsid w:val="00495B13"/>
    <w:rsid w:val="004A0038"/>
    <w:rsid w:val="004A4BBF"/>
    <w:rsid w:val="004A62E6"/>
    <w:rsid w:val="004B28E6"/>
    <w:rsid w:val="004B44B9"/>
    <w:rsid w:val="004B4B66"/>
    <w:rsid w:val="004B6EA9"/>
    <w:rsid w:val="004B713C"/>
    <w:rsid w:val="004B7B69"/>
    <w:rsid w:val="004C09AC"/>
    <w:rsid w:val="004C4810"/>
    <w:rsid w:val="004D195B"/>
    <w:rsid w:val="004E2FCD"/>
    <w:rsid w:val="004E3DB5"/>
    <w:rsid w:val="004E425E"/>
    <w:rsid w:val="004E62FE"/>
    <w:rsid w:val="004F0DA0"/>
    <w:rsid w:val="004F1FEF"/>
    <w:rsid w:val="0050201D"/>
    <w:rsid w:val="005020F8"/>
    <w:rsid w:val="00502D17"/>
    <w:rsid w:val="00504065"/>
    <w:rsid w:val="005065D2"/>
    <w:rsid w:val="00507F25"/>
    <w:rsid w:val="0051099C"/>
    <w:rsid w:val="00515838"/>
    <w:rsid w:val="005164C7"/>
    <w:rsid w:val="00525933"/>
    <w:rsid w:val="0052676A"/>
    <w:rsid w:val="0053018F"/>
    <w:rsid w:val="00543E1C"/>
    <w:rsid w:val="005504FF"/>
    <w:rsid w:val="00550612"/>
    <w:rsid w:val="0055284D"/>
    <w:rsid w:val="00555309"/>
    <w:rsid w:val="00556D5E"/>
    <w:rsid w:val="0056264F"/>
    <w:rsid w:val="005655B3"/>
    <w:rsid w:val="00566E35"/>
    <w:rsid w:val="00570213"/>
    <w:rsid w:val="00570287"/>
    <w:rsid w:val="0057350B"/>
    <w:rsid w:val="00574208"/>
    <w:rsid w:val="00574828"/>
    <w:rsid w:val="005827C5"/>
    <w:rsid w:val="00582F95"/>
    <w:rsid w:val="005861DC"/>
    <w:rsid w:val="005864F5"/>
    <w:rsid w:val="00587B5C"/>
    <w:rsid w:val="0059730D"/>
    <w:rsid w:val="005A0F5C"/>
    <w:rsid w:val="005A259F"/>
    <w:rsid w:val="005A33C0"/>
    <w:rsid w:val="005A36FD"/>
    <w:rsid w:val="005A397D"/>
    <w:rsid w:val="005A5CE7"/>
    <w:rsid w:val="005B0B06"/>
    <w:rsid w:val="005B2382"/>
    <w:rsid w:val="005B3A32"/>
    <w:rsid w:val="005B5637"/>
    <w:rsid w:val="005B7E80"/>
    <w:rsid w:val="005C08E8"/>
    <w:rsid w:val="005C2FB9"/>
    <w:rsid w:val="005C39F1"/>
    <w:rsid w:val="005C67F2"/>
    <w:rsid w:val="005D50FD"/>
    <w:rsid w:val="005E1A0C"/>
    <w:rsid w:val="005E2D23"/>
    <w:rsid w:val="005E5138"/>
    <w:rsid w:val="005E519F"/>
    <w:rsid w:val="005F276A"/>
    <w:rsid w:val="005F6926"/>
    <w:rsid w:val="00603648"/>
    <w:rsid w:val="006075A8"/>
    <w:rsid w:val="00612659"/>
    <w:rsid w:val="00622485"/>
    <w:rsid w:val="006236AE"/>
    <w:rsid w:val="006237B5"/>
    <w:rsid w:val="00626AA6"/>
    <w:rsid w:val="00630D13"/>
    <w:rsid w:val="00630FAA"/>
    <w:rsid w:val="006335D1"/>
    <w:rsid w:val="00644753"/>
    <w:rsid w:val="00646DE7"/>
    <w:rsid w:val="00650EBD"/>
    <w:rsid w:val="00652DBF"/>
    <w:rsid w:val="006543AD"/>
    <w:rsid w:val="0065453F"/>
    <w:rsid w:val="00660F5C"/>
    <w:rsid w:val="006629F5"/>
    <w:rsid w:val="00664C72"/>
    <w:rsid w:val="006654B3"/>
    <w:rsid w:val="00666126"/>
    <w:rsid w:val="006667EC"/>
    <w:rsid w:val="00681AF7"/>
    <w:rsid w:val="006826B9"/>
    <w:rsid w:val="00683370"/>
    <w:rsid w:val="006847C8"/>
    <w:rsid w:val="00684FD6"/>
    <w:rsid w:val="0069553B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4E45"/>
    <w:rsid w:val="006D640C"/>
    <w:rsid w:val="006E5F91"/>
    <w:rsid w:val="006F133C"/>
    <w:rsid w:val="006F2FB5"/>
    <w:rsid w:val="007012FA"/>
    <w:rsid w:val="007061F5"/>
    <w:rsid w:val="0071540A"/>
    <w:rsid w:val="007165FB"/>
    <w:rsid w:val="007167C8"/>
    <w:rsid w:val="0072095D"/>
    <w:rsid w:val="007213FA"/>
    <w:rsid w:val="0073719A"/>
    <w:rsid w:val="00740500"/>
    <w:rsid w:val="00740C92"/>
    <w:rsid w:val="007412CF"/>
    <w:rsid w:val="00742333"/>
    <w:rsid w:val="0074574D"/>
    <w:rsid w:val="0075453C"/>
    <w:rsid w:val="0076420C"/>
    <w:rsid w:val="00765A16"/>
    <w:rsid w:val="0077439C"/>
    <w:rsid w:val="00774620"/>
    <w:rsid w:val="00777889"/>
    <w:rsid w:val="007819DD"/>
    <w:rsid w:val="0078532A"/>
    <w:rsid w:val="00791889"/>
    <w:rsid w:val="007A11A3"/>
    <w:rsid w:val="007A1B37"/>
    <w:rsid w:val="007A2DBB"/>
    <w:rsid w:val="007A460B"/>
    <w:rsid w:val="007A4FEF"/>
    <w:rsid w:val="007A501F"/>
    <w:rsid w:val="007A7D00"/>
    <w:rsid w:val="007B078C"/>
    <w:rsid w:val="007B0C58"/>
    <w:rsid w:val="007B4EF2"/>
    <w:rsid w:val="007B6141"/>
    <w:rsid w:val="007C06CD"/>
    <w:rsid w:val="007C4C08"/>
    <w:rsid w:val="007D0E6A"/>
    <w:rsid w:val="007D3758"/>
    <w:rsid w:val="007D6139"/>
    <w:rsid w:val="007E0EF1"/>
    <w:rsid w:val="007E4F26"/>
    <w:rsid w:val="00800578"/>
    <w:rsid w:val="00802AD6"/>
    <w:rsid w:val="00816AEE"/>
    <w:rsid w:val="00817B04"/>
    <w:rsid w:val="00820181"/>
    <w:rsid w:val="00821342"/>
    <w:rsid w:val="008227B1"/>
    <w:rsid w:val="008260CE"/>
    <w:rsid w:val="0083427F"/>
    <w:rsid w:val="00843AFD"/>
    <w:rsid w:val="00844E3B"/>
    <w:rsid w:val="0084594B"/>
    <w:rsid w:val="00846079"/>
    <w:rsid w:val="00846A88"/>
    <w:rsid w:val="0084774E"/>
    <w:rsid w:val="00854A82"/>
    <w:rsid w:val="00856A12"/>
    <w:rsid w:val="008570B2"/>
    <w:rsid w:val="00857DDD"/>
    <w:rsid w:val="00860578"/>
    <w:rsid w:val="008631B9"/>
    <w:rsid w:val="0086639C"/>
    <w:rsid w:val="00872B1B"/>
    <w:rsid w:val="00872D0A"/>
    <w:rsid w:val="00874B5B"/>
    <w:rsid w:val="00880A5F"/>
    <w:rsid w:val="0088108D"/>
    <w:rsid w:val="00885D44"/>
    <w:rsid w:val="00885F03"/>
    <w:rsid w:val="00886A6A"/>
    <w:rsid w:val="00890F9D"/>
    <w:rsid w:val="008979C0"/>
    <w:rsid w:val="008A4B4D"/>
    <w:rsid w:val="008B1D23"/>
    <w:rsid w:val="008C4A53"/>
    <w:rsid w:val="008C5465"/>
    <w:rsid w:val="008D07FB"/>
    <w:rsid w:val="008F2B80"/>
    <w:rsid w:val="008F4152"/>
    <w:rsid w:val="008F470E"/>
    <w:rsid w:val="008F7ACC"/>
    <w:rsid w:val="00905925"/>
    <w:rsid w:val="0090693B"/>
    <w:rsid w:val="009100B7"/>
    <w:rsid w:val="009149EB"/>
    <w:rsid w:val="00914D95"/>
    <w:rsid w:val="009163B5"/>
    <w:rsid w:val="009168AC"/>
    <w:rsid w:val="00920036"/>
    <w:rsid w:val="00921E8D"/>
    <w:rsid w:val="009221AD"/>
    <w:rsid w:val="00923053"/>
    <w:rsid w:val="00924361"/>
    <w:rsid w:val="00924F0A"/>
    <w:rsid w:val="00926C40"/>
    <w:rsid w:val="00930E44"/>
    <w:rsid w:val="00930F3A"/>
    <w:rsid w:val="00930F3D"/>
    <w:rsid w:val="009339C8"/>
    <w:rsid w:val="00933E36"/>
    <w:rsid w:val="0093452E"/>
    <w:rsid w:val="00934967"/>
    <w:rsid w:val="009412AF"/>
    <w:rsid w:val="0094604C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B13FB"/>
    <w:rsid w:val="009B5428"/>
    <w:rsid w:val="009C0B11"/>
    <w:rsid w:val="009C5A87"/>
    <w:rsid w:val="009C5B21"/>
    <w:rsid w:val="009C7F2A"/>
    <w:rsid w:val="009D3E09"/>
    <w:rsid w:val="009D549F"/>
    <w:rsid w:val="009E11F9"/>
    <w:rsid w:val="009E424B"/>
    <w:rsid w:val="009E66A4"/>
    <w:rsid w:val="009E7386"/>
    <w:rsid w:val="009F2ECA"/>
    <w:rsid w:val="00A01CF1"/>
    <w:rsid w:val="00A034A5"/>
    <w:rsid w:val="00A04612"/>
    <w:rsid w:val="00A072F1"/>
    <w:rsid w:val="00A10EDD"/>
    <w:rsid w:val="00A13EC7"/>
    <w:rsid w:val="00A201E5"/>
    <w:rsid w:val="00A2198E"/>
    <w:rsid w:val="00A23014"/>
    <w:rsid w:val="00A2316D"/>
    <w:rsid w:val="00A24EC3"/>
    <w:rsid w:val="00A26DBA"/>
    <w:rsid w:val="00A270D0"/>
    <w:rsid w:val="00A30484"/>
    <w:rsid w:val="00A31874"/>
    <w:rsid w:val="00A33506"/>
    <w:rsid w:val="00A404F3"/>
    <w:rsid w:val="00A41B12"/>
    <w:rsid w:val="00A431CF"/>
    <w:rsid w:val="00A44211"/>
    <w:rsid w:val="00A46FB2"/>
    <w:rsid w:val="00A51CFD"/>
    <w:rsid w:val="00A56812"/>
    <w:rsid w:val="00A56A3A"/>
    <w:rsid w:val="00A613A3"/>
    <w:rsid w:val="00A614E2"/>
    <w:rsid w:val="00A64D39"/>
    <w:rsid w:val="00A6571A"/>
    <w:rsid w:val="00A66C2E"/>
    <w:rsid w:val="00A70A08"/>
    <w:rsid w:val="00A76A08"/>
    <w:rsid w:val="00A77714"/>
    <w:rsid w:val="00A800B9"/>
    <w:rsid w:val="00A9037A"/>
    <w:rsid w:val="00A96769"/>
    <w:rsid w:val="00A97758"/>
    <w:rsid w:val="00A97933"/>
    <w:rsid w:val="00AA35BD"/>
    <w:rsid w:val="00AA5DE3"/>
    <w:rsid w:val="00AB2307"/>
    <w:rsid w:val="00AB52BF"/>
    <w:rsid w:val="00AB6B10"/>
    <w:rsid w:val="00AC035E"/>
    <w:rsid w:val="00AC35F3"/>
    <w:rsid w:val="00AC4539"/>
    <w:rsid w:val="00AD47AB"/>
    <w:rsid w:val="00AD5F26"/>
    <w:rsid w:val="00AE4D3D"/>
    <w:rsid w:val="00AF0096"/>
    <w:rsid w:val="00B00A76"/>
    <w:rsid w:val="00B01028"/>
    <w:rsid w:val="00B02380"/>
    <w:rsid w:val="00B0352C"/>
    <w:rsid w:val="00B04A8C"/>
    <w:rsid w:val="00B05014"/>
    <w:rsid w:val="00B153A5"/>
    <w:rsid w:val="00B16DD5"/>
    <w:rsid w:val="00B16EA9"/>
    <w:rsid w:val="00B214C5"/>
    <w:rsid w:val="00B241AD"/>
    <w:rsid w:val="00B24C01"/>
    <w:rsid w:val="00B252C9"/>
    <w:rsid w:val="00B320DE"/>
    <w:rsid w:val="00B42D91"/>
    <w:rsid w:val="00B4358E"/>
    <w:rsid w:val="00B446BE"/>
    <w:rsid w:val="00B453F2"/>
    <w:rsid w:val="00B46BC6"/>
    <w:rsid w:val="00B50D73"/>
    <w:rsid w:val="00B54761"/>
    <w:rsid w:val="00B56F23"/>
    <w:rsid w:val="00B61825"/>
    <w:rsid w:val="00B656D5"/>
    <w:rsid w:val="00B71BF5"/>
    <w:rsid w:val="00B73492"/>
    <w:rsid w:val="00B8363A"/>
    <w:rsid w:val="00B91283"/>
    <w:rsid w:val="00B951F2"/>
    <w:rsid w:val="00B978A0"/>
    <w:rsid w:val="00BA0A1C"/>
    <w:rsid w:val="00BA287A"/>
    <w:rsid w:val="00BA3F8C"/>
    <w:rsid w:val="00BA554D"/>
    <w:rsid w:val="00BA5FF1"/>
    <w:rsid w:val="00BB1BCB"/>
    <w:rsid w:val="00BB38EB"/>
    <w:rsid w:val="00BB5422"/>
    <w:rsid w:val="00BC5A24"/>
    <w:rsid w:val="00BD488A"/>
    <w:rsid w:val="00BD76BF"/>
    <w:rsid w:val="00BE0F5C"/>
    <w:rsid w:val="00BE7B59"/>
    <w:rsid w:val="00BF2F0F"/>
    <w:rsid w:val="00BF5D9A"/>
    <w:rsid w:val="00C065F2"/>
    <w:rsid w:val="00C11A7A"/>
    <w:rsid w:val="00C12598"/>
    <w:rsid w:val="00C12BC4"/>
    <w:rsid w:val="00C15261"/>
    <w:rsid w:val="00C15612"/>
    <w:rsid w:val="00C15AAC"/>
    <w:rsid w:val="00C15F30"/>
    <w:rsid w:val="00C20DA0"/>
    <w:rsid w:val="00C23979"/>
    <w:rsid w:val="00C3432C"/>
    <w:rsid w:val="00C376ED"/>
    <w:rsid w:val="00C37C5D"/>
    <w:rsid w:val="00C43317"/>
    <w:rsid w:val="00C45C48"/>
    <w:rsid w:val="00C46C07"/>
    <w:rsid w:val="00C62A10"/>
    <w:rsid w:val="00C70F90"/>
    <w:rsid w:val="00C741A1"/>
    <w:rsid w:val="00C7532C"/>
    <w:rsid w:val="00C80B8B"/>
    <w:rsid w:val="00C80BF7"/>
    <w:rsid w:val="00C817D2"/>
    <w:rsid w:val="00C84197"/>
    <w:rsid w:val="00C84898"/>
    <w:rsid w:val="00C85747"/>
    <w:rsid w:val="00C8720C"/>
    <w:rsid w:val="00C875F2"/>
    <w:rsid w:val="00C91AE2"/>
    <w:rsid w:val="00C9272E"/>
    <w:rsid w:val="00C929B2"/>
    <w:rsid w:val="00CA2B31"/>
    <w:rsid w:val="00CA3689"/>
    <w:rsid w:val="00CB2084"/>
    <w:rsid w:val="00CC0995"/>
    <w:rsid w:val="00CC2043"/>
    <w:rsid w:val="00CC618B"/>
    <w:rsid w:val="00CF136E"/>
    <w:rsid w:val="00CF1DFD"/>
    <w:rsid w:val="00CF5232"/>
    <w:rsid w:val="00CF64F0"/>
    <w:rsid w:val="00CF6DCD"/>
    <w:rsid w:val="00CF7339"/>
    <w:rsid w:val="00D00BFF"/>
    <w:rsid w:val="00D0251B"/>
    <w:rsid w:val="00D02B4B"/>
    <w:rsid w:val="00D03A48"/>
    <w:rsid w:val="00D158E3"/>
    <w:rsid w:val="00D1718A"/>
    <w:rsid w:val="00D203EA"/>
    <w:rsid w:val="00D2060E"/>
    <w:rsid w:val="00D21C0B"/>
    <w:rsid w:val="00D223E5"/>
    <w:rsid w:val="00D233E0"/>
    <w:rsid w:val="00D237E8"/>
    <w:rsid w:val="00D25753"/>
    <w:rsid w:val="00D25D22"/>
    <w:rsid w:val="00D37FC5"/>
    <w:rsid w:val="00D46BB6"/>
    <w:rsid w:val="00D50D37"/>
    <w:rsid w:val="00D54DF3"/>
    <w:rsid w:val="00D636C5"/>
    <w:rsid w:val="00D76AEC"/>
    <w:rsid w:val="00D779D3"/>
    <w:rsid w:val="00D803B9"/>
    <w:rsid w:val="00D806B5"/>
    <w:rsid w:val="00D81520"/>
    <w:rsid w:val="00D84958"/>
    <w:rsid w:val="00D85308"/>
    <w:rsid w:val="00D861F6"/>
    <w:rsid w:val="00D97204"/>
    <w:rsid w:val="00DA1919"/>
    <w:rsid w:val="00DA4C4A"/>
    <w:rsid w:val="00DA5DDD"/>
    <w:rsid w:val="00DB6A7B"/>
    <w:rsid w:val="00DC3413"/>
    <w:rsid w:val="00DC61D7"/>
    <w:rsid w:val="00DD0F4D"/>
    <w:rsid w:val="00DD5BB8"/>
    <w:rsid w:val="00DE2F3E"/>
    <w:rsid w:val="00DE3BB2"/>
    <w:rsid w:val="00DE7C73"/>
    <w:rsid w:val="00DF1BD1"/>
    <w:rsid w:val="00DF439E"/>
    <w:rsid w:val="00E0428E"/>
    <w:rsid w:val="00E11F0E"/>
    <w:rsid w:val="00E125BB"/>
    <w:rsid w:val="00E159E4"/>
    <w:rsid w:val="00E16290"/>
    <w:rsid w:val="00E25847"/>
    <w:rsid w:val="00E25882"/>
    <w:rsid w:val="00E27159"/>
    <w:rsid w:val="00E31103"/>
    <w:rsid w:val="00E31A35"/>
    <w:rsid w:val="00E360FC"/>
    <w:rsid w:val="00E37BD9"/>
    <w:rsid w:val="00E406F8"/>
    <w:rsid w:val="00E4141D"/>
    <w:rsid w:val="00E439EB"/>
    <w:rsid w:val="00E44E8E"/>
    <w:rsid w:val="00E5196B"/>
    <w:rsid w:val="00E53CFD"/>
    <w:rsid w:val="00E54A0F"/>
    <w:rsid w:val="00E5545E"/>
    <w:rsid w:val="00E5658D"/>
    <w:rsid w:val="00E60969"/>
    <w:rsid w:val="00E62D58"/>
    <w:rsid w:val="00E64046"/>
    <w:rsid w:val="00E65917"/>
    <w:rsid w:val="00E70B08"/>
    <w:rsid w:val="00E735F1"/>
    <w:rsid w:val="00E74D68"/>
    <w:rsid w:val="00E74F8E"/>
    <w:rsid w:val="00E76563"/>
    <w:rsid w:val="00E77B87"/>
    <w:rsid w:val="00E82AF3"/>
    <w:rsid w:val="00E85472"/>
    <w:rsid w:val="00E86665"/>
    <w:rsid w:val="00E8668A"/>
    <w:rsid w:val="00E86B97"/>
    <w:rsid w:val="00E90E93"/>
    <w:rsid w:val="00E92AAB"/>
    <w:rsid w:val="00E94630"/>
    <w:rsid w:val="00E95F20"/>
    <w:rsid w:val="00E97055"/>
    <w:rsid w:val="00E97A82"/>
    <w:rsid w:val="00EA1726"/>
    <w:rsid w:val="00EA3BDF"/>
    <w:rsid w:val="00EB19E6"/>
    <w:rsid w:val="00EB58A7"/>
    <w:rsid w:val="00EB78A1"/>
    <w:rsid w:val="00EC3A79"/>
    <w:rsid w:val="00EC7919"/>
    <w:rsid w:val="00ED0056"/>
    <w:rsid w:val="00ED1645"/>
    <w:rsid w:val="00ED6EE4"/>
    <w:rsid w:val="00ED753A"/>
    <w:rsid w:val="00EE2660"/>
    <w:rsid w:val="00EE2886"/>
    <w:rsid w:val="00EF07E6"/>
    <w:rsid w:val="00EF3FA4"/>
    <w:rsid w:val="00EF4670"/>
    <w:rsid w:val="00EF4729"/>
    <w:rsid w:val="00EF4ED1"/>
    <w:rsid w:val="00EF541E"/>
    <w:rsid w:val="00F00EB9"/>
    <w:rsid w:val="00F05D65"/>
    <w:rsid w:val="00F114CF"/>
    <w:rsid w:val="00F16037"/>
    <w:rsid w:val="00F2274A"/>
    <w:rsid w:val="00F241DF"/>
    <w:rsid w:val="00F255E1"/>
    <w:rsid w:val="00F25D8D"/>
    <w:rsid w:val="00F34E3A"/>
    <w:rsid w:val="00F37E47"/>
    <w:rsid w:val="00F37FA6"/>
    <w:rsid w:val="00F46553"/>
    <w:rsid w:val="00F51A5E"/>
    <w:rsid w:val="00F54AD7"/>
    <w:rsid w:val="00F64B3D"/>
    <w:rsid w:val="00F66A29"/>
    <w:rsid w:val="00F745AA"/>
    <w:rsid w:val="00F75975"/>
    <w:rsid w:val="00F7675C"/>
    <w:rsid w:val="00F77CF9"/>
    <w:rsid w:val="00F83A05"/>
    <w:rsid w:val="00F84284"/>
    <w:rsid w:val="00F86BAE"/>
    <w:rsid w:val="00F922C4"/>
    <w:rsid w:val="00F95A80"/>
    <w:rsid w:val="00F95C0B"/>
    <w:rsid w:val="00F96A6E"/>
    <w:rsid w:val="00FA153D"/>
    <w:rsid w:val="00FA213F"/>
    <w:rsid w:val="00FA2199"/>
    <w:rsid w:val="00FA58D5"/>
    <w:rsid w:val="00FA5D32"/>
    <w:rsid w:val="00FA6035"/>
    <w:rsid w:val="00FB19F4"/>
    <w:rsid w:val="00FB3967"/>
    <w:rsid w:val="00FC44C7"/>
    <w:rsid w:val="00FC46F6"/>
    <w:rsid w:val="00FD6012"/>
    <w:rsid w:val="00FD7E7E"/>
    <w:rsid w:val="00FE2572"/>
    <w:rsid w:val="00FE2923"/>
    <w:rsid w:val="00FE4661"/>
    <w:rsid w:val="00FE53F2"/>
    <w:rsid w:val="00FE6163"/>
    <w:rsid w:val="00FF12AF"/>
    <w:rsid w:val="00FF6D39"/>
    <w:rsid w:val="00FF7B90"/>
    <w:rsid w:val="00FF7CBA"/>
    <w:rsid w:val="00FF7F5B"/>
    <w:rsid w:val="2448004A"/>
    <w:rsid w:val="4FD3394E"/>
    <w:rsid w:val="5389638A"/>
    <w:rsid w:val="62AD61CA"/>
    <w:rsid w:val="66202ABE"/>
    <w:rsid w:val="6795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semiHidden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A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6543AD"/>
    <w:pPr>
      <w:jc w:val="left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0"/>
    <w:semiHidden/>
    <w:qFormat/>
    <w:rsid w:val="006543AD"/>
    <w:pPr>
      <w:ind w:leftChars="2500" w:left="100"/>
    </w:pPr>
  </w:style>
  <w:style w:type="paragraph" w:styleId="a5">
    <w:name w:val="Balloon Text"/>
    <w:basedOn w:val="a"/>
    <w:link w:val="Char1"/>
    <w:semiHidden/>
    <w:rsid w:val="006543AD"/>
    <w:rPr>
      <w:kern w:val="0"/>
      <w:sz w:val="18"/>
      <w:szCs w:val="18"/>
    </w:rPr>
  </w:style>
  <w:style w:type="paragraph" w:styleId="a6">
    <w:name w:val="footer"/>
    <w:basedOn w:val="a"/>
    <w:link w:val="Char2"/>
    <w:rsid w:val="006543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rsid w:val="0065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semiHidden/>
    <w:rsid w:val="006543AD"/>
    <w:rPr>
      <w:b/>
      <w:bCs/>
    </w:rPr>
  </w:style>
  <w:style w:type="table" w:styleId="aa">
    <w:name w:val="Table Grid"/>
    <w:basedOn w:val="a1"/>
    <w:qFormat/>
    <w:rsid w:val="006543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rsid w:val="006543AD"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semiHidden/>
    <w:locked/>
    <w:rsid w:val="006543AD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批注主题 Char"/>
    <w:basedOn w:val="Char"/>
    <w:link w:val="a9"/>
    <w:semiHidden/>
    <w:locked/>
    <w:rsid w:val="006543AD"/>
    <w:rPr>
      <w:b/>
      <w:bCs/>
    </w:rPr>
  </w:style>
  <w:style w:type="character" w:customStyle="1" w:styleId="Char1">
    <w:name w:val="批注框文本 Char"/>
    <w:basedOn w:val="a0"/>
    <w:link w:val="a5"/>
    <w:semiHidden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locked/>
    <w:rsid w:val="006543AD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qFormat/>
    <w:rsid w:val="006543AD"/>
  </w:style>
  <w:style w:type="character" w:customStyle="1" w:styleId="Char0">
    <w:name w:val="日期 Char"/>
    <w:basedOn w:val="a0"/>
    <w:link w:val="a4"/>
    <w:semiHidden/>
    <w:qFormat/>
    <w:locked/>
    <w:rsid w:val="006543AD"/>
    <w:rPr>
      <w:rFonts w:ascii="Times New Roman" w:hAnsi="Times New Roman" w:cs="Times New Roman"/>
      <w:kern w:val="2"/>
      <w:sz w:val="24"/>
      <w:szCs w:val="24"/>
    </w:rPr>
  </w:style>
  <w:style w:type="paragraph" w:customStyle="1" w:styleId="font5">
    <w:name w:val="font5"/>
    <w:basedOn w:val="a"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543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rsid w:val="006543AD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543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2E92A-B612-4C89-A202-C6E30049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5042</Words>
  <Characters>412</Characters>
  <Application>Microsoft Office Word</Application>
  <DocSecurity>0</DocSecurity>
  <Lines>3</Lines>
  <Paragraphs>10</Paragraphs>
  <ScaleCrop>false</ScaleCrop>
  <Company>China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gwj</cp:lastModifiedBy>
  <cp:revision>7</cp:revision>
  <cp:lastPrinted>2016-01-21T05:30:00Z</cp:lastPrinted>
  <dcterms:created xsi:type="dcterms:W3CDTF">2022-01-19T07:20:00Z</dcterms:created>
  <dcterms:modified xsi:type="dcterms:W3CDTF">2022-01-20T11:35:00Z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