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北京市西城区人民政府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国有资产监督管理委员会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40" w:lineRule="atLeast"/>
        <w:ind w:left="0" w:right="0" w:firstLine="45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据《中华人民共和国政府信息公开条例》(以下简称《政府信息公开条例》)第五十条规定，编制本报告。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年以来，我委严格贯彻落实《中华人民共和国政府信息公开条例》、《北京市政府信息公开规定》、《北京市202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年政务公开工作要点》等文件要求，坚持“公开为常态、不公开为例外”的基本原则，结合西城区国资监管、国企改革和国企党建工作等，及时公开国资监管履职相关信息，有力保障人民群众对国有资产监督管理及国企改革发展的知情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1.主动公开情况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年主动公开政府信息数19条。其中，重点领域公开政府信息数15条：包含主动公开财政预算决算、“三公经费”和行政经费信息数4条。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2.依申请公开办理情况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本单位202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年度共收到政府信息公开申请4件。申请方式中，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均为当面递交申请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；申请人主体类别中，自然人身份申请4人。答复工作中，已答复4项。已答复的4项申请中：申请内容明确，可以答复是否公开的共4项（占总数的100%）。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未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收到行政复议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和行政诉讼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3.政府信息资源的规范化、标准化管理情况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为更好落实政务公开工作，组织加强对修订的《中华人民共和国政府信息公开条例》新条例的学习，对全年政务公开工作统筹安排，进一步提高公开标准，规定完成时限；严格执行《西城区国资委政府公报接收及传阅流程》，规范开展政府公报相关工作，并进一步完善现有的公文公开属性源头管理制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4.政府信息公开平台建设情况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继2018年开通“西城国资”微信公众号后，持续宣传西城国资国企监管各项重点，积极回应市民关切、社会时政等工作，按照要求及时增加互动留言程序。同时积极配合区科信委积极对政府网站进行整合、调整工作，推进政府网站集约化建设，及时对政务数据资源目录系统编制工作进行规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5.政府信息公开监督保障及教育培训情况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高度重视单位政府信息公开工作人员、机关干部及全系统干部依法、依规开展政务公开的责任意识和工作程序。依托市、区相关业务部门培训及指导，加大对全体人员关于《中华人民共和国政府信息公开条例》及政府信息公开工作相关法规文件的学习，积极参加业务主管单位组织的学习并在国资国企系统内开展培训，夯实政务公开工作理论基础，不断提高业务工作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6.其他相关工作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重点领域信息主动公开情况：严格落实市、区两级重点领域公开清单，结合我单位实际，由主管领导牵头，相关科室负责，确保公开及时、准确。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人大代表建议与政协委员提案办理情况：协调办理人大建议、政协提案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件。其中承办市级政协提案1件、区级人大建议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件、区级政协提案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件；单办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件，会办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件。上述提案议案全部于202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年8月30日前办理完成，办理情况由区政府统一公开。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1216"/>
        <w:gridCol w:w="2146"/>
        <w:gridCol w:w="1865"/>
        <w:gridCol w:w="1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本年新制作数量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本年新公开数量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上一年项目数量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本年增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5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5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上一年项目数量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本年增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上一年项目数量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本年增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采购项目数量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851"/>
        <w:gridCol w:w="2530"/>
        <w:gridCol w:w="656"/>
        <w:gridCol w:w="656"/>
        <w:gridCol w:w="656"/>
        <w:gridCol w:w="656"/>
        <w:gridCol w:w="656"/>
        <w:gridCol w:w="557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21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1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（三）不予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公开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（四）无法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提供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（五）不予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处理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Helvetica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四、政府信息公开行政复议、行政诉讼情况</w:t>
      </w:r>
    </w:p>
    <w:tbl>
      <w:tblPr>
        <w:tblW w:w="108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732"/>
        <w:gridCol w:w="815"/>
        <w:gridCol w:w="815"/>
        <w:gridCol w:w="491"/>
        <w:gridCol w:w="101"/>
        <w:gridCol w:w="653"/>
        <w:gridCol w:w="815"/>
        <w:gridCol w:w="815"/>
        <w:gridCol w:w="815"/>
        <w:gridCol w:w="468"/>
        <w:gridCol w:w="815"/>
        <w:gridCol w:w="815"/>
        <w:gridCol w:w="815"/>
        <w:gridCol w:w="815"/>
        <w:gridCol w:w="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7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55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持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 计</w:t>
            </w:r>
          </w:p>
        </w:tc>
        <w:tc>
          <w:tcPr>
            <w:tcW w:w="3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3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jc w:val="center"/>
        </w:trPr>
        <w:tc>
          <w:tcPr>
            <w:tcW w:w="5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年，区国资委通过信息公开专栏、微信公众号等渠道公开了大量信息，但对照区政府要求和公众期望仍存在一定不足，一是全体干部信息公开的理念、能力和服务水平仍有待进一步提高；二是信息公开和宣传解读的广度和力度还不够，可读性、生动性还有待提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年，我委将紧紧围绕重点工作任务及公众期盼，努力推进国资监管信息公开工作，不断增强信息公开实效，为国资国企改革发展营造良好的环境：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一是加强组织领导。坚决贯彻落实《条例》和《规定》的要求，进一步规范信息公开工作程序，调动业务科室的积极性和主动性；结合《企业国有资产法》及条例，在坚持国资委在政府层面依法履行出资人职责、专司国有资产监管、不承担公共管理职能的特殊定位上，探索特设机构的法律特殊适用性和信息公开范畴的界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55" w:lineRule="atLeast"/>
        <w:ind w:left="0" w:right="0" w:firstLine="67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二是强化公开理念。以政务公开各项制度为指引，引导业务科室之间加强协同与联系，完善内部监督考核机制，进一步加大公开力度；定期举办政务公开业务培训，做好培训教育全覆盖，调动科室积极性，不断提升政务工作的公开意识和公开能力，切实满足群众关切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61A2E"/>
    <w:rsid w:val="09361A2E"/>
    <w:rsid w:val="56681AD5"/>
    <w:rsid w:val="5ED0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2022-01-31T06:28:00Z</dcterms:created>
  <dc:creator>常乐我琎</dc:creator>
  <cp:lastModifiedBy>常乐我琎</cp:lastModifiedBy>
  <dcterms:modified xsi:type="dcterms:W3CDTF">2022-01-31T06:44:35Z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FFD57E5A90C84C59A6658B75217917C4</vt:lpwstr>
  </property>
</Properties>
</file>