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auto"/>
          <w:sz w:val="32"/>
          <w:szCs w:val="32"/>
          <w:lang w:eastAsia="zh-CN"/>
        </w:rPr>
        <w:t>检查合格标准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auto"/>
          <w:sz w:val="32"/>
          <w:szCs w:val="32"/>
          <w:lang w:val="en-US" w:eastAsia="zh-CN"/>
        </w:rPr>
        <w:t>00</w:t>
      </w:r>
      <w:r>
        <w:rPr>
          <w:rFonts w:hint="eastAsia" w:asciiTheme="minorEastAsia" w:hAnsiTheme="minorEastAsia" w:cstheme="minorEastAsia"/>
          <w:b w:val="0"/>
          <w:bCs w:val="0"/>
          <w:i w:val="0"/>
          <w:iCs w:val="0"/>
          <w:color w:val="auto"/>
          <w:sz w:val="32"/>
          <w:szCs w:val="32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auto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0" w:firstLineChars="0"/>
        <w:textAlignment w:val="auto"/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1.是否伪造、涂改、抵押、出租、出借本所执业证书。根据司法部《基层法律服务所管理办法》</w:t>
      </w:r>
      <w:r>
        <w:rPr>
          <w:rStyle w:val="5"/>
          <w:rFonts w:hint="eastAsia" w:ascii="仿宋" w:hAnsi="仿宋" w:eastAsia="仿宋" w:cs="仿宋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第三十六条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基层法律服务所有下列行为之一的，由所在地县级司法行政机关或者直辖市的区（县）司法行政机关予以警告；有违法所得的，依照法律、法规的规定没收违法所得，并由设区的市级或者直辖市的区（县）司法行政机关处以违法所得三倍以下的罚款，罚款数额最高为三万元：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第五项“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伪造、涂改、抵押、出租、出借本所执业证的”。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基层法律服务所执业证使用规范，无伪造、涂改、抵押、出租、出借本所执业证行为。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现场查验、调阅案件卷宗、</w:t>
      </w:r>
      <w:r>
        <w:rPr>
          <w:rFonts w:hint="eastAsia" w:ascii="仿宋" w:hAnsi="仿宋" w:eastAsia="仿宋" w:cs="仿宋"/>
          <w:b/>
          <w:bCs/>
          <w:i w:val="0"/>
          <w:caps w:val="0"/>
          <w:color w:val="000000" w:themeColor="text1"/>
          <w:spacing w:val="0"/>
          <w:kern w:val="0"/>
          <w:sz w:val="32"/>
          <w:szCs w:val="3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询问法服所负责人及相关人员、核对基层法律服务所执业证书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0" w:firstLine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是否违反规定变更本所名称、法定代表人或者负责人、合伙人、住所和章程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根据司法部《基层法律服务所管理办法》</w:t>
      </w:r>
      <w:r>
        <w:rPr>
          <w:rStyle w:val="5"/>
          <w:rFonts w:hint="eastAsia" w:ascii="仿宋" w:hAnsi="仿宋" w:eastAsia="仿宋" w:cs="仿宋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第三十六条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基层法律服务所有下列行为之一的，由所在地县级司法行政机关或者直辖市的区（县）司法行政机关予以警告；有违法所得的，依照法律、法规的规定没收违法所得，并由设区的市级或者直辖市的区（县）司法行政机关处以违法所得三倍以下的罚款，罚款数额最高为三万元：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第六项“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违反规定变更本所名称、法定代表人或者负责人、合伙人、住所和章程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的”。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执行规定严格，名称使用正确，无随意变更法人代表、合伙人、住所和更改章程的现象。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（现场查验、调阅案件卷宗、听取被检查对象说明、介绍情况、查看基层法律服务所执业证书、向委托人核实情况）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4F177A5"/>
    <w:rsid w:val="5ECA17FD"/>
    <w:rsid w:val="6FFE6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2022-01-13T02:31:00Z</dcterms:created>
  <dc:creator>jicengke</dc:creator>
  <cp:lastModifiedBy>jicengke</cp:lastModifiedBy>
  <dcterms:modified xsi:type="dcterms:W3CDTF">2022-01-13T03:44:24Z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