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67" w:rsidRPr="0015582E" w:rsidRDefault="00CE7667" w:rsidP="0015582E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745600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西城区医疗保障局关于开展2022年定点医</w:t>
      </w:r>
      <w:r w:rsidRPr="0015582E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药机构行政检查工作方案</w:t>
      </w:r>
    </w:p>
    <w:p w:rsidR="00CE7667" w:rsidRPr="0015582E" w:rsidRDefault="00CE7667" w:rsidP="0015582E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仿宋_GB2312" w:eastAsia="仿宋_GB2312" w:hAnsi="微软雅黑" w:hint="eastAsia"/>
          <w:color w:val="333333"/>
          <w:sz w:val="32"/>
        </w:rPr>
        <w:t>为切实加强医疗保障基金监管，规范医疗保障基金使用，根据《</w:t>
      </w:r>
      <w:r w:rsidR="00745600" w:rsidRPr="0015582E">
        <w:rPr>
          <w:rFonts w:ascii="仿宋_GB2312" w:eastAsia="仿宋_GB2312" w:hAnsi="微软雅黑" w:hint="eastAsia"/>
          <w:color w:val="333333"/>
          <w:sz w:val="32"/>
        </w:rPr>
        <w:t>北京市2022年医保基金重点领域专项整治方案</w:t>
      </w:r>
      <w:r w:rsidRPr="0015582E">
        <w:rPr>
          <w:rFonts w:ascii="仿宋_GB2312" w:eastAsia="仿宋_GB2312" w:hAnsi="微软雅黑" w:hint="eastAsia"/>
          <w:color w:val="333333"/>
          <w:sz w:val="32"/>
        </w:rPr>
        <w:t>》和《</w:t>
      </w:r>
      <w:r w:rsidR="00745600" w:rsidRPr="0015582E">
        <w:rPr>
          <w:rFonts w:ascii="仿宋_GB2312" w:eastAsia="仿宋_GB2312" w:hAnsi="微软雅黑" w:hint="eastAsia"/>
          <w:color w:val="333333"/>
          <w:sz w:val="32"/>
        </w:rPr>
        <w:t>关于开展2022年定点医疗机构第一期高值耗材专项治理工作的通知</w:t>
      </w:r>
      <w:r w:rsidRPr="0015582E">
        <w:rPr>
          <w:rFonts w:ascii="仿宋_GB2312" w:eastAsia="仿宋_GB2312" w:hAnsi="微软雅黑" w:hint="eastAsia"/>
          <w:color w:val="333333"/>
          <w:sz w:val="32"/>
        </w:rPr>
        <w:t>》的要求，开展西城辖区定点医药机构违规使用</w:t>
      </w:r>
      <w:proofErr w:type="gramStart"/>
      <w:r w:rsidRPr="0015582E">
        <w:rPr>
          <w:rFonts w:ascii="仿宋_GB2312" w:eastAsia="仿宋_GB2312" w:hAnsi="微软雅黑" w:hint="eastAsia"/>
          <w:color w:val="333333"/>
          <w:sz w:val="32"/>
        </w:rPr>
        <w:t>医</w:t>
      </w:r>
      <w:proofErr w:type="gramEnd"/>
      <w:r w:rsidRPr="0015582E">
        <w:rPr>
          <w:rFonts w:ascii="仿宋_GB2312" w:eastAsia="仿宋_GB2312" w:hAnsi="微软雅黑" w:hint="eastAsia"/>
          <w:color w:val="333333"/>
          <w:sz w:val="32"/>
        </w:rPr>
        <w:t>保基金行为行政检查，具体实施方案如下。</w:t>
      </w:r>
    </w:p>
    <w:p w:rsidR="00CE7667" w:rsidRPr="0015582E" w:rsidRDefault="00CE7667" w:rsidP="0015582E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黑体" w:eastAsia="黑体" w:hAnsi="黑体"/>
          <w:color w:val="333333"/>
          <w:sz w:val="32"/>
        </w:rPr>
      </w:pPr>
      <w:r w:rsidRPr="0015582E">
        <w:rPr>
          <w:rFonts w:ascii="黑体" w:eastAsia="黑体" w:hAnsi="黑体" w:hint="eastAsia"/>
          <w:color w:val="333333"/>
          <w:sz w:val="32"/>
        </w:rPr>
        <w:t>一、工作目标</w:t>
      </w:r>
    </w:p>
    <w:p w:rsidR="00CE7667" w:rsidRPr="00745600" w:rsidRDefault="00CE7667" w:rsidP="0015582E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745600">
        <w:rPr>
          <w:rFonts w:ascii="仿宋_GB2312" w:eastAsia="仿宋_GB2312" w:hAnsi="微软雅黑" w:hint="eastAsia"/>
          <w:color w:val="333333"/>
          <w:sz w:val="32"/>
        </w:rPr>
        <w:t>贯彻落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实习近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平总书记关于基金监管工作的重要指示批示精神和党中央、国务院决策部署，宣传贯彻《医疗保障基金使用监督管理条例》。聚焦医疗保障基金使用监督管理，以零容忍的态度严厉打击欺诈骗保行为，持之以恒地强化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医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保基金监管，压实监管责任。广泛宣传，揭示问题，分析原因，促进整改，完善机制。确保基金安全、高效、合理使用，努力营造有序、规范的医疗保障环境。</w:t>
      </w:r>
    </w:p>
    <w:p w:rsidR="00CE7667" w:rsidRPr="0015582E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黑体" w:eastAsia="黑体" w:hAnsi="黑体"/>
          <w:color w:val="333333"/>
          <w:sz w:val="32"/>
        </w:rPr>
      </w:pPr>
      <w:r w:rsidRPr="0015582E">
        <w:rPr>
          <w:rFonts w:ascii="黑体" w:eastAsia="黑体" w:hAnsi="黑体" w:hint="eastAsia"/>
          <w:color w:val="333333"/>
          <w:sz w:val="32"/>
        </w:rPr>
        <w:t>二、工作机构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745600">
        <w:rPr>
          <w:rFonts w:ascii="仿宋_GB2312" w:eastAsia="仿宋_GB2312" w:hAnsi="微软雅黑" w:hint="eastAsia"/>
          <w:color w:val="333333"/>
          <w:sz w:val="32"/>
        </w:rPr>
        <w:t>成立局行政检查工作领导小组。领导小组负责研究专项工作相关文件，定期听取检查情况并做出指导，研究决定重大事项。领导小组办公室设在法制监督科。行政检查工</w:t>
      </w:r>
      <w:r w:rsidR="00745600" w:rsidRPr="00745600">
        <w:rPr>
          <w:rFonts w:ascii="仿宋_GB2312" w:eastAsia="仿宋_GB2312" w:hAnsi="微软雅黑" w:hint="eastAsia"/>
          <w:color w:val="333333"/>
          <w:sz w:val="32"/>
        </w:rPr>
        <w:t>作由法制监督科、统计信息科、内控监督科、监督检查</w:t>
      </w:r>
      <w:proofErr w:type="gramStart"/>
      <w:r w:rsidR="00745600" w:rsidRPr="00745600">
        <w:rPr>
          <w:rFonts w:ascii="仿宋_GB2312" w:eastAsia="仿宋_GB2312" w:hAnsi="微软雅黑" w:hint="eastAsia"/>
          <w:color w:val="333333"/>
          <w:sz w:val="32"/>
        </w:rPr>
        <w:t>科全部</w:t>
      </w:r>
      <w:proofErr w:type="gramEnd"/>
      <w:r w:rsidR="00745600" w:rsidRPr="00745600">
        <w:rPr>
          <w:rFonts w:ascii="仿宋_GB2312" w:eastAsia="仿宋_GB2312" w:hAnsi="微软雅黑" w:hint="eastAsia"/>
          <w:color w:val="333333"/>
          <w:sz w:val="32"/>
        </w:rPr>
        <w:t>人员参与，</w:t>
      </w:r>
      <w:r w:rsidRPr="00745600">
        <w:rPr>
          <w:rFonts w:ascii="仿宋_GB2312" w:eastAsia="仿宋_GB2312" w:hAnsi="微软雅黑" w:hint="eastAsia"/>
          <w:color w:val="333333"/>
          <w:sz w:val="32"/>
        </w:rPr>
        <w:t>聘请数据</w:t>
      </w:r>
      <w:r w:rsidR="00745600" w:rsidRPr="00745600">
        <w:rPr>
          <w:rFonts w:ascii="仿宋_GB2312" w:eastAsia="仿宋_GB2312" w:hAnsi="微软雅黑" w:hint="eastAsia"/>
          <w:color w:val="333333"/>
          <w:sz w:val="32"/>
        </w:rPr>
        <w:t>分析</w:t>
      </w:r>
      <w:r w:rsidRPr="00745600">
        <w:rPr>
          <w:rFonts w:ascii="仿宋_GB2312" w:eastAsia="仿宋_GB2312" w:hAnsi="微软雅黑" w:hint="eastAsia"/>
          <w:color w:val="333333"/>
          <w:sz w:val="32"/>
        </w:rPr>
        <w:t>公司、会计师事务所中介力量参与行政检查工作。</w:t>
      </w:r>
    </w:p>
    <w:p w:rsidR="00CE7667" w:rsidRPr="0015582E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黑体" w:eastAsia="黑体" w:hAnsi="黑体"/>
          <w:color w:val="333333"/>
          <w:sz w:val="32"/>
        </w:rPr>
      </w:pPr>
      <w:r w:rsidRPr="0015582E">
        <w:rPr>
          <w:rFonts w:ascii="黑体" w:eastAsia="黑体" w:hAnsi="黑体" w:hint="eastAsia"/>
          <w:color w:val="333333"/>
          <w:sz w:val="32"/>
        </w:rPr>
        <w:lastRenderedPageBreak/>
        <w:t>三、检查内容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745600">
        <w:rPr>
          <w:rFonts w:ascii="仿宋_GB2312" w:eastAsia="仿宋_GB2312" w:hAnsi="微软雅黑" w:hint="eastAsia"/>
          <w:color w:val="333333"/>
          <w:sz w:val="32"/>
        </w:rPr>
        <w:t>检查时间范围自202</w:t>
      </w:r>
      <w:r w:rsidR="0015582E">
        <w:rPr>
          <w:rFonts w:ascii="仿宋_GB2312" w:eastAsia="仿宋_GB2312" w:hAnsi="微软雅黑" w:hint="eastAsia"/>
          <w:color w:val="333333"/>
          <w:sz w:val="32"/>
        </w:rPr>
        <w:t>1</w:t>
      </w:r>
      <w:r w:rsidRPr="00745600">
        <w:rPr>
          <w:rFonts w:ascii="仿宋_GB2312" w:eastAsia="仿宋_GB2312" w:hAnsi="微软雅黑" w:hint="eastAsia"/>
          <w:color w:val="333333"/>
          <w:sz w:val="32"/>
        </w:rPr>
        <w:t>年1月1日至</w:t>
      </w:r>
      <w:r w:rsidR="0015582E">
        <w:rPr>
          <w:rFonts w:ascii="仿宋_GB2312" w:eastAsia="仿宋_GB2312" w:hAnsi="微软雅黑" w:hint="eastAsia"/>
          <w:color w:val="333333"/>
          <w:sz w:val="32"/>
        </w:rPr>
        <w:t>2021年12月31日</w:t>
      </w:r>
      <w:r w:rsidRPr="00745600">
        <w:rPr>
          <w:rFonts w:ascii="仿宋_GB2312" w:eastAsia="仿宋_GB2312" w:hAnsi="微软雅黑" w:hint="eastAsia"/>
          <w:color w:val="333333"/>
          <w:sz w:val="32"/>
        </w:rPr>
        <w:t>，涉及定点医疗机构17</w:t>
      </w:r>
      <w:r w:rsidR="0015582E">
        <w:rPr>
          <w:rFonts w:ascii="仿宋_GB2312" w:eastAsia="仿宋_GB2312" w:hAnsi="微软雅黑" w:hint="eastAsia"/>
          <w:color w:val="333333"/>
          <w:sz w:val="32"/>
        </w:rPr>
        <w:t>1</w:t>
      </w:r>
      <w:r w:rsidRPr="00745600">
        <w:rPr>
          <w:rFonts w:ascii="仿宋_GB2312" w:eastAsia="仿宋_GB2312" w:hAnsi="微软雅黑" w:hint="eastAsia"/>
          <w:color w:val="333333"/>
          <w:sz w:val="32"/>
        </w:rPr>
        <w:t>家、零售药店</w:t>
      </w:r>
      <w:r w:rsidR="0015582E">
        <w:rPr>
          <w:rFonts w:ascii="仿宋_GB2312" w:eastAsia="仿宋_GB2312" w:hAnsi="微软雅黑" w:hint="eastAsia"/>
          <w:color w:val="333333"/>
          <w:sz w:val="32"/>
        </w:rPr>
        <w:t>59</w:t>
      </w:r>
      <w:r w:rsidRPr="00745600">
        <w:rPr>
          <w:rFonts w:ascii="仿宋_GB2312" w:eastAsia="仿宋_GB2312" w:hAnsi="微软雅黑" w:hint="eastAsia"/>
          <w:color w:val="333333"/>
          <w:sz w:val="32"/>
        </w:rPr>
        <w:t>家。检查内容包括，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医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保基金管理责任制落实情况，聚焦“假病人”“假病情”“假票据”等“三假”欺诈骗保问题，核查是否按要求使用国家组织药品、医用耗材集中采购中选产品等问题。对二三级定点医疗机构，重点检查分解收费，超标准收费，重复收费，套用项目收费，无指征化验或住院等违反协议规定的行为。对一级及以下定点医疗机构，重点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检查挂床住院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，串换药品、耗材、诊疗项目等违反协议规定的行为。重点核查履行实名制就医情况，医生工作站使用情况，治疗记录登记情况，中药饮片进销存情况。对社会办定点医疗机构，重点检查诱导参保人员就医，虚构医疗服务，伪造医疗文书票据，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挂床住院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，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盗刷社保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卡等违反协议规定的行为。对定点零售药店，重点检查串换药品、伪造处方以及其他违反协议规定的行为。重点核查手工报销外购处方的真实性；确认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医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保专网是否通畅，是否可实现持卡实时结算。</w:t>
      </w:r>
    </w:p>
    <w:p w:rsidR="00CE7667" w:rsidRPr="0015582E" w:rsidRDefault="00CE7667" w:rsidP="0015582E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黑体" w:eastAsia="黑体" w:hAnsi="黑体"/>
          <w:color w:val="333333"/>
          <w:sz w:val="32"/>
        </w:rPr>
      </w:pPr>
      <w:r w:rsidRPr="0015582E">
        <w:rPr>
          <w:rFonts w:ascii="黑体" w:eastAsia="黑体" w:hAnsi="黑体" w:hint="eastAsia"/>
          <w:color w:val="333333"/>
          <w:sz w:val="32"/>
        </w:rPr>
        <w:t>四、时间安排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745600">
        <w:rPr>
          <w:rFonts w:ascii="仿宋_GB2312" w:eastAsia="仿宋_GB2312" w:hAnsi="微软雅黑" w:hint="eastAsia"/>
          <w:color w:val="333333"/>
          <w:sz w:val="32"/>
        </w:rPr>
        <w:t>行政检查工作于</w:t>
      </w:r>
      <w:r w:rsidR="0015582E">
        <w:rPr>
          <w:rFonts w:ascii="仿宋_GB2312" w:eastAsia="仿宋_GB2312" w:hAnsi="微软雅黑" w:hint="eastAsia"/>
          <w:color w:val="333333"/>
          <w:sz w:val="32"/>
        </w:rPr>
        <w:t>2022</w:t>
      </w:r>
      <w:r w:rsidRPr="00745600">
        <w:rPr>
          <w:rFonts w:ascii="仿宋_GB2312" w:eastAsia="仿宋_GB2312" w:hAnsi="微软雅黑" w:hint="eastAsia"/>
          <w:color w:val="333333"/>
          <w:sz w:val="32"/>
        </w:rPr>
        <w:t>年8月底前完成。共分成四个阶段。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934963">
        <w:rPr>
          <w:rFonts w:ascii="楷体_GB2312" w:eastAsia="楷体_GB2312" w:hAnsi="微软雅黑" w:hint="eastAsia"/>
          <w:color w:val="333333"/>
          <w:sz w:val="32"/>
        </w:rPr>
        <w:t>第一阶段，数据采集分析（</w:t>
      </w:r>
      <w:r w:rsidR="00934963">
        <w:rPr>
          <w:rFonts w:ascii="楷体_GB2312" w:eastAsia="楷体_GB2312" w:hAnsi="微软雅黑" w:hint="eastAsia"/>
          <w:color w:val="333333"/>
          <w:sz w:val="32"/>
        </w:rPr>
        <w:t>2022</w:t>
      </w:r>
      <w:r w:rsidRPr="00934963">
        <w:rPr>
          <w:rFonts w:ascii="楷体_GB2312" w:eastAsia="楷体_GB2312" w:hAnsi="微软雅黑" w:hint="eastAsia"/>
          <w:color w:val="333333"/>
          <w:sz w:val="32"/>
        </w:rPr>
        <w:t>年</w:t>
      </w:r>
      <w:r w:rsidR="005B7CF6">
        <w:rPr>
          <w:rFonts w:ascii="楷体_GB2312" w:eastAsia="楷体_GB2312" w:hAnsi="微软雅黑" w:hint="eastAsia"/>
          <w:color w:val="333333"/>
          <w:sz w:val="32"/>
        </w:rPr>
        <w:t>2</w:t>
      </w:r>
      <w:r w:rsidRPr="00934963">
        <w:rPr>
          <w:rFonts w:ascii="楷体_GB2312" w:eastAsia="楷体_GB2312" w:hAnsi="微软雅黑" w:hint="eastAsia"/>
          <w:color w:val="333333"/>
          <w:sz w:val="32"/>
        </w:rPr>
        <w:t>月）。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提取定点医药机构相关数据信息，整理规范数据格式，通过数据模型分析数据，生成异常数据，提出检查思路。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2260F6">
        <w:rPr>
          <w:rFonts w:ascii="楷体_GB2312" w:eastAsia="楷体_GB2312" w:hAnsi="微软雅黑" w:hint="eastAsia"/>
          <w:color w:val="333333"/>
          <w:sz w:val="32"/>
        </w:rPr>
        <w:lastRenderedPageBreak/>
        <w:t>第二阶段，机构自查自纠（202</w:t>
      </w:r>
      <w:r w:rsidR="00DB40E1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年</w:t>
      </w:r>
      <w:r w:rsidR="005B7CF6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月</w:t>
      </w:r>
      <w:r w:rsidR="00AF70D0">
        <w:rPr>
          <w:rFonts w:ascii="楷体_GB2312" w:eastAsia="楷体_GB2312" w:hAnsi="微软雅黑" w:hint="eastAsia"/>
          <w:color w:val="333333"/>
          <w:sz w:val="32"/>
        </w:rPr>
        <w:t>-3月</w:t>
      </w:r>
      <w:bookmarkStart w:id="0" w:name="_GoBack"/>
      <w:bookmarkEnd w:id="0"/>
      <w:r w:rsidRPr="002260F6">
        <w:rPr>
          <w:rFonts w:ascii="楷体_GB2312" w:eastAsia="楷体_GB2312" w:hAnsi="微软雅黑" w:hint="eastAsia"/>
          <w:color w:val="333333"/>
          <w:sz w:val="32"/>
        </w:rPr>
        <w:t>）</w:t>
      </w:r>
      <w:r w:rsidRPr="00745600">
        <w:rPr>
          <w:rFonts w:ascii="仿宋_GB2312" w:eastAsia="仿宋_GB2312" w:hAnsi="微软雅黑" w:hint="eastAsia"/>
          <w:color w:val="333333"/>
          <w:sz w:val="32"/>
        </w:rPr>
        <w:t>。将异常数据信息交由各定点医药机构自查，认为问题属实的，确认问题性质及费用金额；认为问题不属实的，整理佐证依据。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2260F6">
        <w:rPr>
          <w:rFonts w:ascii="楷体_GB2312" w:eastAsia="楷体_GB2312" w:hAnsi="微软雅黑" w:hint="eastAsia"/>
          <w:color w:val="333333"/>
          <w:sz w:val="32"/>
        </w:rPr>
        <w:t>第三阶段，本局现场检查（202</w:t>
      </w:r>
      <w:r w:rsidR="00DB40E1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年</w:t>
      </w:r>
      <w:r w:rsidR="005B7CF6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月至</w:t>
      </w:r>
      <w:r w:rsidR="00DB40E1" w:rsidRPr="002260F6">
        <w:rPr>
          <w:rFonts w:ascii="楷体_GB2312" w:eastAsia="楷体_GB2312" w:hAnsi="微软雅黑" w:hint="eastAsia"/>
          <w:color w:val="333333"/>
          <w:sz w:val="32"/>
        </w:rPr>
        <w:t>8</w:t>
      </w:r>
      <w:r w:rsidRPr="002260F6">
        <w:rPr>
          <w:rFonts w:ascii="楷体_GB2312" w:eastAsia="楷体_GB2312" w:hAnsi="微软雅黑" w:hint="eastAsia"/>
          <w:color w:val="333333"/>
          <w:sz w:val="32"/>
        </w:rPr>
        <w:t>月）。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派出检查组前往各医药机构现场，根据异常数据信息和日常审核内容，结合各单位自查情况和原始资料，核实调查。尊重事实，依靠法规，掌握证据，充分与对方沟通意见。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2260F6">
        <w:rPr>
          <w:rFonts w:ascii="楷体_GB2312" w:eastAsia="楷体_GB2312" w:hAnsi="微软雅黑" w:hint="eastAsia"/>
          <w:color w:val="333333"/>
          <w:sz w:val="32"/>
        </w:rPr>
        <w:t>第四阶段，配合上级抽查（202</w:t>
      </w:r>
      <w:r w:rsidR="00DB40E1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年</w:t>
      </w:r>
      <w:r w:rsidR="005B7CF6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月至8月）。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市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医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保局以各区2020年度基金支付排名前30位的定点医疗机构为重点，按照10%的比例，根据日常数据监控异常情况和投诉举报情况，采用明查暗访、数据筛查核查、联合检查、专项检查、第三方审计等方式，组织抽查。我局做好协调保障工作，并指导被抽查单位配合好情况核实和问题整改落实工作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30"/>
        <w:rPr>
          <w:rFonts w:ascii="仿宋_GB2312" w:eastAsia="仿宋_GB2312" w:hAnsi="微软雅黑"/>
          <w:color w:val="333333"/>
          <w:sz w:val="32"/>
        </w:rPr>
      </w:pPr>
      <w:r w:rsidRPr="002260F6">
        <w:rPr>
          <w:rFonts w:ascii="楷体_GB2312" w:eastAsia="楷体_GB2312" w:hAnsi="微软雅黑" w:hint="eastAsia"/>
          <w:color w:val="333333"/>
          <w:sz w:val="32"/>
        </w:rPr>
        <w:t>第五阶段，工作总结上报（202</w:t>
      </w:r>
      <w:r w:rsidR="00DB40E1" w:rsidRPr="002260F6">
        <w:rPr>
          <w:rFonts w:ascii="楷体_GB2312" w:eastAsia="楷体_GB2312" w:hAnsi="微软雅黑" w:hint="eastAsia"/>
          <w:color w:val="333333"/>
          <w:sz w:val="32"/>
        </w:rPr>
        <w:t>2</w:t>
      </w:r>
      <w:r w:rsidRPr="002260F6">
        <w:rPr>
          <w:rFonts w:ascii="楷体_GB2312" w:eastAsia="楷体_GB2312" w:hAnsi="微软雅黑" w:hint="eastAsia"/>
          <w:color w:val="333333"/>
          <w:sz w:val="32"/>
        </w:rPr>
        <w:t>年8月）。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全面总结专项治理工作，汇总数据信息，形成工作报告。根据上级要求，组织问题整改，追回相关费用。分析问题产生原因，举一反三，促进长效机制建设。对于涉嫌违法的案件线索，移送相关部门。</w:t>
      </w:r>
    </w:p>
    <w:p w:rsidR="00CE7667" w:rsidRPr="0015582E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黑体" w:eastAsia="黑体" w:hAnsi="黑体"/>
          <w:color w:val="333333"/>
          <w:sz w:val="32"/>
        </w:rPr>
      </w:pPr>
      <w:r w:rsidRPr="0015582E">
        <w:rPr>
          <w:rFonts w:ascii="黑体" w:eastAsia="黑体" w:hAnsi="黑体" w:hint="eastAsia"/>
          <w:color w:val="333333"/>
          <w:sz w:val="32"/>
        </w:rPr>
        <w:t>五、工作要求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（一）提高政治站位。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开展行政检查工作，是落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实习近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平总书记“看北京首先要从政治上看”要求的具体体现。要健全工作</w:t>
      </w:r>
      <w:r w:rsidRPr="00745600">
        <w:rPr>
          <w:rFonts w:ascii="仿宋_GB2312" w:eastAsia="仿宋_GB2312" w:hAnsi="微软雅黑" w:hint="eastAsia"/>
          <w:color w:val="333333"/>
          <w:sz w:val="32"/>
        </w:rPr>
        <w:lastRenderedPageBreak/>
        <w:t>机制，压实监管责任，细化治理举措，明确责任分工，落实责任到人。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（二）坚持问题导向。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行政检查工作的核心任务是揭示问题、查处问题。要以人民为中心，坚持凡是群众反映强烈的问题都要严肃认真对待，凡是损害群众利益的行为都要坚决纠正。让群众感到正风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肃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纪反腐就在身边，全面从严治党就在身边，不断增强人民群众对党的信任和信心，不断厚植党执政的群众基础。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（三）数据分析先行。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深化本局自主研发并在全市率先使用的“西城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医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保大数据分析系统”。注意总结去年工作经验，借鉴兄弟单位先进做法，把握上级部门动态要求，不断完善数据模型建设，进一步提高数据分析的全面性、专业性和系统性。采集数据要全、分析数据要快、异常数据要准、核实数据要细。做好检查现场数据分析的技术支持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（四）加强沟通协作。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此项工作层层连结、环环相扣，强调协同作战，避免信息孤岛。领导小组要抓总协调各方，定期召开会议，布置阶段任务，把握工作进度，研究疑难问题，统一问题口径。各检查小组之间要沟通配合，互通信息，交流经验，做到发现一个问题由点及面，不留死角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（五）切实整改问题。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行政检查发现的问题要逐一整改到位，完善管理措施，从源头加强治理，及时总结，分析原因，找准症</w:t>
      </w:r>
      <w:r w:rsidRPr="00745600">
        <w:rPr>
          <w:rFonts w:ascii="仿宋_GB2312" w:eastAsia="仿宋_GB2312" w:hAnsi="微软雅黑" w:hint="eastAsia"/>
          <w:color w:val="333333"/>
          <w:sz w:val="32"/>
        </w:rPr>
        <w:lastRenderedPageBreak/>
        <w:t>结，堵塞漏洞，把握规律，举一反三，完善机制。做到纠正一个问题，规范一类工作，开展一次检查，提升一级水平。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（六）严守工作纪律。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严格遵守各项制度、规定、纪律，防止“灯下黑”。严守“行政执法三项制度”，规范执法行为。严守《重大事项请示报告制度》，提高科学决策水平。严守保密制度，</w:t>
      </w:r>
      <w:proofErr w:type="gramStart"/>
      <w:r w:rsidRPr="00745600">
        <w:rPr>
          <w:rFonts w:ascii="仿宋_GB2312" w:eastAsia="仿宋_GB2312" w:hAnsi="微软雅黑" w:hint="eastAsia"/>
          <w:color w:val="333333"/>
          <w:sz w:val="32"/>
        </w:rPr>
        <w:t>不</w:t>
      </w:r>
      <w:proofErr w:type="gramEnd"/>
      <w:r w:rsidRPr="00745600">
        <w:rPr>
          <w:rFonts w:ascii="仿宋_GB2312" w:eastAsia="仿宋_GB2312" w:hAnsi="微软雅黑" w:hint="eastAsia"/>
          <w:color w:val="333333"/>
          <w:sz w:val="32"/>
        </w:rPr>
        <w:t>擅自发布涉密信息。严守考勤纪律，确保工作时间。严守行为礼仪，着装得体，语言文明。严守廉政纪律，两人以上参与现场检查，不接洽与工作无关事项，不得接受宴请、馈赠、旅游、娱乐等安排。</w:t>
      </w:r>
    </w:p>
    <w:p w:rsidR="00CE7667" w:rsidRPr="00745600" w:rsidRDefault="00CE7667" w:rsidP="00745600">
      <w:pPr>
        <w:pStyle w:val="a3"/>
        <w:shd w:val="clear" w:color="auto" w:fill="FFFFFF"/>
        <w:spacing w:before="0" w:beforeAutospacing="0" w:after="150" w:afterAutospacing="0" w:line="560" w:lineRule="exact"/>
        <w:ind w:firstLine="645"/>
        <w:rPr>
          <w:rFonts w:ascii="仿宋_GB2312" w:eastAsia="仿宋_GB2312" w:hAnsi="微软雅黑"/>
          <w:color w:val="333333"/>
          <w:sz w:val="32"/>
        </w:rPr>
      </w:pPr>
      <w:r w:rsidRPr="0015582E">
        <w:rPr>
          <w:rFonts w:ascii="楷体_GB2312" w:eastAsia="楷体_GB2312" w:hAnsi="微软雅黑" w:hint="eastAsia"/>
          <w:color w:val="333333"/>
          <w:sz w:val="32"/>
        </w:rPr>
        <w:t>（七）做好疫情防控。</w:t>
      </w:r>
      <w:r w:rsidRPr="00745600">
        <w:rPr>
          <w:rFonts w:ascii="仿宋_GB2312" w:eastAsia="仿宋_GB2312" w:hAnsi="微软雅黑" w:hint="eastAsia"/>
          <w:color w:val="333333"/>
          <w:sz w:val="32"/>
        </w:rPr>
        <w:t>对于“新冠”疫情不能放松警惕，本次接受检查的医疗机构是疫情防控的“前沿”，更要继续抓紧抓实抓细常态化疫情防控措施。严格遵守医院、单位、社会的各项疫情防控要求，加强个人防护，避免院内感染。</w:t>
      </w:r>
    </w:p>
    <w:p w:rsidR="004E1F6B" w:rsidRPr="0015582E" w:rsidRDefault="004E1F6B" w:rsidP="0015582E">
      <w:pPr>
        <w:pStyle w:val="a3"/>
        <w:shd w:val="clear" w:color="auto" w:fill="FFFFFF"/>
        <w:spacing w:before="0" w:beforeAutospacing="0" w:after="150" w:afterAutospacing="0" w:line="560" w:lineRule="exact"/>
        <w:rPr>
          <w:rFonts w:ascii="仿宋_GB2312" w:eastAsia="仿宋_GB2312" w:hAnsi="Helvetica" w:cs="Helvetica"/>
          <w:color w:val="333333"/>
          <w:sz w:val="32"/>
          <w:szCs w:val="21"/>
        </w:rPr>
      </w:pPr>
    </w:p>
    <w:sectPr w:rsidR="004E1F6B" w:rsidRPr="0015582E" w:rsidSect="001558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7A"/>
    <w:rsid w:val="0015582E"/>
    <w:rsid w:val="002260F6"/>
    <w:rsid w:val="004E1F6B"/>
    <w:rsid w:val="005B3D7A"/>
    <w:rsid w:val="005B7CF6"/>
    <w:rsid w:val="00745600"/>
    <w:rsid w:val="00934963"/>
    <w:rsid w:val="00AF70D0"/>
    <w:rsid w:val="00CE7667"/>
    <w:rsid w:val="00D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6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351</Words>
  <Characters>2006</Characters>
  <Application>Microsoft Office Word</Application>
  <DocSecurity>0</DocSecurity>
  <Lines>16</Lines>
  <Paragraphs>4</Paragraphs>
  <ScaleCrop>false</ScaleCrop>
  <Company>Lenovo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2022-02-25T04:03:00Z</dcterms:created>
  <dcterms:modified xsi:type="dcterms:W3CDTF">2022-03-25T01:48:00Z</dcterms:modified>
</cp:coreProperties>
</file>