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hAnsi="方正小标宋简体" w:eastAsia="方正小标宋简体" w:cs="方正小标宋简体"/>
          <w:color w:val="000000" w:themeColor="text1"/>
          <w:sz w:val="48"/>
          <w:szCs w:val="48"/>
          <w14:textFill>
            <w14:solidFill>
              <w14:schemeClr w14:val="tx1"/>
            </w14:solidFill>
          </w14:textFill>
        </w:rPr>
      </w:pPr>
      <w:bookmarkStart w:id="248" w:name="_GoBack"/>
      <w:bookmarkEnd w:id="248"/>
    </w:p>
    <w:p>
      <w:pPr>
        <w:ind w:firstLine="0" w:firstLineChars="0"/>
        <w:jc w:val="center"/>
        <w:rPr>
          <w:rFonts w:ascii="方正小标宋简体" w:hAnsi="方正小标宋简体" w:eastAsia="方正小标宋简体" w:cs="方正小标宋简体"/>
          <w:color w:val="000000" w:themeColor="text1"/>
          <w:sz w:val="48"/>
          <w:szCs w:val="48"/>
          <w14:textFill>
            <w14:solidFill>
              <w14:schemeClr w14:val="tx1"/>
            </w14:solidFill>
          </w14:textFill>
        </w:rPr>
      </w:pPr>
    </w:p>
    <w:p>
      <w:pPr>
        <w:pStyle w:val="2"/>
        <w:snapToGrid w:val="0"/>
        <w:spacing w:after="0" w:line="640" w:lineRule="exact"/>
        <w:ind w:left="0" w:leftChars="0" w:firstLine="0" w:firstLineChars="0"/>
        <w:jc w:val="center"/>
        <w:rPr>
          <w:rFonts w:ascii="方正小标宋简体" w:hAnsi="方正小标宋简体" w:eastAsia="方正小标宋简体" w:cs="方正小标宋简体"/>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14:textFill>
            <w14:solidFill>
              <w14:schemeClr w14:val="tx1"/>
            </w14:solidFill>
          </w14:textFill>
        </w:rPr>
        <w:t>西城区“十四五”时期节能降耗规划</w:t>
      </w:r>
    </w:p>
    <w:p>
      <w:pPr>
        <w:pStyle w:val="2"/>
        <w:ind w:left="640" w:firstLine="960"/>
        <w:rPr>
          <w:rFonts w:ascii="方正小标宋简体" w:hAnsi="方正小标宋简体" w:eastAsia="方正小标宋简体" w:cs="方正小标宋简体"/>
          <w:color w:val="000000" w:themeColor="text1"/>
          <w:sz w:val="48"/>
          <w:szCs w:val="48"/>
          <w14:textFill>
            <w14:solidFill>
              <w14:schemeClr w14:val="tx1"/>
            </w14:solidFill>
          </w14:textFill>
        </w:rPr>
      </w:pPr>
    </w:p>
    <w:p>
      <w:pPr>
        <w:pStyle w:val="2"/>
        <w:ind w:left="640" w:firstLine="960"/>
        <w:rPr>
          <w:rFonts w:ascii="方正小标宋简体" w:hAnsi="方正小标宋简体" w:eastAsia="方正小标宋简体" w:cs="方正小标宋简体"/>
          <w:color w:val="000000" w:themeColor="text1"/>
          <w:sz w:val="48"/>
          <w:szCs w:val="48"/>
          <w14:textFill>
            <w14:solidFill>
              <w14:schemeClr w14:val="tx1"/>
            </w14:solidFill>
          </w14:textFill>
        </w:rPr>
      </w:pPr>
    </w:p>
    <w:p>
      <w:pPr>
        <w:pStyle w:val="2"/>
        <w:ind w:left="640" w:firstLine="960"/>
        <w:rPr>
          <w:rFonts w:ascii="方正小标宋简体" w:hAnsi="方正小标宋简体" w:eastAsia="方正小标宋简体" w:cs="方正小标宋简体"/>
          <w:color w:val="000000" w:themeColor="text1"/>
          <w:sz w:val="48"/>
          <w:szCs w:val="48"/>
          <w14:textFill>
            <w14:solidFill>
              <w14:schemeClr w14:val="tx1"/>
            </w14:solidFill>
          </w14:textFill>
        </w:rPr>
      </w:pPr>
    </w:p>
    <w:p>
      <w:pPr>
        <w:pStyle w:val="2"/>
        <w:ind w:left="640" w:firstLine="960"/>
        <w:rPr>
          <w:rFonts w:ascii="方正小标宋简体" w:hAnsi="方正小标宋简体" w:eastAsia="方正小标宋简体" w:cs="方正小标宋简体"/>
          <w:color w:val="000000" w:themeColor="text1"/>
          <w:sz w:val="48"/>
          <w:szCs w:val="48"/>
          <w14:textFill>
            <w14:solidFill>
              <w14:schemeClr w14:val="tx1"/>
            </w14:solidFill>
          </w14:textFill>
        </w:rPr>
      </w:pPr>
    </w:p>
    <w:p>
      <w:pPr>
        <w:pStyle w:val="2"/>
        <w:ind w:left="640" w:firstLine="960"/>
        <w:rPr>
          <w:rFonts w:ascii="方正小标宋简体" w:hAnsi="方正小标宋简体" w:eastAsia="方正小标宋简体" w:cs="方正小标宋简体"/>
          <w:color w:val="000000" w:themeColor="text1"/>
          <w:sz w:val="48"/>
          <w:szCs w:val="48"/>
          <w14:textFill>
            <w14:solidFill>
              <w14:schemeClr w14:val="tx1"/>
            </w14:solidFill>
          </w14:textFill>
        </w:rPr>
      </w:pPr>
    </w:p>
    <w:p>
      <w:pPr>
        <w:pStyle w:val="2"/>
        <w:ind w:left="640" w:firstLine="960"/>
        <w:rPr>
          <w:rFonts w:ascii="方正小标宋简体" w:hAnsi="方正小标宋简体" w:eastAsia="方正小标宋简体" w:cs="方正小标宋简体"/>
          <w:color w:val="000000" w:themeColor="text1"/>
          <w:sz w:val="48"/>
          <w:szCs w:val="48"/>
          <w14:textFill>
            <w14:solidFill>
              <w14:schemeClr w14:val="tx1"/>
            </w14:solidFill>
          </w14:textFill>
        </w:rPr>
      </w:pPr>
    </w:p>
    <w:p>
      <w:pPr>
        <w:pStyle w:val="2"/>
        <w:snapToGrid w:val="0"/>
        <w:spacing w:after="0" w:line="640" w:lineRule="exact"/>
        <w:ind w:left="0" w:leftChars="0" w:firstLine="0" w:firstLineChars="0"/>
        <w:jc w:val="center"/>
        <w:rPr>
          <w:rFonts w:ascii="楷体_GB2312" w:hAnsi="楷体_GB2312" w:eastAsia="楷体_GB2312" w:cs="楷体_GB2312"/>
          <w:sz w:val="36"/>
          <w:szCs w:val="36"/>
        </w:rPr>
      </w:pPr>
      <w:r>
        <w:rPr>
          <w:rFonts w:hint="eastAsia" w:ascii="楷体_GB2312" w:hAnsi="楷体_GB2312" w:eastAsia="楷体_GB2312" w:cs="楷体_GB2312"/>
          <w:sz w:val="36"/>
          <w:szCs w:val="36"/>
        </w:rPr>
        <w:t>西城区发展和改革委员会</w:t>
      </w:r>
    </w:p>
    <w:p>
      <w:pPr>
        <w:spacing w:line="240" w:lineRule="auto"/>
        <w:ind w:firstLine="0" w:firstLineChars="0"/>
        <w:jc w:val="center"/>
        <w:rPr>
          <w:rFonts w:ascii="楷体_GB2312" w:hAnsi="楷体_GB2312" w:eastAsia="楷体_GB2312" w:cs="楷体_GB2312"/>
          <w:sz w:val="36"/>
          <w:szCs w:val="36"/>
        </w:rPr>
      </w:pPr>
      <w:r>
        <w:rPr>
          <w:rFonts w:hint="eastAsia" w:ascii="楷体_GB2312" w:hAnsi="楷体_GB2312" w:eastAsia="楷体_GB2312" w:cs="楷体_GB2312"/>
          <w:sz w:val="36"/>
          <w:szCs w:val="36"/>
        </w:rPr>
        <w:t>2021年12月</w:t>
      </w:r>
    </w:p>
    <w:p>
      <w:pPr>
        <w:ind w:firstLine="640"/>
        <w:rPr>
          <w:rFonts w:ascii="仿宋_GB2312" w:hAnsi="仿宋_GB2312" w:cs="仿宋_GB2312"/>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start="1"/>
          <w:cols w:space="425" w:num="1"/>
          <w:docGrid w:linePitch="312" w:charSpace="0"/>
        </w:sectPr>
      </w:pPr>
    </w:p>
    <w:p>
      <w:pPr>
        <w:adjustRightInd w:val="0"/>
        <w:snapToGrid w:val="0"/>
        <w:spacing w:line="520" w:lineRule="exact"/>
        <w:ind w:firstLine="0" w:firstLineChars="0"/>
        <w:jc w:val="center"/>
        <w:rPr>
          <w:rFonts w:ascii="方正小标宋简体" w:hAnsi="方正小标宋简体" w:eastAsia="方正小标宋简体" w:cs="方正小标宋简体"/>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14:textFill>
            <w14:solidFill>
              <w14:schemeClr w14:val="tx1"/>
            </w14:solidFill>
          </w14:textFill>
        </w:rPr>
        <w:t>目 录</w:t>
      </w:r>
    </w:p>
    <w:p>
      <w:pPr>
        <w:pStyle w:val="18"/>
        <w:snapToGrid w:val="0"/>
        <w:spacing w:line="600" w:lineRule="exact"/>
        <w:ind w:firstLine="0" w:firstLineChars="0"/>
        <w:rPr>
          <w:rFonts w:ascii="黑体" w:hAnsi="黑体" w:eastAsia="黑体" w:cstheme="minorBidi"/>
          <w:b w:val="0"/>
          <w:bCs w:val="0"/>
          <w:caps w:val="0"/>
          <w:sz w:val="36"/>
          <w:szCs w:val="36"/>
        </w:rPr>
      </w:pPr>
      <w:r>
        <w:rPr>
          <w:rFonts w:hint="eastAsia" w:ascii="仿宋_GB2312" w:hAnsi="仿宋_GB2312" w:cs="仿宋_GB2312"/>
          <w:color w:val="000000" w:themeColor="text1"/>
          <w:sz w:val="36"/>
          <w:szCs w:val="36"/>
          <w14:textFill>
            <w14:solidFill>
              <w14:schemeClr w14:val="tx1"/>
            </w14:solidFill>
          </w14:textFill>
        </w:rPr>
        <w:fldChar w:fldCharType="begin"/>
      </w:r>
      <w:r>
        <w:rPr>
          <w:rFonts w:hint="eastAsia" w:ascii="仿宋_GB2312" w:hAnsi="仿宋_GB2312" w:cs="仿宋_GB2312"/>
          <w:color w:val="000000" w:themeColor="text1"/>
          <w:sz w:val="36"/>
          <w:szCs w:val="36"/>
          <w14:textFill>
            <w14:solidFill>
              <w14:schemeClr w14:val="tx1"/>
            </w14:solidFill>
          </w14:textFill>
        </w:rPr>
        <w:instrText xml:space="preserve">TOC \o "1-2" \h \u </w:instrText>
      </w:r>
      <w:r>
        <w:rPr>
          <w:rFonts w:hint="eastAsia" w:ascii="仿宋_GB2312" w:hAnsi="仿宋_GB2312" w:cs="仿宋_GB2312"/>
          <w:color w:val="000000" w:themeColor="text1"/>
          <w:sz w:val="36"/>
          <w:szCs w:val="36"/>
          <w14:textFill>
            <w14:solidFill>
              <w14:schemeClr w14:val="tx1"/>
            </w14:solidFill>
          </w14:textFill>
        </w:rPr>
        <w:fldChar w:fldCharType="separate"/>
      </w:r>
      <w:r>
        <w:fldChar w:fldCharType="begin"/>
      </w:r>
      <w:r>
        <w:instrText xml:space="preserve"> HYPERLINK \l "_Toc92894586" </w:instrText>
      </w:r>
      <w:r>
        <w:fldChar w:fldCharType="separate"/>
      </w:r>
      <w:r>
        <w:rPr>
          <w:rStyle w:val="30"/>
          <w:rFonts w:hint="eastAsia" w:ascii="黑体" w:hAnsi="黑体" w:eastAsia="黑体"/>
          <w:b w:val="0"/>
          <w:sz w:val="36"/>
          <w:szCs w:val="36"/>
          <w:u w:val="none"/>
        </w:rPr>
        <w:t>序 言</w:t>
      </w:r>
      <w:r>
        <w:rPr>
          <w:rFonts w:hint="eastAsia" w:ascii="黑体" w:hAnsi="黑体" w:eastAsia="黑体"/>
          <w:b w:val="0"/>
          <w:sz w:val="36"/>
          <w:szCs w:val="36"/>
        </w:rPr>
        <w:tab/>
      </w:r>
      <w:r>
        <w:rPr>
          <w:rFonts w:hint="eastAsia" w:ascii="黑体" w:hAnsi="黑体" w:eastAsia="黑体"/>
          <w:b w:val="0"/>
          <w:sz w:val="36"/>
          <w:szCs w:val="36"/>
        </w:rPr>
        <w:fldChar w:fldCharType="begin"/>
      </w:r>
      <w:r>
        <w:rPr>
          <w:rFonts w:hint="eastAsia" w:ascii="黑体" w:hAnsi="黑体" w:eastAsia="黑体"/>
          <w:b w:val="0"/>
          <w:sz w:val="36"/>
          <w:szCs w:val="36"/>
        </w:rPr>
        <w:instrText xml:space="preserve"> PAGEREF _Toc92894586 \h </w:instrText>
      </w:r>
      <w:r>
        <w:rPr>
          <w:rFonts w:hint="eastAsia" w:ascii="黑体" w:hAnsi="黑体" w:eastAsia="黑体"/>
          <w:b w:val="0"/>
          <w:sz w:val="36"/>
          <w:szCs w:val="36"/>
        </w:rPr>
        <w:fldChar w:fldCharType="separate"/>
      </w:r>
      <w:r>
        <w:rPr>
          <w:rFonts w:ascii="黑体" w:hAnsi="黑体" w:eastAsia="黑体"/>
          <w:b w:val="0"/>
          <w:sz w:val="36"/>
          <w:szCs w:val="36"/>
        </w:rPr>
        <w:t>1</w:t>
      </w:r>
      <w:r>
        <w:rPr>
          <w:rFonts w:hint="eastAsia" w:ascii="黑体" w:hAnsi="黑体" w:eastAsia="黑体"/>
          <w:b w:val="0"/>
          <w:sz w:val="36"/>
          <w:szCs w:val="36"/>
        </w:rPr>
        <w:fldChar w:fldCharType="end"/>
      </w:r>
      <w:r>
        <w:rPr>
          <w:rFonts w:hint="eastAsia" w:ascii="黑体" w:hAnsi="黑体" w:eastAsia="黑体"/>
          <w:b w:val="0"/>
          <w:sz w:val="36"/>
          <w:szCs w:val="36"/>
        </w:rPr>
        <w:fldChar w:fldCharType="end"/>
      </w:r>
    </w:p>
    <w:p>
      <w:pPr>
        <w:pStyle w:val="18"/>
        <w:snapToGrid w:val="0"/>
        <w:spacing w:line="600" w:lineRule="exact"/>
        <w:ind w:firstLine="0" w:firstLineChars="0"/>
        <w:rPr>
          <w:rStyle w:val="30"/>
          <w:rFonts w:ascii="黑体" w:hAnsi="黑体" w:eastAsia="黑体"/>
          <w:b w:val="0"/>
          <w:sz w:val="36"/>
          <w:szCs w:val="36"/>
          <w:u w:val="none"/>
        </w:rPr>
      </w:pPr>
      <w:r>
        <w:fldChar w:fldCharType="begin"/>
      </w:r>
      <w:r>
        <w:instrText xml:space="preserve"> HYPERLINK \l "_Toc92894587" </w:instrText>
      </w:r>
      <w:r>
        <w:fldChar w:fldCharType="separate"/>
      </w:r>
      <w:r>
        <w:rPr>
          <w:rStyle w:val="30"/>
          <w:rFonts w:hint="eastAsia" w:ascii="黑体" w:hAnsi="黑体" w:eastAsia="黑体"/>
          <w:b w:val="0"/>
          <w:sz w:val="36"/>
          <w:szCs w:val="36"/>
          <w:u w:val="none"/>
        </w:rPr>
        <w:t>第一章  开启节能工作新征程</w:t>
      </w:r>
      <w:r>
        <w:rPr>
          <w:rStyle w:val="30"/>
          <w:rFonts w:ascii="黑体" w:hAnsi="黑体" w:eastAsia="黑体"/>
          <w:b w:val="0"/>
          <w:sz w:val="36"/>
          <w:szCs w:val="36"/>
          <w:u w:val="none"/>
        </w:rPr>
        <w:tab/>
      </w:r>
      <w:r>
        <w:rPr>
          <w:rStyle w:val="30"/>
          <w:rFonts w:ascii="黑体" w:hAnsi="黑体" w:eastAsia="黑体"/>
          <w:b w:val="0"/>
          <w:sz w:val="36"/>
          <w:szCs w:val="36"/>
          <w:u w:val="none"/>
        </w:rPr>
        <w:fldChar w:fldCharType="begin"/>
      </w:r>
      <w:r>
        <w:rPr>
          <w:rStyle w:val="30"/>
          <w:rFonts w:ascii="黑体" w:hAnsi="黑体" w:eastAsia="黑体"/>
          <w:b w:val="0"/>
          <w:sz w:val="36"/>
          <w:szCs w:val="36"/>
          <w:u w:val="none"/>
        </w:rPr>
        <w:instrText xml:space="preserve"> PAGEREF _Toc92894587 \h </w:instrText>
      </w:r>
      <w:r>
        <w:rPr>
          <w:rStyle w:val="30"/>
          <w:rFonts w:ascii="黑体" w:hAnsi="黑体" w:eastAsia="黑体"/>
          <w:b w:val="0"/>
          <w:sz w:val="36"/>
          <w:szCs w:val="36"/>
          <w:u w:val="none"/>
        </w:rPr>
        <w:fldChar w:fldCharType="separate"/>
      </w:r>
      <w:r>
        <w:rPr>
          <w:rStyle w:val="30"/>
          <w:rFonts w:ascii="黑体" w:hAnsi="黑体" w:eastAsia="黑体"/>
          <w:b w:val="0"/>
          <w:sz w:val="36"/>
          <w:szCs w:val="36"/>
          <w:u w:val="none"/>
        </w:rPr>
        <w:t>2</w:t>
      </w:r>
      <w:r>
        <w:rPr>
          <w:rStyle w:val="30"/>
          <w:rFonts w:ascii="黑体" w:hAnsi="黑体" w:eastAsia="黑体"/>
          <w:b w:val="0"/>
          <w:sz w:val="36"/>
          <w:szCs w:val="36"/>
          <w:u w:val="none"/>
        </w:rPr>
        <w:fldChar w:fldCharType="end"/>
      </w:r>
      <w:r>
        <w:rPr>
          <w:rStyle w:val="30"/>
          <w:rFonts w:ascii="黑体" w:hAnsi="黑体" w:eastAsia="黑体"/>
          <w:b w:val="0"/>
          <w:sz w:val="36"/>
          <w:szCs w:val="36"/>
          <w:u w:val="none"/>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"_Toc92894588" </w:instrText>
      </w:r>
      <w:r>
        <w:fldChar w:fldCharType="separate"/>
      </w:r>
      <w:r>
        <w:rPr>
          <w:rStyle w:val="30"/>
          <w:rFonts w:hint="eastAsia" w:ascii="楷体_GB2312" w:hAnsi="黑体" w:eastAsia="楷体_GB2312" w:cs="黑体"/>
          <w:sz w:val="36"/>
          <w:szCs w:val="36"/>
          <w:u w:val="none"/>
        </w:rPr>
        <w:t>一、“十三五”时期发展回顾</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_Toc92894588 \h </w:instrText>
      </w:r>
      <w:r>
        <w:rPr>
          <w:rFonts w:hint="eastAsia" w:ascii="楷体_GB2312" w:eastAsia="楷体_GB2312"/>
          <w:sz w:val="36"/>
          <w:szCs w:val="36"/>
        </w:rPr>
        <w:fldChar w:fldCharType="separate"/>
      </w:r>
      <w:r>
        <w:rPr>
          <w:rFonts w:ascii="楷体_GB2312" w:eastAsia="楷体_GB2312"/>
          <w:sz w:val="36"/>
          <w:szCs w:val="36"/>
        </w:rPr>
        <w:t>2</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"_Toc92894591" </w:instrText>
      </w:r>
      <w:r>
        <w:fldChar w:fldCharType="separate"/>
      </w:r>
      <w:r>
        <w:rPr>
          <w:rStyle w:val="30"/>
          <w:rFonts w:hint="eastAsia" w:ascii="楷体_GB2312" w:hAnsi="黑体" w:eastAsia="楷体_GB2312" w:cs="黑体"/>
          <w:sz w:val="36"/>
          <w:szCs w:val="36"/>
          <w:u w:val="none"/>
        </w:rPr>
        <w:t>二、“十四五”时期面临形势</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_Toc92894591 \h </w:instrText>
      </w:r>
      <w:r>
        <w:rPr>
          <w:rFonts w:hint="eastAsia" w:ascii="楷体_GB2312" w:eastAsia="楷体_GB2312"/>
          <w:sz w:val="36"/>
          <w:szCs w:val="36"/>
        </w:rPr>
        <w:fldChar w:fldCharType="separate"/>
      </w:r>
      <w:r>
        <w:rPr>
          <w:rFonts w:ascii="楷体_GB2312" w:eastAsia="楷体_GB2312"/>
          <w:sz w:val="36"/>
          <w:szCs w:val="36"/>
        </w:rPr>
        <w:t>6</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18"/>
        <w:snapToGrid w:val="0"/>
        <w:spacing w:line="600" w:lineRule="exact"/>
        <w:ind w:firstLine="0" w:firstLineChars="0"/>
        <w:rPr>
          <w:rStyle w:val="30"/>
          <w:rFonts w:ascii="黑体" w:hAnsi="黑体" w:eastAsia="黑体"/>
          <w:u w:val="none"/>
        </w:rPr>
      </w:pPr>
      <w:r>
        <w:fldChar w:fldCharType="begin"/>
      </w:r>
      <w:r>
        <w:instrText xml:space="preserve"> HYPERLINK \l "_Toc92894595" </w:instrText>
      </w:r>
      <w:r>
        <w:fldChar w:fldCharType="separate"/>
      </w:r>
      <w:r>
        <w:rPr>
          <w:rStyle w:val="30"/>
          <w:rFonts w:hint="eastAsia" w:ascii="黑体" w:hAnsi="黑体" w:eastAsia="黑体"/>
          <w:b w:val="0"/>
          <w:sz w:val="36"/>
          <w:szCs w:val="36"/>
          <w:u w:val="none"/>
        </w:rPr>
        <w:t>第二章 指导思想和总体目标</w:t>
      </w:r>
      <w:r>
        <w:rPr>
          <w:rStyle w:val="30"/>
          <w:rFonts w:ascii="黑体" w:hAnsi="黑体" w:eastAsia="黑体"/>
          <w:b w:val="0"/>
          <w:sz w:val="36"/>
          <w:szCs w:val="36"/>
          <w:u w:val="none"/>
        </w:rPr>
        <w:tab/>
      </w:r>
      <w:r>
        <w:rPr>
          <w:rStyle w:val="30"/>
          <w:rFonts w:ascii="黑体" w:hAnsi="黑体" w:eastAsia="黑体"/>
          <w:b w:val="0"/>
          <w:sz w:val="36"/>
          <w:szCs w:val="36"/>
          <w:u w:val="none"/>
        </w:rPr>
        <w:fldChar w:fldCharType="begin"/>
      </w:r>
      <w:r>
        <w:rPr>
          <w:rStyle w:val="30"/>
          <w:rFonts w:ascii="黑体" w:hAnsi="黑体" w:eastAsia="黑体"/>
          <w:b w:val="0"/>
          <w:sz w:val="36"/>
          <w:szCs w:val="36"/>
          <w:u w:val="none"/>
        </w:rPr>
        <w:instrText xml:space="preserve"> PAGEREF _Toc92894595 \h </w:instrText>
      </w:r>
      <w:r>
        <w:rPr>
          <w:rStyle w:val="30"/>
          <w:rFonts w:ascii="黑体" w:hAnsi="黑体" w:eastAsia="黑体"/>
          <w:b w:val="0"/>
          <w:sz w:val="36"/>
          <w:szCs w:val="36"/>
          <w:u w:val="none"/>
        </w:rPr>
        <w:fldChar w:fldCharType="separate"/>
      </w:r>
      <w:r>
        <w:rPr>
          <w:rStyle w:val="30"/>
          <w:rFonts w:ascii="黑体" w:hAnsi="黑体" w:eastAsia="黑体"/>
          <w:b w:val="0"/>
          <w:sz w:val="36"/>
          <w:szCs w:val="36"/>
          <w:u w:val="none"/>
        </w:rPr>
        <w:t>10</w:t>
      </w:r>
      <w:r>
        <w:rPr>
          <w:rStyle w:val="30"/>
          <w:rFonts w:ascii="黑体" w:hAnsi="黑体" w:eastAsia="黑体"/>
          <w:b w:val="0"/>
          <w:sz w:val="36"/>
          <w:szCs w:val="36"/>
          <w:u w:val="none"/>
        </w:rPr>
        <w:fldChar w:fldCharType="end"/>
      </w:r>
      <w:r>
        <w:rPr>
          <w:rStyle w:val="30"/>
          <w:rFonts w:ascii="黑体" w:hAnsi="黑体" w:eastAsia="黑体"/>
          <w:b w:val="0"/>
          <w:sz w:val="36"/>
          <w:szCs w:val="36"/>
          <w:u w:val="none"/>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"_Toc92894596" </w:instrText>
      </w:r>
      <w:r>
        <w:fldChar w:fldCharType="separate"/>
      </w:r>
      <w:r>
        <w:rPr>
          <w:rStyle w:val="30"/>
          <w:rFonts w:hint="eastAsia" w:ascii="楷体_GB2312" w:hAnsi="黑体" w:eastAsia="楷体_GB2312" w:cs="黑体"/>
          <w:sz w:val="36"/>
          <w:szCs w:val="36"/>
          <w:u w:val="none"/>
        </w:rPr>
        <w:t>一、指导思想</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_Toc92894596 \h </w:instrText>
      </w:r>
      <w:r>
        <w:rPr>
          <w:rFonts w:hint="eastAsia" w:ascii="楷体_GB2312" w:eastAsia="楷体_GB2312"/>
          <w:sz w:val="36"/>
          <w:szCs w:val="36"/>
        </w:rPr>
        <w:fldChar w:fldCharType="separate"/>
      </w:r>
      <w:r>
        <w:rPr>
          <w:rFonts w:ascii="楷体_GB2312" w:eastAsia="楷体_GB2312"/>
          <w:sz w:val="36"/>
          <w:szCs w:val="36"/>
        </w:rPr>
        <w:t>10</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"_Toc92894597" </w:instrText>
      </w:r>
      <w:r>
        <w:fldChar w:fldCharType="separate"/>
      </w:r>
      <w:r>
        <w:rPr>
          <w:rStyle w:val="30"/>
          <w:rFonts w:hint="eastAsia" w:ascii="楷体_GB2312" w:hAnsi="黑体" w:eastAsia="楷体_GB2312" w:cs="黑体"/>
          <w:sz w:val="36"/>
          <w:szCs w:val="36"/>
          <w:u w:val="none"/>
        </w:rPr>
        <w:t>二、发展目标</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_Toc92894597 \h </w:instrText>
      </w:r>
      <w:r>
        <w:rPr>
          <w:rFonts w:hint="eastAsia" w:ascii="楷体_GB2312" w:eastAsia="楷体_GB2312"/>
          <w:sz w:val="36"/>
          <w:szCs w:val="36"/>
        </w:rPr>
        <w:fldChar w:fldCharType="separate"/>
      </w:r>
      <w:r>
        <w:rPr>
          <w:rFonts w:ascii="楷体_GB2312" w:eastAsia="楷体_GB2312"/>
          <w:sz w:val="36"/>
          <w:szCs w:val="36"/>
        </w:rPr>
        <w:t>10</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18"/>
        <w:snapToGrid w:val="0"/>
        <w:spacing w:line="600" w:lineRule="exact"/>
        <w:ind w:firstLine="0" w:firstLineChars="0"/>
        <w:rPr>
          <w:rStyle w:val="30"/>
          <w:rFonts w:ascii="黑体" w:hAnsi="黑体" w:eastAsia="黑体"/>
          <w:b w:val="0"/>
          <w:sz w:val="36"/>
          <w:szCs w:val="36"/>
          <w:u w:val="none"/>
        </w:rPr>
      </w:pPr>
      <w:r>
        <w:fldChar w:fldCharType="begin"/>
      </w:r>
      <w:r>
        <w:instrText xml:space="preserve"> HYPERLINK \l "_Toc92894598" </w:instrText>
      </w:r>
      <w:r>
        <w:fldChar w:fldCharType="separate"/>
      </w:r>
      <w:r>
        <w:rPr>
          <w:rStyle w:val="30"/>
          <w:rFonts w:hint="eastAsia" w:ascii="黑体" w:hAnsi="黑体" w:eastAsia="黑体"/>
          <w:b w:val="0"/>
          <w:sz w:val="36"/>
          <w:szCs w:val="36"/>
          <w:u w:val="none"/>
        </w:rPr>
        <w:t>第三章  “十四五”时期重点任务</w:t>
      </w:r>
      <w:r>
        <w:rPr>
          <w:rStyle w:val="30"/>
          <w:rFonts w:ascii="黑体" w:hAnsi="黑体" w:eastAsia="黑体"/>
          <w:b w:val="0"/>
          <w:sz w:val="36"/>
          <w:szCs w:val="36"/>
          <w:u w:val="none"/>
        </w:rPr>
        <w:tab/>
      </w:r>
      <w:r>
        <w:rPr>
          <w:rStyle w:val="30"/>
          <w:rFonts w:ascii="黑体" w:hAnsi="黑体" w:eastAsia="黑体"/>
          <w:b w:val="0"/>
          <w:sz w:val="36"/>
          <w:szCs w:val="36"/>
          <w:u w:val="none"/>
        </w:rPr>
        <w:fldChar w:fldCharType="begin"/>
      </w:r>
      <w:r>
        <w:rPr>
          <w:rStyle w:val="30"/>
          <w:rFonts w:ascii="黑体" w:hAnsi="黑体" w:eastAsia="黑体"/>
          <w:b w:val="0"/>
          <w:sz w:val="36"/>
          <w:szCs w:val="36"/>
          <w:u w:val="none"/>
        </w:rPr>
        <w:instrText xml:space="preserve"> PAGEREF _Toc92894598 \h </w:instrText>
      </w:r>
      <w:r>
        <w:rPr>
          <w:rStyle w:val="30"/>
          <w:rFonts w:ascii="黑体" w:hAnsi="黑体" w:eastAsia="黑体"/>
          <w:b w:val="0"/>
          <w:sz w:val="36"/>
          <w:szCs w:val="36"/>
          <w:u w:val="none"/>
        </w:rPr>
        <w:fldChar w:fldCharType="separate"/>
      </w:r>
      <w:r>
        <w:rPr>
          <w:rStyle w:val="30"/>
          <w:rFonts w:ascii="黑体" w:hAnsi="黑体" w:eastAsia="黑体"/>
          <w:b w:val="0"/>
          <w:sz w:val="36"/>
          <w:szCs w:val="36"/>
          <w:u w:val="none"/>
        </w:rPr>
        <w:t>13</w:t>
      </w:r>
      <w:r>
        <w:rPr>
          <w:rStyle w:val="30"/>
          <w:rFonts w:ascii="黑体" w:hAnsi="黑体" w:eastAsia="黑体"/>
          <w:b w:val="0"/>
          <w:sz w:val="36"/>
          <w:szCs w:val="36"/>
          <w:u w:val="none"/>
        </w:rPr>
        <w:fldChar w:fldCharType="end"/>
      </w:r>
      <w:r>
        <w:rPr>
          <w:rStyle w:val="30"/>
          <w:rFonts w:ascii="黑体" w:hAnsi="黑体" w:eastAsia="黑体"/>
          <w:b w:val="0"/>
          <w:sz w:val="36"/>
          <w:szCs w:val="36"/>
          <w:u w:val="none"/>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"_Toc92894599" </w:instrText>
      </w:r>
      <w:r>
        <w:fldChar w:fldCharType="separate"/>
      </w:r>
      <w:r>
        <w:rPr>
          <w:rStyle w:val="30"/>
          <w:rFonts w:hint="eastAsia" w:ascii="楷体_GB2312" w:hAnsi="黑体" w:eastAsia="楷体_GB2312" w:cs="黑体"/>
          <w:sz w:val="36"/>
          <w:szCs w:val="36"/>
          <w:u w:val="none"/>
        </w:rPr>
        <w:t>一、提升重点领域能效，实现深度促降</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_Toc92894599 \h </w:instrText>
      </w:r>
      <w:r>
        <w:rPr>
          <w:rFonts w:hint="eastAsia" w:ascii="楷体_GB2312" w:eastAsia="楷体_GB2312"/>
          <w:sz w:val="36"/>
          <w:szCs w:val="36"/>
        </w:rPr>
        <w:fldChar w:fldCharType="separate"/>
      </w:r>
      <w:r>
        <w:rPr>
          <w:rFonts w:ascii="楷体_GB2312" w:eastAsia="楷体_GB2312"/>
          <w:sz w:val="36"/>
          <w:szCs w:val="36"/>
        </w:rPr>
        <w:t>13</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"_Toc92894600" </w:instrText>
      </w:r>
      <w:r>
        <w:fldChar w:fldCharType="separate"/>
      </w:r>
      <w:r>
        <w:rPr>
          <w:rStyle w:val="30"/>
          <w:rFonts w:hint="eastAsia" w:ascii="楷体_GB2312" w:hAnsi="黑体" w:eastAsia="楷体_GB2312" w:cs="黑体"/>
          <w:sz w:val="36"/>
          <w:szCs w:val="36"/>
          <w:u w:val="none"/>
        </w:rPr>
        <w:t>二、发展壮大绿色产业，实现系统促降</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_Toc92894600 \h </w:instrText>
      </w:r>
      <w:r>
        <w:rPr>
          <w:rFonts w:hint="eastAsia" w:ascii="楷体_GB2312" w:eastAsia="楷体_GB2312"/>
          <w:sz w:val="36"/>
          <w:szCs w:val="36"/>
        </w:rPr>
        <w:fldChar w:fldCharType="separate"/>
      </w:r>
      <w:r>
        <w:rPr>
          <w:rFonts w:ascii="楷体_GB2312" w:eastAsia="楷体_GB2312"/>
          <w:sz w:val="36"/>
          <w:szCs w:val="36"/>
        </w:rPr>
        <w:t>16</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"_Toc92894601" </w:instrText>
      </w:r>
      <w:r>
        <w:fldChar w:fldCharType="separate"/>
      </w:r>
      <w:r>
        <w:rPr>
          <w:rStyle w:val="30"/>
          <w:rFonts w:hint="eastAsia" w:ascii="楷体_GB2312" w:hAnsi="黑体" w:eastAsia="楷体_GB2312" w:cs="黑体"/>
          <w:sz w:val="36"/>
          <w:szCs w:val="36"/>
          <w:u w:val="none"/>
        </w:rPr>
        <w:t>三、开展全民节能行动，实现全面促降</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_Toc92894601 \h </w:instrText>
      </w:r>
      <w:r>
        <w:rPr>
          <w:rFonts w:hint="eastAsia" w:ascii="楷体_GB2312" w:eastAsia="楷体_GB2312"/>
          <w:sz w:val="36"/>
          <w:szCs w:val="36"/>
        </w:rPr>
        <w:fldChar w:fldCharType="separate"/>
      </w:r>
      <w:r>
        <w:rPr>
          <w:rFonts w:ascii="楷体_GB2312" w:eastAsia="楷体_GB2312"/>
          <w:sz w:val="36"/>
          <w:szCs w:val="36"/>
        </w:rPr>
        <w:t>18</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"_Toc92894602" </w:instrText>
      </w:r>
      <w:r>
        <w:fldChar w:fldCharType="separate"/>
      </w:r>
      <w:r>
        <w:rPr>
          <w:rStyle w:val="30"/>
          <w:rFonts w:hint="eastAsia" w:ascii="楷体_GB2312" w:hAnsi="黑体" w:eastAsia="楷体_GB2312" w:cs="黑体"/>
          <w:sz w:val="36"/>
          <w:szCs w:val="36"/>
          <w:u w:val="none"/>
        </w:rPr>
        <w:t>四、促进可再生能源开发，实现绿色促降</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_Toc92894602 \h </w:instrText>
      </w:r>
      <w:r>
        <w:rPr>
          <w:rFonts w:hint="eastAsia" w:ascii="楷体_GB2312" w:eastAsia="楷体_GB2312"/>
          <w:sz w:val="36"/>
          <w:szCs w:val="36"/>
        </w:rPr>
        <w:fldChar w:fldCharType="separate"/>
      </w:r>
      <w:r>
        <w:rPr>
          <w:rFonts w:ascii="楷体_GB2312" w:eastAsia="楷体_GB2312"/>
          <w:sz w:val="36"/>
          <w:szCs w:val="36"/>
        </w:rPr>
        <w:t>20</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"_Toc92894603" </w:instrText>
      </w:r>
      <w:r>
        <w:fldChar w:fldCharType="separate"/>
      </w:r>
      <w:r>
        <w:rPr>
          <w:rStyle w:val="30"/>
          <w:rFonts w:hint="eastAsia" w:ascii="楷体_GB2312" w:hAnsi="黑体" w:eastAsia="楷体_GB2312" w:cs="黑体"/>
          <w:sz w:val="36"/>
          <w:szCs w:val="36"/>
          <w:u w:val="none"/>
        </w:rPr>
        <w:t>五、推进</w:t>
      </w:r>
      <w:r>
        <w:rPr>
          <w:rStyle w:val="30"/>
          <w:rFonts w:hint="eastAsia" w:ascii="楷体_GB2312" w:hAnsi="黑体" w:eastAsia="楷体_GB2312" w:cs="黑体"/>
          <w:sz w:val="36"/>
          <w:szCs w:val="36"/>
          <w:u w:val="none"/>
          <w:lang w:eastAsia="zh-CN"/>
        </w:rPr>
        <w:t>碳达峰</w:t>
      </w:r>
      <w:r>
        <w:rPr>
          <w:rStyle w:val="30"/>
          <w:rFonts w:hint="eastAsia" w:ascii="楷体_GB2312" w:hAnsi="黑体" w:eastAsia="楷体_GB2312" w:cs="黑体"/>
          <w:sz w:val="36"/>
          <w:szCs w:val="36"/>
          <w:u w:val="none"/>
        </w:rPr>
        <w:t>碳中和工作，实现持续促降</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_Toc92894603 \h </w:instrText>
      </w:r>
      <w:r>
        <w:rPr>
          <w:rFonts w:hint="eastAsia" w:ascii="楷体_GB2312" w:eastAsia="楷体_GB2312"/>
          <w:sz w:val="36"/>
          <w:szCs w:val="36"/>
        </w:rPr>
        <w:fldChar w:fldCharType="separate"/>
      </w:r>
      <w:r>
        <w:rPr>
          <w:rFonts w:ascii="楷体_GB2312" w:eastAsia="楷体_GB2312"/>
          <w:sz w:val="36"/>
          <w:szCs w:val="36"/>
        </w:rPr>
        <w:t>21</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18"/>
        <w:snapToGrid w:val="0"/>
        <w:spacing w:line="600" w:lineRule="exact"/>
        <w:ind w:firstLine="0" w:firstLineChars="0"/>
        <w:rPr>
          <w:rStyle w:val="30"/>
          <w:rFonts w:ascii="黑体" w:hAnsi="黑体" w:eastAsia="黑体"/>
          <w:u w:val="none"/>
        </w:rPr>
      </w:pPr>
      <w:r>
        <w:fldChar w:fldCharType="begin"/>
      </w:r>
      <w:r>
        <w:instrText xml:space="preserve"> HYPERLINK \l "_Toc92894605" </w:instrText>
      </w:r>
      <w:r>
        <w:fldChar w:fldCharType="separate"/>
      </w:r>
      <w:r>
        <w:rPr>
          <w:rStyle w:val="30"/>
          <w:rFonts w:hint="eastAsia" w:ascii="黑体" w:hAnsi="黑体" w:eastAsia="黑体"/>
          <w:b w:val="0"/>
          <w:sz w:val="36"/>
          <w:szCs w:val="36"/>
          <w:u w:val="none"/>
        </w:rPr>
        <w:t>第四章  工作机制和保障措施</w:t>
      </w:r>
      <w:r>
        <w:rPr>
          <w:rStyle w:val="30"/>
          <w:rFonts w:ascii="黑体" w:hAnsi="黑体" w:eastAsia="黑体"/>
          <w:b w:val="0"/>
          <w:sz w:val="36"/>
          <w:szCs w:val="36"/>
          <w:u w:val="none"/>
        </w:rPr>
        <w:tab/>
      </w:r>
      <w:r>
        <w:rPr>
          <w:rStyle w:val="30"/>
          <w:rFonts w:ascii="黑体" w:hAnsi="黑体" w:eastAsia="黑体"/>
          <w:b w:val="0"/>
          <w:sz w:val="36"/>
          <w:szCs w:val="36"/>
          <w:u w:val="none"/>
        </w:rPr>
        <w:fldChar w:fldCharType="begin"/>
      </w:r>
      <w:r>
        <w:rPr>
          <w:rStyle w:val="30"/>
          <w:rFonts w:ascii="黑体" w:hAnsi="黑体" w:eastAsia="黑体"/>
          <w:b w:val="0"/>
          <w:sz w:val="36"/>
          <w:szCs w:val="36"/>
          <w:u w:val="none"/>
        </w:rPr>
        <w:instrText xml:space="preserve"> PAGEREF _Toc92894605 \h </w:instrText>
      </w:r>
      <w:r>
        <w:rPr>
          <w:rStyle w:val="30"/>
          <w:rFonts w:ascii="黑体" w:hAnsi="黑体" w:eastAsia="黑体"/>
          <w:b w:val="0"/>
          <w:sz w:val="36"/>
          <w:szCs w:val="36"/>
          <w:u w:val="none"/>
        </w:rPr>
        <w:fldChar w:fldCharType="separate"/>
      </w:r>
      <w:r>
        <w:rPr>
          <w:rStyle w:val="30"/>
          <w:rFonts w:ascii="黑体" w:hAnsi="黑体" w:eastAsia="黑体"/>
          <w:b w:val="0"/>
          <w:sz w:val="36"/>
          <w:szCs w:val="36"/>
          <w:u w:val="none"/>
        </w:rPr>
        <w:t>24</w:t>
      </w:r>
      <w:r>
        <w:rPr>
          <w:rStyle w:val="30"/>
          <w:rFonts w:ascii="黑体" w:hAnsi="黑体" w:eastAsia="黑体"/>
          <w:b w:val="0"/>
          <w:sz w:val="36"/>
          <w:szCs w:val="36"/>
          <w:u w:val="none"/>
        </w:rPr>
        <w:fldChar w:fldCharType="end"/>
      </w:r>
      <w:r>
        <w:rPr>
          <w:rStyle w:val="30"/>
          <w:rFonts w:ascii="黑体" w:hAnsi="黑体" w:eastAsia="黑体"/>
          <w:b w:val="0"/>
          <w:sz w:val="36"/>
          <w:szCs w:val="36"/>
          <w:u w:val="none"/>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"_Toc92894606" </w:instrText>
      </w:r>
      <w:r>
        <w:fldChar w:fldCharType="separate"/>
      </w:r>
      <w:r>
        <w:rPr>
          <w:rStyle w:val="30"/>
          <w:rFonts w:hint="eastAsia" w:ascii="楷体_GB2312" w:hAnsi="黑体" w:eastAsia="楷体_GB2312" w:cs="黑体"/>
          <w:sz w:val="36"/>
          <w:szCs w:val="36"/>
          <w:u w:val="none"/>
        </w:rPr>
        <w:t>一、健全部门协作机制</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_Toc92894606 \h </w:instrText>
      </w:r>
      <w:r>
        <w:rPr>
          <w:rFonts w:hint="eastAsia" w:ascii="楷体_GB2312" w:eastAsia="楷体_GB2312"/>
          <w:sz w:val="36"/>
          <w:szCs w:val="36"/>
        </w:rPr>
        <w:fldChar w:fldCharType="separate"/>
      </w:r>
      <w:r>
        <w:rPr>
          <w:rFonts w:ascii="楷体_GB2312" w:eastAsia="楷体_GB2312"/>
          <w:sz w:val="36"/>
          <w:szCs w:val="36"/>
        </w:rPr>
        <w:t>24</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"_Toc92894607" </w:instrText>
      </w:r>
      <w:r>
        <w:fldChar w:fldCharType="separate"/>
      </w:r>
      <w:r>
        <w:rPr>
          <w:rStyle w:val="30"/>
          <w:rFonts w:hint="eastAsia" w:ascii="楷体_GB2312" w:hAnsi="黑体" w:eastAsia="楷体_GB2312" w:cs="黑体"/>
          <w:sz w:val="36"/>
          <w:szCs w:val="36"/>
          <w:u w:val="none"/>
        </w:rPr>
        <w:t>二、完善节能支持政策</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_Toc92894607 \h </w:instrText>
      </w:r>
      <w:r>
        <w:rPr>
          <w:rFonts w:hint="eastAsia" w:ascii="楷体_GB2312" w:eastAsia="楷体_GB2312"/>
          <w:sz w:val="36"/>
          <w:szCs w:val="36"/>
        </w:rPr>
        <w:fldChar w:fldCharType="separate"/>
      </w:r>
      <w:r>
        <w:rPr>
          <w:rFonts w:ascii="楷体_GB2312" w:eastAsia="楷体_GB2312"/>
          <w:sz w:val="36"/>
          <w:szCs w:val="36"/>
        </w:rPr>
        <w:t>24</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"_Toc92894608" </w:instrText>
      </w:r>
      <w:r>
        <w:fldChar w:fldCharType="separate"/>
      </w:r>
      <w:r>
        <w:rPr>
          <w:rStyle w:val="30"/>
          <w:rFonts w:hint="eastAsia" w:ascii="楷体_GB2312" w:hAnsi="黑体" w:eastAsia="楷体_GB2312" w:cs="黑体"/>
          <w:sz w:val="36"/>
          <w:szCs w:val="36"/>
          <w:u w:val="none"/>
        </w:rPr>
        <w:t>三、优化节能管理服务</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_Toc92894608 \h </w:instrText>
      </w:r>
      <w:r>
        <w:rPr>
          <w:rFonts w:hint="eastAsia" w:ascii="楷体_GB2312" w:eastAsia="楷体_GB2312"/>
          <w:sz w:val="36"/>
          <w:szCs w:val="36"/>
        </w:rPr>
        <w:fldChar w:fldCharType="separate"/>
      </w:r>
      <w:r>
        <w:rPr>
          <w:rFonts w:ascii="楷体_GB2312" w:eastAsia="楷体_GB2312"/>
          <w:sz w:val="36"/>
          <w:szCs w:val="36"/>
        </w:rPr>
        <w:t>24</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"_Toc92894609" </w:instrText>
      </w:r>
      <w:r>
        <w:fldChar w:fldCharType="separate"/>
      </w:r>
      <w:r>
        <w:rPr>
          <w:rStyle w:val="30"/>
          <w:rFonts w:hint="eastAsia" w:ascii="楷体_GB2312" w:hAnsi="黑体" w:eastAsia="楷体_GB2312" w:cs="黑体"/>
          <w:sz w:val="36"/>
          <w:szCs w:val="36"/>
          <w:u w:val="none"/>
        </w:rPr>
        <w:t>四、完善节能目标约束机制</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_Toc92894609 \h </w:instrText>
      </w:r>
      <w:r>
        <w:rPr>
          <w:rFonts w:hint="eastAsia" w:ascii="楷体_GB2312" w:eastAsia="楷体_GB2312"/>
          <w:sz w:val="36"/>
          <w:szCs w:val="36"/>
        </w:rPr>
        <w:fldChar w:fldCharType="separate"/>
      </w:r>
      <w:r>
        <w:rPr>
          <w:rFonts w:ascii="楷体_GB2312" w:eastAsia="楷体_GB2312"/>
          <w:sz w:val="36"/>
          <w:szCs w:val="36"/>
        </w:rPr>
        <w:t>25</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22"/>
        <w:tabs>
          <w:tab w:val="right" w:leader="dot" w:pos="8302"/>
        </w:tabs>
        <w:snapToGrid w:val="0"/>
        <w:spacing w:line="600" w:lineRule="exact"/>
        <w:ind w:firstLine="400"/>
        <w:rPr>
          <w:rFonts w:ascii="楷体_GB2312" w:eastAsia="楷体_GB2312" w:cstheme="minorBidi"/>
          <w:smallCaps w:val="0"/>
          <w:sz w:val="36"/>
          <w:szCs w:val="36"/>
        </w:rPr>
      </w:pPr>
      <w:r>
        <w:fldChar w:fldCharType="begin"/>
      </w:r>
      <w:r>
        <w:instrText xml:space="preserve"> HYPERLINK \l "_Toc92894610" </w:instrText>
      </w:r>
      <w:r>
        <w:fldChar w:fldCharType="separate"/>
      </w:r>
      <w:r>
        <w:rPr>
          <w:rStyle w:val="30"/>
          <w:rFonts w:hint="eastAsia" w:ascii="楷体_GB2312" w:hAnsi="黑体" w:eastAsia="楷体_GB2312" w:cs="黑体"/>
          <w:sz w:val="36"/>
          <w:szCs w:val="36"/>
          <w:u w:val="none"/>
        </w:rPr>
        <w:t>五、提高节能监察效能</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_Toc92894610 \h </w:instrText>
      </w:r>
      <w:r>
        <w:rPr>
          <w:rFonts w:hint="eastAsia" w:ascii="楷体_GB2312" w:eastAsia="楷体_GB2312"/>
          <w:sz w:val="36"/>
          <w:szCs w:val="36"/>
        </w:rPr>
        <w:fldChar w:fldCharType="separate"/>
      </w:r>
      <w:r>
        <w:rPr>
          <w:rFonts w:ascii="楷体_GB2312" w:eastAsia="楷体_GB2312"/>
          <w:sz w:val="36"/>
          <w:szCs w:val="36"/>
        </w:rPr>
        <w:t>25</w:t>
      </w:r>
      <w:r>
        <w:rPr>
          <w:rFonts w:hint="eastAsia" w:ascii="楷体_GB2312" w:eastAsia="楷体_GB2312"/>
          <w:sz w:val="36"/>
          <w:szCs w:val="36"/>
        </w:rPr>
        <w:fldChar w:fldCharType="end"/>
      </w:r>
      <w:r>
        <w:rPr>
          <w:rFonts w:hint="eastAsia" w:ascii="楷体_GB2312" w:eastAsia="楷体_GB2312"/>
          <w:sz w:val="36"/>
          <w:szCs w:val="36"/>
        </w:rPr>
        <w:fldChar w:fldCharType="end"/>
      </w:r>
    </w:p>
    <w:p>
      <w:pPr>
        <w:pStyle w:val="22"/>
        <w:tabs>
          <w:tab w:val="right" w:leader="dot" w:pos="8302"/>
        </w:tabs>
        <w:snapToGrid w:val="0"/>
        <w:spacing w:line="600" w:lineRule="exact"/>
        <w:ind w:firstLine="400"/>
        <w:rPr>
          <w:rFonts w:eastAsiaTheme="minorEastAsia" w:cstheme="minorBidi"/>
          <w:smallCaps w:val="0"/>
          <w:sz w:val="36"/>
          <w:szCs w:val="36"/>
        </w:rPr>
      </w:pPr>
      <w:r>
        <w:fldChar w:fldCharType="begin"/>
      </w:r>
      <w:r>
        <w:instrText xml:space="preserve"> HYPERLINK \l "_Toc92894611" </w:instrText>
      </w:r>
      <w:r>
        <w:fldChar w:fldCharType="separate"/>
      </w:r>
      <w:r>
        <w:rPr>
          <w:rStyle w:val="30"/>
          <w:rFonts w:hint="eastAsia" w:ascii="楷体_GB2312" w:hAnsi="黑体" w:eastAsia="楷体_GB2312" w:cs="黑体"/>
          <w:sz w:val="36"/>
          <w:szCs w:val="36"/>
          <w:u w:val="none"/>
        </w:rPr>
        <w:t>六、加大节能宣传教育力度</w:t>
      </w:r>
      <w:r>
        <w:rPr>
          <w:rFonts w:hint="eastAsia" w:ascii="楷体_GB2312" w:eastAsia="楷体_GB2312"/>
          <w:sz w:val="36"/>
          <w:szCs w:val="36"/>
        </w:rPr>
        <w:tab/>
      </w:r>
      <w:r>
        <w:rPr>
          <w:rFonts w:hint="eastAsia" w:ascii="楷体_GB2312" w:eastAsia="楷体_GB2312"/>
          <w:sz w:val="36"/>
          <w:szCs w:val="36"/>
        </w:rPr>
        <w:fldChar w:fldCharType="begin"/>
      </w:r>
      <w:r>
        <w:rPr>
          <w:rFonts w:hint="eastAsia" w:ascii="楷体_GB2312" w:eastAsia="楷体_GB2312"/>
          <w:sz w:val="36"/>
          <w:szCs w:val="36"/>
        </w:rPr>
        <w:instrText xml:space="preserve"> PAGEREF _Toc92894611 \h </w:instrText>
      </w:r>
      <w:r>
        <w:rPr>
          <w:rFonts w:hint="eastAsia" w:ascii="楷体_GB2312" w:eastAsia="楷体_GB2312"/>
          <w:sz w:val="36"/>
          <w:szCs w:val="36"/>
        </w:rPr>
        <w:fldChar w:fldCharType="separate"/>
      </w:r>
      <w:r>
        <w:rPr>
          <w:rFonts w:ascii="楷体_GB2312" w:eastAsia="楷体_GB2312"/>
          <w:sz w:val="36"/>
          <w:szCs w:val="36"/>
        </w:rPr>
        <w:t>26</w:t>
      </w:r>
      <w:r>
        <w:rPr>
          <w:rFonts w:hint="eastAsia" w:ascii="楷体_GB2312" w:eastAsia="楷体_GB2312"/>
          <w:sz w:val="36"/>
          <w:szCs w:val="36"/>
        </w:rPr>
        <w:fldChar w:fldCharType="end"/>
      </w:r>
      <w:r>
        <w:rPr>
          <w:rFonts w:hint="eastAsia" w:ascii="楷体_GB2312" w:eastAsia="楷体_GB2312"/>
          <w:sz w:val="36"/>
          <w:szCs w:val="36"/>
        </w:rPr>
        <w:fldChar w:fldCharType="end"/>
      </w:r>
    </w:p>
    <w:p>
      <w:pPr>
        <w:adjustRightInd w:val="0"/>
        <w:snapToGrid w:val="0"/>
        <w:spacing w:line="500" w:lineRule="exact"/>
        <w:ind w:firstLine="0" w:firstLineChars="0"/>
        <w:jc w:val="left"/>
        <w:rPr>
          <w:rFonts w:ascii="黑体" w:hAnsi="黑体" w:eastAsia="黑体"/>
          <w:color w:val="000000" w:themeColor="text1"/>
          <w:szCs w:val="28"/>
          <w14:textFill>
            <w14:solidFill>
              <w14:schemeClr w14:val="tx1"/>
            </w14:solidFill>
          </w14:textFill>
        </w:rPr>
        <w:sectPr>
          <w:footerReference r:id="rId9" w:type="default"/>
          <w:pgSz w:w="11906" w:h="16838"/>
          <w:pgMar w:top="2098" w:right="1474" w:bottom="1985" w:left="1588" w:header="1418" w:footer="1418" w:gutter="0"/>
          <w:pgNumType w:fmt="numberInDash" w:start="1"/>
          <w:cols w:space="425" w:num="1"/>
          <w:docGrid w:linePitch="435" w:charSpace="0"/>
        </w:sectPr>
      </w:pPr>
      <w:r>
        <w:rPr>
          <w:rFonts w:hint="eastAsia" w:ascii="仿宋_GB2312" w:hAnsi="仿宋_GB2312" w:cs="仿宋_GB2312"/>
          <w:b/>
          <w:color w:val="000000" w:themeColor="text1"/>
          <w:sz w:val="36"/>
          <w:szCs w:val="36"/>
          <w14:textFill>
            <w14:solidFill>
              <w14:schemeClr w14:val="tx1"/>
            </w14:solidFill>
          </w14:textFill>
        </w:rPr>
        <w:fldChar w:fldCharType="end"/>
      </w:r>
      <w:bookmarkStart w:id="0" w:name="_Toc11209"/>
      <w:bookmarkStart w:id="1" w:name="_Toc27017"/>
      <w:bookmarkStart w:id="2" w:name="_Toc4654"/>
      <w:bookmarkStart w:id="3" w:name="_Toc7115"/>
      <w:bookmarkStart w:id="4" w:name="_Toc3970"/>
      <w:bookmarkStart w:id="5" w:name="_Toc30070"/>
    </w:p>
    <w:p>
      <w:pPr>
        <w:tabs>
          <w:tab w:val="center" w:pos="4153"/>
        </w:tabs>
        <w:ind w:firstLine="0" w:firstLineChars="0"/>
        <w:jc w:val="center"/>
        <w:outlineLvl w:val="0"/>
        <w:rPr>
          <w:rFonts w:ascii="黑体" w:hAnsi="黑体" w:eastAsia="黑体"/>
          <w:color w:val="000000" w:themeColor="text1"/>
          <w:sz w:val="36"/>
          <w:szCs w:val="36"/>
          <w14:textFill>
            <w14:solidFill>
              <w14:schemeClr w14:val="tx1"/>
            </w14:solidFill>
          </w14:textFill>
        </w:rPr>
      </w:pPr>
      <w:bookmarkStart w:id="6" w:name="_Toc92894586"/>
      <w:r>
        <w:rPr>
          <w:rFonts w:hint="eastAsia" w:ascii="黑体" w:hAnsi="黑体" w:eastAsia="黑体"/>
          <w:color w:val="000000" w:themeColor="text1"/>
          <w:sz w:val="36"/>
          <w:szCs w:val="36"/>
          <w14:textFill>
            <w14:solidFill>
              <w14:schemeClr w14:val="tx1"/>
            </w14:solidFill>
          </w14:textFill>
        </w:rPr>
        <w:t>序 言</w:t>
      </w:r>
      <w:bookmarkEnd w:id="0"/>
      <w:bookmarkEnd w:id="1"/>
      <w:bookmarkEnd w:id="2"/>
      <w:bookmarkEnd w:id="3"/>
      <w:bookmarkEnd w:id="4"/>
      <w:bookmarkEnd w:id="5"/>
      <w:bookmarkEnd w:id="6"/>
    </w:p>
    <w:p>
      <w:pPr>
        <w:adjustRightInd w:val="0"/>
        <w:snapToGrid w:val="0"/>
        <w:spacing w:line="560" w:lineRule="exact"/>
        <w:ind w:firstLine="720"/>
        <w:rPr>
          <w:rFonts w:ascii="仿宋_GB2312"/>
          <w:color w:val="000000" w:themeColor="text1"/>
          <w:sz w:val="36"/>
          <w:szCs w:val="36"/>
          <w14:textFill>
            <w14:solidFill>
              <w14:schemeClr w14:val="tx1"/>
            </w14:solidFill>
          </w14:textFill>
        </w:rPr>
      </w:pPr>
      <w:r>
        <w:rPr>
          <w:rFonts w:hint="eastAsia" w:ascii="仿宋_GB2312" w:hAnsi="仿宋_GB2312" w:cs="仿宋_GB2312"/>
          <w:color w:val="000000" w:themeColor="text1"/>
          <w:sz w:val="36"/>
          <w:szCs w:val="36"/>
          <w14:textFill>
            <w14:solidFill>
              <w14:schemeClr w14:val="tx1"/>
            </w14:solidFill>
          </w14:textFill>
        </w:rPr>
        <w:t>能源事关经济社会发展全局、紧密联系人民群众生活，也是全面深化改革的重点领域。</w:t>
      </w:r>
      <w:r>
        <w:rPr>
          <w:rFonts w:hint="eastAsia" w:ascii="仿宋_GB2312"/>
          <w:color w:val="000000" w:themeColor="text1"/>
          <w:sz w:val="36"/>
          <w:szCs w:val="36"/>
          <w14:textFill>
            <w14:solidFill>
              <w14:schemeClr w14:val="tx1"/>
            </w14:solidFill>
          </w14:textFill>
        </w:rPr>
        <w:t>“十四五”时期，是北京市深入落实首都城市战略定位、推进京津冀协同发展、加快建设国际一流和谐宜居之都的关键时期，是西</w:t>
      </w:r>
      <w:r>
        <w:rPr>
          <w:rFonts w:hint="eastAsia" w:ascii="仿宋_GB2312"/>
          <w:color w:val="000000" w:themeColor="text1"/>
          <w:sz w:val="36"/>
          <w:szCs w:val="36"/>
          <w:lang w:bidi="ar"/>
          <w14:textFill>
            <w14:solidFill>
              <w14:schemeClr w14:val="tx1"/>
            </w14:solidFill>
          </w14:textFill>
        </w:rPr>
        <w:t>城区经济提质增效的关键期。为实现到2025年西城区基本建成政务环境优良、文化魅力彰显、人居环境一流的首都功能核心区的总体目标，</w:t>
      </w:r>
      <w:r>
        <w:rPr>
          <w:rFonts w:hint="eastAsia" w:ascii="仿宋_GB2312"/>
          <w:color w:val="000000" w:themeColor="text1"/>
          <w:sz w:val="36"/>
          <w:szCs w:val="36"/>
          <w14:textFill>
            <w14:solidFill>
              <w14:schemeClr w14:val="tx1"/>
            </w14:solidFill>
          </w14:textFill>
        </w:rPr>
        <w:t>构建绿色低碳能源消费体系，促进能源与经济、社会、环境、生态的协调发展，夯实首都功能核心区的能源基础，制定本规划。</w:t>
      </w:r>
    </w:p>
    <w:p>
      <w:pPr>
        <w:adjustRightInd w:val="0"/>
        <w:snapToGrid w:val="0"/>
        <w:spacing w:line="56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规划依据：《北京城市总体规划（2016年-2035年）》《首都功能核心区控制性详细规划（街区层面）（2018年-2035年）》《</w:t>
      </w:r>
      <w:r>
        <w:rPr>
          <w:rFonts w:ascii="仿宋_GB2312"/>
          <w:color w:val="000000" w:themeColor="text1"/>
          <w:sz w:val="36"/>
          <w:szCs w:val="36"/>
          <w14:textFill>
            <w14:solidFill>
              <w14:schemeClr w14:val="tx1"/>
            </w14:solidFill>
          </w14:textFill>
        </w:rPr>
        <w:t>北京市</w:t>
      </w:r>
      <w:r>
        <w:rPr>
          <w:rFonts w:hint="eastAsia" w:ascii="仿宋_GB2312"/>
          <w:color w:val="000000" w:themeColor="text1"/>
          <w:sz w:val="36"/>
          <w:szCs w:val="36"/>
          <w14:textFill>
            <w14:solidFill>
              <w14:schemeClr w14:val="tx1"/>
            </w14:solidFill>
          </w14:textFill>
        </w:rPr>
        <w:t>国民经济和社会发展第十四个五年规划和二</w:t>
      </w:r>
      <w:r>
        <w:rPr>
          <w:rFonts w:hint="eastAsia" w:ascii="微软雅黑" w:hAnsi="微软雅黑" w:eastAsia="微软雅黑" w:cs="微软雅黑"/>
          <w:color w:val="000000" w:themeColor="text1"/>
          <w:sz w:val="36"/>
          <w:szCs w:val="36"/>
          <w14:textFill>
            <w14:solidFill>
              <w14:schemeClr w14:val="tx1"/>
            </w14:solidFill>
          </w14:textFill>
        </w:rPr>
        <w:t>〇</w:t>
      </w:r>
      <w:r>
        <w:rPr>
          <w:rFonts w:hint="eastAsia" w:ascii="仿宋_GB2312" w:hAnsi="仿宋_GB2312" w:cs="仿宋_GB2312"/>
          <w:color w:val="000000" w:themeColor="text1"/>
          <w:sz w:val="36"/>
          <w:szCs w:val="36"/>
          <w14:textFill>
            <w14:solidFill>
              <w14:schemeClr w14:val="tx1"/>
            </w14:solidFill>
          </w14:textFill>
        </w:rPr>
        <w:t>三五年</w:t>
      </w:r>
      <w:r>
        <w:rPr>
          <w:rFonts w:hint="eastAsia" w:ascii="仿宋_GB2312"/>
          <w:color w:val="000000" w:themeColor="text1"/>
          <w:sz w:val="36"/>
          <w:szCs w:val="36"/>
          <w14:textFill>
            <w14:solidFill>
              <w14:schemeClr w14:val="tx1"/>
            </w14:solidFill>
          </w14:textFill>
        </w:rPr>
        <w:t>远景目标纲要》《北京市“十四五”时期能源发展规划》《北京市“十四五”时期应对气候变化和节能规划》《北京市西城区国民经济和社会发展第十四个五年规划和二</w:t>
      </w:r>
      <w:r>
        <w:rPr>
          <w:rFonts w:hint="eastAsia" w:ascii="微软雅黑" w:hAnsi="微软雅黑" w:eastAsia="微软雅黑" w:cs="微软雅黑"/>
          <w:color w:val="000000" w:themeColor="text1"/>
          <w:sz w:val="36"/>
          <w:szCs w:val="36"/>
          <w14:textFill>
            <w14:solidFill>
              <w14:schemeClr w14:val="tx1"/>
            </w14:solidFill>
          </w14:textFill>
        </w:rPr>
        <w:t>〇</w:t>
      </w:r>
      <w:r>
        <w:rPr>
          <w:rFonts w:hint="eastAsia" w:ascii="仿宋_GB2312"/>
          <w:color w:val="000000" w:themeColor="text1"/>
          <w:sz w:val="36"/>
          <w:szCs w:val="36"/>
          <w14:textFill>
            <w14:solidFill>
              <w14:schemeClr w14:val="tx1"/>
            </w14:solidFill>
          </w14:textFill>
        </w:rPr>
        <w:t>三五年远景目标纲要》等。</w:t>
      </w:r>
    </w:p>
    <w:p>
      <w:pPr>
        <w:adjustRightInd w:val="0"/>
        <w:snapToGrid w:val="0"/>
        <w:spacing w:line="560" w:lineRule="exact"/>
        <w:ind w:firstLine="720"/>
        <w:rPr>
          <w:rFonts w:ascii="仿宋_GB2312"/>
          <w:color w:val="000000" w:themeColor="text1"/>
          <w:sz w:val="36"/>
          <w:szCs w:val="36"/>
          <w14:textFill>
            <w14:solidFill>
              <w14:schemeClr w14:val="tx1"/>
            </w14:solidFill>
          </w14:textFill>
        </w:rPr>
      </w:pPr>
      <w:r>
        <w:rPr>
          <w:rFonts w:ascii="仿宋_GB2312"/>
          <w:color w:val="000000" w:themeColor="text1"/>
          <w:sz w:val="36"/>
          <w:szCs w:val="36"/>
          <w14:textFill>
            <w14:solidFill>
              <w14:schemeClr w14:val="tx1"/>
            </w14:solidFill>
          </w14:textFill>
        </w:rPr>
        <w:t>规划</w:t>
      </w:r>
      <w:r>
        <w:rPr>
          <w:rFonts w:hint="eastAsia" w:ascii="仿宋_GB2312"/>
          <w:color w:val="000000" w:themeColor="text1"/>
          <w:sz w:val="36"/>
          <w:szCs w:val="36"/>
          <w14:textFill>
            <w14:solidFill>
              <w14:schemeClr w14:val="tx1"/>
            </w14:solidFill>
          </w14:textFill>
        </w:rPr>
        <w:t>期限:202</w:t>
      </w:r>
      <w:r>
        <w:rPr>
          <w:rFonts w:ascii="仿宋_GB2312"/>
          <w:color w:val="000000" w:themeColor="text1"/>
          <w:sz w:val="36"/>
          <w:szCs w:val="36"/>
          <w14:textFill>
            <w14:solidFill>
              <w14:schemeClr w14:val="tx1"/>
            </w14:solidFill>
          </w14:textFill>
        </w:rPr>
        <w:t>1-2025</w:t>
      </w:r>
      <w:r>
        <w:rPr>
          <w:rFonts w:hint="eastAsia" w:ascii="仿宋_GB2312"/>
          <w:color w:val="000000" w:themeColor="text1"/>
          <w:sz w:val="36"/>
          <w:szCs w:val="36"/>
          <w14:textFill>
            <w14:solidFill>
              <w14:schemeClr w14:val="tx1"/>
            </w14:solidFill>
          </w14:textFill>
        </w:rPr>
        <w:t>年。</w:t>
      </w:r>
    </w:p>
    <w:p>
      <w:pPr>
        <w:ind w:firstLine="720"/>
        <w:rPr>
          <w:rFonts w:ascii="方正小标宋简体" w:hAnsi="方正小标宋简体" w:eastAsia="方正小标宋简体" w:cs="方正小标宋简体"/>
          <w:color w:val="000000" w:themeColor="text1"/>
          <w:sz w:val="36"/>
          <w:szCs w:val="36"/>
          <w14:textFill>
            <w14:solidFill>
              <w14:schemeClr w14:val="tx1"/>
            </w14:solidFill>
          </w14:textFill>
        </w:rPr>
      </w:pPr>
      <w:bookmarkStart w:id="7" w:name="_Toc21800"/>
      <w:bookmarkStart w:id="8" w:name="_Toc16295"/>
      <w:bookmarkStart w:id="9" w:name="_Toc16744"/>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br w:type="page"/>
      </w:r>
    </w:p>
    <w:p>
      <w:pPr>
        <w:snapToGrid w:val="0"/>
        <w:spacing w:line="600" w:lineRule="exact"/>
        <w:ind w:firstLine="0" w:firstLineChars="0"/>
        <w:jc w:val="center"/>
        <w:outlineLvl w:val="0"/>
        <w:rPr>
          <w:rFonts w:ascii="黑体" w:hAnsi="黑体" w:eastAsia="黑体" w:cs="方正小标宋简体"/>
          <w:color w:val="000000" w:themeColor="text1"/>
          <w:sz w:val="36"/>
          <w:szCs w:val="36"/>
          <w14:textFill>
            <w14:solidFill>
              <w14:schemeClr w14:val="tx1"/>
            </w14:solidFill>
          </w14:textFill>
        </w:rPr>
      </w:pPr>
      <w:bookmarkStart w:id="10" w:name="_Toc32189"/>
      <w:bookmarkStart w:id="11" w:name="_Toc18969"/>
      <w:bookmarkStart w:id="12" w:name="_Toc12914"/>
      <w:bookmarkStart w:id="13" w:name="_Toc92894587"/>
      <w:r>
        <w:rPr>
          <w:rFonts w:hint="eastAsia" w:ascii="黑体" w:hAnsi="黑体" w:eastAsia="黑体" w:cs="方正小标宋简体"/>
          <w:color w:val="000000" w:themeColor="text1"/>
          <w:sz w:val="36"/>
          <w:szCs w:val="36"/>
          <w14:textFill>
            <w14:solidFill>
              <w14:schemeClr w14:val="tx1"/>
            </w14:solidFill>
          </w14:textFill>
        </w:rPr>
        <w:t xml:space="preserve">第一章  </w:t>
      </w:r>
      <w:bookmarkEnd w:id="7"/>
      <w:bookmarkEnd w:id="8"/>
      <w:bookmarkEnd w:id="9"/>
      <w:r>
        <w:rPr>
          <w:rFonts w:hint="eastAsia" w:ascii="黑体" w:hAnsi="黑体" w:eastAsia="黑体" w:cs="方正小标宋简体"/>
          <w:color w:val="000000" w:themeColor="text1"/>
          <w:sz w:val="36"/>
          <w:szCs w:val="36"/>
          <w14:textFill>
            <w14:solidFill>
              <w14:schemeClr w14:val="tx1"/>
            </w14:solidFill>
          </w14:textFill>
        </w:rPr>
        <w:t>开启节能工作新征程</w:t>
      </w:r>
      <w:bookmarkEnd w:id="10"/>
      <w:bookmarkEnd w:id="11"/>
      <w:bookmarkEnd w:id="12"/>
      <w:bookmarkEnd w:id="13"/>
    </w:p>
    <w:p>
      <w:pPr>
        <w:adjustRightInd w:val="0"/>
        <w:snapToGrid w:val="0"/>
        <w:spacing w:line="600" w:lineRule="exact"/>
        <w:ind w:firstLine="720"/>
        <w:outlineLvl w:val="1"/>
        <w:rPr>
          <w:rFonts w:ascii="黑体" w:hAnsi="黑体" w:eastAsia="黑体" w:cs="黑体"/>
          <w:color w:val="000000" w:themeColor="text1"/>
          <w:sz w:val="36"/>
          <w:szCs w:val="36"/>
          <w14:textFill>
            <w14:solidFill>
              <w14:schemeClr w14:val="tx1"/>
            </w14:solidFill>
          </w14:textFill>
        </w:rPr>
      </w:pPr>
      <w:bookmarkStart w:id="14" w:name="_Toc1740"/>
      <w:bookmarkStart w:id="15" w:name="_Toc29923"/>
      <w:bookmarkStart w:id="16" w:name="_Toc92894588"/>
      <w:bookmarkStart w:id="17" w:name="_Toc1689"/>
      <w:bookmarkStart w:id="18" w:name="_Toc22558"/>
      <w:bookmarkStart w:id="19" w:name="_Toc22838"/>
      <w:bookmarkStart w:id="20" w:name="_Toc8113"/>
      <w:bookmarkStart w:id="21" w:name="_Toc52286934"/>
      <w:r>
        <w:rPr>
          <w:rFonts w:hint="eastAsia" w:ascii="黑体" w:hAnsi="黑体" w:eastAsia="黑体" w:cs="黑体"/>
          <w:color w:val="000000" w:themeColor="text1"/>
          <w:sz w:val="36"/>
          <w:szCs w:val="36"/>
          <w14:textFill>
            <w14:solidFill>
              <w14:schemeClr w14:val="tx1"/>
            </w14:solidFill>
          </w14:textFill>
        </w:rPr>
        <w:t>一、“十三五”时期发展回顾</w:t>
      </w:r>
      <w:bookmarkEnd w:id="14"/>
      <w:bookmarkEnd w:id="15"/>
      <w:bookmarkEnd w:id="16"/>
      <w:bookmarkEnd w:id="17"/>
    </w:p>
    <w:p>
      <w:pPr>
        <w:adjustRightInd w:val="0"/>
        <w:snapToGrid w:val="0"/>
        <w:spacing w:line="600" w:lineRule="exact"/>
        <w:ind w:firstLine="720"/>
        <w:outlineLvl w:val="1"/>
        <w:rPr>
          <w:rFonts w:ascii="楷体_GB2312" w:hAnsi="黑体" w:eastAsia="楷体_GB2312" w:cs="黑体"/>
          <w:color w:val="000000" w:themeColor="text1"/>
          <w:sz w:val="36"/>
          <w:szCs w:val="36"/>
          <w14:textFill>
            <w14:solidFill>
              <w14:schemeClr w14:val="tx1"/>
            </w14:solidFill>
          </w14:textFill>
        </w:rPr>
      </w:pPr>
      <w:bookmarkStart w:id="22" w:name="_Toc18897"/>
      <w:bookmarkStart w:id="23" w:name="_Toc32026"/>
      <w:bookmarkStart w:id="24" w:name="_Toc92894589"/>
      <w:bookmarkStart w:id="25" w:name="_Toc30462"/>
      <w:r>
        <w:rPr>
          <w:rFonts w:hint="eastAsia" w:ascii="楷体_GB2312" w:hAnsi="黑体" w:eastAsia="楷体_GB2312" w:cs="黑体"/>
          <w:color w:val="000000" w:themeColor="text1"/>
          <w:sz w:val="36"/>
          <w:szCs w:val="36"/>
          <w14:textFill>
            <w14:solidFill>
              <w14:schemeClr w14:val="tx1"/>
            </w14:solidFill>
          </w14:textFill>
        </w:rPr>
        <w:t>（一）主要目标完成情况</w:t>
      </w:r>
      <w:bookmarkEnd w:id="18"/>
      <w:bookmarkEnd w:id="19"/>
      <w:bookmarkEnd w:id="20"/>
      <w:bookmarkEnd w:id="22"/>
      <w:bookmarkEnd w:id="23"/>
      <w:bookmarkEnd w:id="24"/>
      <w:bookmarkEnd w:id="25"/>
    </w:p>
    <w:p>
      <w:pPr>
        <w:adjustRightInd w:val="0"/>
        <w:snapToGrid w:val="0"/>
        <w:spacing w:line="600" w:lineRule="exact"/>
        <w:ind w:firstLine="720"/>
        <w:rPr>
          <w:rFonts w:ascii="仿宋_GB2312"/>
          <w:color w:val="000000" w:themeColor="text1"/>
          <w:sz w:val="36"/>
          <w:szCs w:val="36"/>
          <w:u w:val="single"/>
          <w14:textFill>
            <w14:solidFill>
              <w14:schemeClr w14:val="tx1"/>
            </w14:solidFill>
          </w14:textFill>
        </w:rPr>
      </w:pPr>
      <w:r>
        <w:rPr>
          <w:rFonts w:hint="eastAsia" w:ascii="仿宋_GB2312"/>
          <w:color w:val="000000" w:themeColor="text1"/>
          <w:sz w:val="36"/>
          <w:szCs w:val="36"/>
          <w14:textFill>
            <w14:solidFill>
              <w14:schemeClr w14:val="tx1"/>
            </w14:solidFill>
          </w14:textFill>
        </w:rPr>
        <w:t>“十三五”时期，西城区</w:t>
      </w:r>
      <w:r>
        <w:rPr>
          <w:rFonts w:ascii="仿宋_GB2312"/>
          <w:color w:val="000000" w:themeColor="text1"/>
          <w:sz w:val="36"/>
          <w:szCs w:val="36"/>
          <w14:textFill>
            <w14:solidFill>
              <w14:schemeClr w14:val="tx1"/>
            </w14:solidFill>
          </w14:textFill>
        </w:rPr>
        <w:t>高度</w:t>
      </w:r>
      <w:r>
        <w:rPr>
          <w:rFonts w:hint="eastAsia" w:ascii="仿宋_GB2312"/>
          <w:color w:val="000000" w:themeColor="text1"/>
          <w:sz w:val="36"/>
          <w:szCs w:val="36"/>
          <w14:textFill>
            <w14:solidFill>
              <w14:schemeClr w14:val="tx1"/>
            </w14:solidFill>
          </w14:textFill>
        </w:rPr>
        <w:t>重视能源管理工作，在能源消费总量控制、能源结构调整、节能技术改造、能源绿色化利用以及新能源发展等方面取得了显著成效，</w:t>
      </w:r>
      <w:r>
        <w:rPr>
          <w:rFonts w:hint="eastAsia" w:ascii="仿宋_GB2312" w:hAnsi="仿宋_GB2312" w:cs="仿宋_GB2312"/>
          <w:color w:val="000000" w:themeColor="text1"/>
          <w:sz w:val="36"/>
          <w:szCs w:val="36"/>
          <w14:textFill>
            <w14:solidFill>
              <w14:schemeClr w14:val="tx1"/>
            </w14:solidFill>
          </w14:textFill>
        </w:rPr>
        <w:t>在北京市节能目标责任考核工作中连续五年保持优秀</w:t>
      </w:r>
      <w:r>
        <w:rPr>
          <w:rFonts w:hint="eastAsia" w:ascii="仿宋_GB2312"/>
          <w:color w:val="000000" w:themeColor="text1"/>
          <w:sz w:val="36"/>
          <w:szCs w:val="36"/>
          <w14:textFill>
            <w14:solidFill>
              <w14:schemeClr w14:val="tx1"/>
            </w14:solidFill>
          </w14:textFill>
        </w:rPr>
        <w:t>，为“十四五”时期节能降耗工作奠定了较好的基础。</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bookmarkStart w:id="26" w:name="_Toc3463"/>
      <w:bookmarkStart w:id="27" w:name="_Toc19095"/>
      <w:bookmarkStart w:id="28" w:name="_Toc3907"/>
      <w:bookmarkStart w:id="29" w:name="_Toc14455"/>
      <w:bookmarkStart w:id="30" w:name="_Toc12001"/>
      <w:bookmarkStart w:id="31" w:name="_Toc16867"/>
      <w:bookmarkStart w:id="32" w:name="_Toc32683"/>
      <w:bookmarkStart w:id="33" w:name="_Toc29304"/>
      <w:bookmarkStart w:id="34" w:name="_Toc25982"/>
      <w:bookmarkStart w:id="35" w:name="_Toc10865"/>
      <w:r>
        <w:rPr>
          <w:rFonts w:hint="eastAsia" w:ascii="仿宋_GB2312"/>
          <w:color w:val="000000" w:themeColor="text1"/>
          <w:sz w:val="36"/>
          <w:szCs w:val="36"/>
          <w14:textFill>
            <w14:solidFill>
              <w14:schemeClr w14:val="tx1"/>
            </w14:solidFill>
          </w14:textFill>
        </w:rPr>
        <w:t>1.能源消费增速放缓，</w:t>
      </w:r>
      <w:bookmarkEnd w:id="26"/>
      <w:r>
        <w:rPr>
          <w:rFonts w:hint="eastAsia" w:ascii="仿宋_GB2312"/>
          <w:color w:val="000000" w:themeColor="text1"/>
          <w:sz w:val="36"/>
          <w:szCs w:val="36"/>
          <w14:textFill>
            <w14:solidFill>
              <w14:schemeClr w14:val="tx1"/>
            </w14:solidFill>
          </w14:textFill>
        </w:rPr>
        <w:t>节能降耗成效显著</w:t>
      </w:r>
      <w:bookmarkEnd w:id="27"/>
      <w:bookmarkEnd w:id="28"/>
      <w:bookmarkEnd w:id="29"/>
      <w:bookmarkEnd w:id="30"/>
      <w:bookmarkEnd w:id="31"/>
      <w:bookmarkEnd w:id="32"/>
      <w:bookmarkEnd w:id="33"/>
      <w:bookmarkEnd w:id="34"/>
      <w:bookmarkEnd w:id="35"/>
    </w:p>
    <w:p>
      <w:pPr>
        <w:pStyle w:val="24"/>
        <w:adjustRightInd w:val="0"/>
        <w:snapToGrid w:val="0"/>
        <w:spacing w:before="0" w:beforeAutospacing="0" w:after="0" w:afterAutospacing="0" w:line="600" w:lineRule="exact"/>
        <w:ind w:firstLine="720" w:firstLineChars="200"/>
        <w:jc w:val="both"/>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通过产业结构调整、能效提升、节能改造等多方面举措，西城区能源消费总量增长明显放缓。2020年能源消费总量358.60万吨标准煤，超额完成408万吨标准煤的规划目标。经济增长和能源消耗有效平衡，万元地区生产总值能耗逐年下降，较“十二五”末下降25.8%，超额完成19%的规划目标。</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bookmarkStart w:id="36" w:name="_Toc11817"/>
      <w:bookmarkStart w:id="37" w:name="_Toc26722"/>
      <w:bookmarkStart w:id="38" w:name="_Toc12506"/>
      <w:bookmarkStart w:id="39" w:name="_Toc6431"/>
      <w:bookmarkStart w:id="40" w:name="_Toc28362"/>
      <w:bookmarkStart w:id="41" w:name="_Toc32372"/>
      <w:bookmarkStart w:id="42" w:name="_Toc28926"/>
      <w:bookmarkStart w:id="43" w:name="_Toc3918"/>
      <w:r>
        <w:rPr>
          <w:rFonts w:hint="eastAsia" w:ascii="仿宋_GB2312"/>
          <w:color w:val="000000" w:themeColor="text1"/>
          <w:sz w:val="36"/>
          <w:szCs w:val="36"/>
          <w14:textFill>
            <w14:solidFill>
              <w14:schemeClr w14:val="tx1"/>
            </w14:solidFill>
          </w14:textFill>
        </w:rPr>
        <w:t>2.节能技改持续发力，示范引领作用显著</w:t>
      </w:r>
      <w:bookmarkEnd w:id="36"/>
      <w:bookmarkEnd w:id="37"/>
      <w:bookmarkEnd w:id="38"/>
      <w:bookmarkEnd w:id="39"/>
      <w:bookmarkEnd w:id="40"/>
      <w:bookmarkEnd w:id="41"/>
      <w:bookmarkEnd w:id="42"/>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加快新能源和可再生能源示范应用，加大节能降耗资金对节能技术改造项目、</w:t>
      </w:r>
      <w:r>
        <w:rPr>
          <w:rFonts w:ascii="仿宋_GB2312"/>
          <w:color w:val="000000" w:themeColor="text1"/>
          <w:sz w:val="36"/>
          <w:szCs w:val="36"/>
          <w14:textFill>
            <w14:solidFill>
              <w14:schemeClr w14:val="tx1"/>
            </w14:solidFill>
          </w14:textFill>
        </w:rPr>
        <w:t>能源</w:t>
      </w:r>
      <w:r>
        <w:rPr>
          <w:rFonts w:hint="eastAsia" w:ascii="仿宋_GB2312"/>
          <w:color w:val="000000" w:themeColor="text1"/>
          <w:sz w:val="36"/>
          <w:szCs w:val="36"/>
          <w14:textFill>
            <w14:solidFill>
              <w14:schemeClr w14:val="tx1"/>
            </w14:solidFill>
          </w14:textFill>
        </w:rPr>
        <w:t>审计、</w:t>
      </w:r>
      <w:r>
        <w:rPr>
          <w:rFonts w:ascii="仿宋_GB2312"/>
          <w:color w:val="000000" w:themeColor="text1"/>
          <w:sz w:val="36"/>
          <w:szCs w:val="36"/>
          <w14:textFill>
            <w14:solidFill>
              <w14:schemeClr w14:val="tx1"/>
            </w14:solidFill>
          </w14:textFill>
        </w:rPr>
        <w:t>清洁</w:t>
      </w:r>
      <w:r>
        <w:rPr>
          <w:rFonts w:hint="eastAsia" w:ascii="仿宋_GB2312"/>
          <w:color w:val="000000" w:themeColor="text1"/>
          <w:sz w:val="36"/>
          <w:szCs w:val="36"/>
          <w14:textFill>
            <w14:solidFill>
              <w14:schemeClr w14:val="tx1"/>
            </w14:solidFill>
          </w14:textFill>
        </w:rPr>
        <w:t>生产等工作的支持力度，“十三五”时期，对60个节能技术改造项目补助资金8906万元，累计节约1.48万吨标准煤。对189个能源审计项目补助资金2231万元。对9个清洁生产审核项目补助资金79万元。累计支持资金达到1.12亿元。</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bookmarkStart w:id="44" w:name="_Toc4197"/>
      <w:bookmarkStart w:id="45" w:name="_Toc15149"/>
      <w:bookmarkStart w:id="46" w:name="_Toc24301"/>
      <w:bookmarkStart w:id="47" w:name="_Toc28794"/>
      <w:bookmarkStart w:id="48" w:name="_Toc27566"/>
      <w:bookmarkStart w:id="49" w:name="_Toc1260"/>
      <w:bookmarkStart w:id="50" w:name="_Toc20020"/>
      <w:bookmarkStart w:id="51" w:name="_Toc20405"/>
      <w:bookmarkStart w:id="52" w:name="_Toc19054"/>
      <w:bookmarkStart w:id="53" w:name="_Toc14644"/>
      <w:r>
        <w:rPr>
          <w:rFonts w:hint="eastAsia" w:ascii="仿宋_GB2312"/>
          <w:color w:val="000000" w:themeColor="text1"/>
          <w:sz w:val="36"/>
          <w:szCs w:val="36"/>
          <w14:textFill>
            <w14:solidFill>
              <w14:schemeClr w14:val="tx1"/>
            </w14:solidFill>
          </w14:textFill>
        </w:rPr>
        <w:t>3.重点领域率先突破，能效水平稳步提升</w:t>
      </w:r>
      <w:bookmarkEnd w:id="44"/>
      <w:bookmarkEnd w:id="45"/>
      <w:bookmarkEnd w:id="46"/>
      <w:bookmarkEnd w:id="47"/>
      <w:bookmarkEnd w:id="48"/>
      <w:bookmarkEnd w:id="49"/>
      <w:bookmarkEnd w:id="50"/>
      <w:bookmarkEnd w:id="51"/>
      <w:bookmarkEnd w:id="52"/>
      <w:bookmarkEnd w:id="53"/>
    </w:p>
    <w:p>
      <w:pPr>
        <w:pStyle w:val="48"/>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持续推进建筑领域节能行动，新建建筑全面执行绿色建筑设计标准，持续推进老旧小区和公共建筑节能改造。推进供热系统节能改造，完成66个小区老旧管网改造。</w:t>
      </w:r>
      <w:r>
        <w:rPr>
          <w:rFonts w:hint="eastAsia" w:ascii="仿宋_GB2312"/>
          <w:bCs/>
          <w:color w:val="000000" w:themeColor="text1"/>
          <w:sz w:val="36"/>
          <w:szCs w:val="36"/>
          <w14:textFill>
            <w14:solidFill>
              <w14:schemeClr w14:val="tx1"/>
            </w14:solidFill>
          </w14:textFill>
        </w:rPr>
        <w:t>2017年</w:t>
      </w:r>
      <w:r>
        <w:rPr>
          <w:rFonts w:hint="eastAsia" w:ascii="仿宋_GB2312"/>
          <w:color w:val="000000" w:themeColor="text1"/>
          <w:sz w:val="36"/>
          <w:szCs w:val="36"/>
          <w14:textFill>
            <w14:solidFill>
              <w14:schemeClr w14:val="tx1"/>
            </w14:solidFill>
          </w14:textFill>
        </w:rPr>
        <w:t>完成全部燃气和燃油锅炉低氮燃烧改造，累计改造锅炉3513蒸吨、2325台，整合取缔小散燃油锅炉房67座。做好平房区域煤改电补贴拨付及蓄能式电采暖设备更新、峰谷电表安装工作，“煤改电”成果得到有效巩固。加快治理交通拥堵，全区绿色出行比例不断提高。西城区机关事务服务中心、国家大剧院等单位入选北京市能效领跑者，</w:t>
      </w:r>
      <w:r>
        <w:rPr>
          <w:sz w:val="36"/>
          <w:szCs w:val="36"/>
        </w:rPr>
        <w:fldChar w:fldCharType="begin"/>
      </w:r>
      <w:r>
        <w:rPr>
          <w:sz w:val="36"/>
          <w:szCs w:val="36"/>
        </w:rPr>
        <w:instrText xml:space="preserve"> HYPERLINK "http://www.baidu.com/link?url=DKVKEkYpjvUpJxxRCD6OGyeD-NXhkTS7ofTOTPYPJuGghv6i3-zVoGZu4kTADxJoJ3qV6XKfDaMkDXp3yiI6q3deikSRWDC7CVlBlYX6IC7" \t "https://www.baidu.com/_blank" </w:instrText>
      </w:r>
      <w:r>
        <w:rPr>
          <w:sz w:val="36"/>
          <w:szCs w:val="36"/>
        </w:rPr>
        <w:fldChar w:fldCharType="separate"/>
      </w:r>
      <w:r>
        <w:rPr>
          <w:rFonts w:hint="eastAsia" w:ascii="仿宋_GB2312"/>
          <w:color w:val="000000" w:themeColor="text1"/>
          <w:sz w:val="36"/>
          <w:szCs w:val="36"/>
          <w14:textFill>
            <w14:solidFill>
              <w14:schemeClr w14:val="tx1"/>
            </w14:solidFill>
          </w14:textFill>
        </w:rPr>
        <w:t>北京友谊医院获评首批“全国公共机构能效领跑者”称号</w:t>
      </w:r>
      <w:r>
        <w:rPr>
          <w:rFonts w:ascii="仿宋_GB2312"/>
          <w:color w:val="000000" w:themeColor="text1"/>
          <w:sz w:val="36"/>
          <w:szCs w:val="36"/>
          <w14:textFill>
            <w14:solidFill>
              <w14:schemeClr w14:val="tx1"/>
            </w14:solidFill>
          </w14:textFill>
        </w:rPr>
        <w:fldChar w:fldCharType="end"/>
      </w:r>
      <w:r>
        <w:rPr>
          <w:rFonts w:hint="eastAsia" w:ascii="仿宋_GB2312"/>
          <w:color w:val="000000" w:themeColor="text1"/>
          <w:sz w:val="36"/>
          <w:szCs w:val="36"/>
          <w14:textFill>
            <w14:solidFill>
              <w14:schemeClr w14:val="tx1"/>
            </w14:solidFill>
          </w14:textFill>
        </w:rPr>
        <w:t>。</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bookmarkStart w:id="54" w:name="_Toc20093"/>
      <w:bookmarkStart w:id="55" w:name="_Toc10893"/>
      <w:bookmarkStart w:id="56" w:name="_Toc4343"/>
      <w:bookmarkStart w:id="57" w:name="_Toc11995"/>
      <w:bookmarkStart w:id="58" w:name="_Toc30671"/>
      <w:bookmarkStart w:id="59" w:name="_Toc6065"/>
      <w:bookmarkStart w:id="60" w:name="_Toc23255"/>
      <w:bookmarkStart w:id="61" w:name="_Toc903"/>
      <w:bookmarkStart w:id="62" w:name="_Toc13224"/>
      <w:r>
        <w:rPr>
          <w:rFonts w:hint="eastAsia" w:ascii="仿宋_GB2312"/>
          <w:color w:val="000000" w:themeColor="text1"/>
          <w:sz w:val="36"/>
          <w:szCs w:val="36"/>
          <w14:textFill>
            <w14:solidFill>
              <w14:schemeClr w14:val="tx1"/>
            </w14:solidFill>
          </w14:textFill>
        </w:rPr>
        <w:t>4.新能源快速发展，政策环境不断优化</w:t>
      </w:r>
      <w:bookmarkEnd w:id="43"/>
      <w:bookmarkEnd w:id="54"/>
      <w:bookmarkEnd w:id="55"/>
      <w:bookmarkEnd w:id="56"/>
      <w:bookmarkEnd w:id="57"/>
      <w:bookmarkEnd w:id="58"/>
      <w:bookmarkEnd w:id="59"/>
      <w:bookmarkEnd w:id="60"/>
      <w:bookmarkEnd w:id="61"/>
      <w:bookmarkEnd w:id="62"/>
    </w:p>
    <w:p>
      <w:pPr>
        <w:pStyle w:val="24"/>
        <w:adjustRightInd w:val="0"/>
        <w:snapToGrid w:val="0"/>
        <w:spacing w:before="0" w:beforeAutospacing="0" w:after="0" w:afterAutospacing="0" w:line="600" w:lineRule="exact"/>
        <w:ind w:firstLine="720" w:firstLineChars="200"/>
        <w:jc w:val="both"/>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大力推进能源结构调整，抓住清洁能源供应充足和新能源政策集中出台的有利时机，出台《西城区关于进一步支持光伏发电系统推广应用的实施方案》等政策，优化营商环境，简化光伏备案手续流程。截至2020年底，全区光伏</w:t>
      </w:r>
      <w:r>
        <w:rPr>
          <w:rFonts w:hint="eastAsia" w:ascii="仿宋_GB2312" w:hAnsi="仿宋_GB2312" w:eastAsia="仿宋_GB2312" w:cs="仿宋_GB2312"/>
          <w:color w:val="000000" w:themeColor="text1"/>
          <w:sz w:val="36"/>
          <w:szCs w:val="36"/>
          <w:lang w:eastAsia="zh-CN"/>
          <w14:textFill>
            <w14:solidFill>
              <w14:schemeClr w14:val="tx1"/>
            </w14:solidFill>
          </w14:textFill>
        </w:rPr>
        <w:t>备案</w:t>
      </w:r>
      <w:r>
        <w:rPr>
          <w:rFonts w:hint="eastAsia" w:ascii="仿宋_GB2312" w:hAnsi="仿宋_GB2312" w:eastAsia="仿宋_GB2312" w:cs="仿宋_GB2312"/>
          <w:color w:val="000000" w:themeColor="text1"/>
          <w:sz w:val="36"/>
          <w:szCs w:val="36"/>
          <w14:textFill>
            <w14:solidFill>
              <w14:schemeClr w14:val="tx1"/>
            </w14:solidFill>
          </w14:textFill>
        </w:rPr>
        <w:t>装机容量</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1.29</w:t>
      </w:r>
      <w:r>
        <w:rPr>
          <w:rFonts w:hint="eastAsia" w:ascii="仿宋_GB2312" w:hAnsi="仿宋_GB2312" w:eastAsia="仿宋_GB2312" w:cs="仿宋_GB2312"/>
          <w:color w:val="000000" w:themeColor="text1"/>
          <w:sz w:val="36"/>
          <w:szCs w:val="36"/>
          <w14:textFill>
            <w14:solidFill>
              <w14:schemeClr w14:val="tx1"/>
            </w14:solidFill>
          </w14:textFill>
        </w:rPr>
        <w:t>兆瓦，已建成使用光热项目集热器面积4.95万平方米，在运行热泵项目26个，供冷供热面积150万平方米。</w:t>
      </w:r>
    </w:p>
    <w:p>
      <w:pPr>
        <w:adjustRightInd w:val="0"/>
        <w:snapToGrid w:val="0"/>
        <w:spacing w:line="600" w:lineRule="exact"/>
        <w:ind w:firstLine="720"/>
        <w:outlineLvl w:val="1"/>
        <w:rPr>
          <w:rFonts w:ascii="楷体_GB2312" w:hAnsi="黑体" w:eastAsia="楷体_GB2312" w:cs="黑体"/>
          <w:color w:val="000000" w:themeColor="text1"/>
          <w:sz w:val="36"/>
          <w:szCs w:val="36"/>
          <w14:textFill>
            <w14:solidFill>
              <w14:schemeClr w14:val="tx1"/>
            </w14:solidFill>
          </w14:textFill>
        </w:rPr>
      </w:pPr>
      <w:bookmarkStart w:id="63" w:name="_Toc10229"/>
      <w:bookmarkStart w:id="64" w:name="_Toc4476"/>
      <w:bookmarkStart w:id="65" w:name="_Toc12263"/>
      <w:bookmarkStart w:id="66" w:name="_Toc92894590"/>
      <w:bookmarkStart w:id="67" w:name="_Toc12085"/>
      <w:bookmarkStart w:id="68" w:name="_Toc13479"/>
      <w:bookmarkStart w:id="69" w:name="_Toc19274"/>
      <w:r>
        <w:rPr>
          <w:rFonts w:hint="eastAsia" w:ascii="楷体_GB2312" w:hAnsi="黑体" w:eastAsia="楷体_GB2312" w:cs="黑体"/>
          <w:color w:val="000000" w:themeColor="text1"/>
          <w:sz w:val="36"/>
          <w:szCs w:val="36"/>
          <w14:textFill>
            <w14:solidFill>
              <w14:schemeClr w14:val="tx1"/>
            </w14:solidFill>
          </w14:textFill>
        </w:rPr>
        <w:t>（二）能源消费基本情况</w:t>
      </w:r>
      <w:bookmarkEnd w:id="21"/>
      <w:bookmarkEnd w:id="63"/>
      <w:bookmarkEnd w:id="64"/>
      <w:bookmarkEnd w:id="65"/>
      <w:bookmarkEnd w:id="66"/>
      <w:bookmarkEnd w:id="67"/>
      <w:bookmarkEnd w:id="68"/>
      <w:bookmarkEnd w:id="69"/>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1.能源消费总量稳中有降</w:t>
      </w:r>
    </w:p>
    <w:p>
      <w:pPr>
        <w:adjustRightInd w:val="0"/>
        <w:snapToGrid w:val="0"/>
        <w:spacing w:line="560" w:lineRule="exact"/>
        <w:ind w:firstLine="720"/>
        <w:rPr>
          <w:rFonts w:ascii="仿宋_GB2312"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“十三五”时期，全区能</w:t>
      </w:r>
      <w:r>
        <w:rPr>
          <w:rFonts w:hint="eastAsia" w:ascii="仿宋_GB2312" w:hAnsi="仿宋"/>
          <w:color w:val="000000" w:themeColor="text1"/>
          <w:sz w:val="36"/>
          <w:szCs w:val="36"/>
          <w14:textFill>
            <w14:solidFill>
              <w14:schemeClr w14:val="tx1"/>
            </w14:solidFill>
          </w14:textFill>
        </w:rPr>
        <w:t>源消费年均下降1.5%，能源消费总量呈现先微增后下降的趋势，能耗增速逐步放缓。2016-2017年，能耗保持1%以上的年增速；2018-2019年，全区能耗初步呈现下降趋势；2020年受新冠肺炎疫情影响，能耗总量大幅下降，同比降低5.79%。</w:t>
      </w:r>
    </w:p>
    <w:p>
      <w:pPr>
        <w:ind w:firstLine="640"/>
        <w:jc w:val="center"/>
        <w:rPr>
          <w:rFonts w:ascii="仿宋" w:hAnsi="仿宋"/>
          <w:color w:val="000000" w:themeColor="text1"/>
          <w:szCs w:val="28"/>
          <w14:textFill>
            <w14:solidFill>
              <w14:schemeClr w14:val="tx1"/>
            </w14:solidFill>
          </w14:textFill>
        </w:rPr>
      </w:pPr>
      <w:r>
        <w:rPr>
          <w:color w:val="000000" w:themeColor="text1"/>
          <w14:textFill>
            <w14:solidFill>
              <w14:schemeClr w14:val="tx1"/>
            </w14:solidFill>
          </w14:textFill>
        </w:rPr>
        <w:drawing>
          <wp:inline distT="0" distB="0" distL="114300" distR="114300">
            <wp:extent cx="4076700" cy="2081530"/>
            <wp:effectExtent l="4445" t="4445" r="14605" b="952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198" w:firstLineChars="62"/>
        <w:jc w:val="center"/>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图1 “十三五”时期能源消费情况</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2.能源利用效率持续提升</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“十三五”时期，万元地区生产总值能耗持续下降，2020年万元地区生产总值能耗值0.0709吨标准煤，同比下降3.61%。</w:t>
      </w:r>
    </w:p>
    <w:p>
      <w:pPr>
        <w:ind w:firstLine="640"/>
        <w:jc w:val="center"/>
        <w:rPr>
          <w:rFonts w:ascii="仿宋" w:hAnsi="仿宋"/>
          <w:color w:val="000000" w:themeColor="text1"/>
          <w:szCs w:val="28"/>
          <w14:textFill>
            <w14:solidFill>
              <w14:schemeClr w14:val="tx1"/>
            </w14:solidFill>
          </w14:textFill>
        </w:rPr>
      </w:pPr>
      <w:r>
        <w:rPr>
          <w:color w:val="000000" w:themeColor="text1"/>
          <w14:textFill>
            <w14:solidFill>
              <w14:schemeClr w14:val="tx1"/>
            </w14:solidFill>
          </w14:textFill>
        </w:rPr>
        <w:drawing>
          <wp:inline distT="0" distB="0" distL="114300" distR="114300">
            <wp:extent cx="3895090" cy="2076450"/>
            <wp:effectExtent l="4445" t="4445" r="571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520" w:lineRule="exact"/>
        <w:ind w:firstLine="198" w:firstLineChars="62"/>
        <w:jc w:val="center"/>
        <w:rPr>
          <w:rFonts w:ascii="仿宋" w:hAnsi="仿宋"/>
          <w:b/>
          <w:color w:val="000000" w:themeColor="text1"/>
          <w:sz w:val="28"/>
          <w:szCs w:val="28"/>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图</w:t>
      </w:r>
      <w:r>
        <w:rPr>
          <w:rFonts w:ascii="黑体" w:hAnsi="黑体" w:eastAsia="黑体"/>
          <w:color w:val="000000" w:themeColor="text1"/>
          <w:szCs w:val="32"/>
          <w14:textFill>
            <w14:solidFill>
              <w14:schemeClr w14:val="tx1"/>
            </w14:solidFill>
          </w14:textFill>
        </w:rPr>
        <w:t>2</w:t>
      </w:r>
      <w:r>
        <w:rPr>
          <w:rFonts w:hint="eastAsia" w:ascii="黑体" w:hAnsi="黑体" w:eastAsia="黑体"/>
          <w:color w:val="000000" w:themeColor="text1"/>
          <w:szCs w:val="32"/>
          <w14:textFill>
            <w14:solidFill>
              <w14:schemeClr w14:val="tx1"/>
            </w14:solidFill>
          </w14:textFill>
        </w:rPr>
        <w:t xml:space="preserve"> “十三五”时期万元地区生产总值能耗变化</w:t>
      </w:r>
    </w:p>
    <w:p>
      <w:pPr>
        <w:adjustRightInd w:val="0"/>
        <w:spacing w:line="520" w:lineRule="exact"/>
        <w:ind w:firstLine="720"/>
        <w:rPr>
          <w:rFonts w:ascii="仿宋_GB2312"/>
          <w:color w:val="000000" w:themeColor="text1"/>
          <w:sz w:val="36"/>
          <w:szCs w:val="36"/>
          <w14:textFill>
            <w14:solidFill>
              <w14:schemeClr w14:val="tx1"/>
            </w14:solidFill>
          </w14:textFill>
        </w:rPr>
      </w:pPr>
      <w:bookmarkStart w:id="70" w:name="_Toc51232949"/>
      <w:r>
        <w:rPr>
          <w:rFonts w:hint="eastAsia" w:ascii="仿宋_GB2312"/>
          <w:color w:val="000000" w:themeColor="text1"/>
          <w:sz w:val="36"/>
          <w:szCs w:val="36"/>
          <w14:textFill>
            <w14:solidFill>
              <w14:schemeClr w14:val="tx1"/>
            </w14:solidFill>
          </w14:textFill>
        </w:rPr>
        <w:t>3.能源消费结构持续优化</w:t>
      </w:r>
    </w:p>
    <w:p>
      <w:pPr>
        <w:adjustRightInd w:val="0"/>
        <w:spacing w:line="52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西城区能源消费以电力为主。从消费量来看，电力消费量呈逐年上升趋势；受冬季气候变化影响，天然气和热力消费均存在波动；受货运业务周转量增加影响，近五年煤油消费量有小幅上升；汽油、柴油、液化石油气均呈缓慢下降趋势。</w:t>
      </w:r>
    </w:p>
    <w:p>
      <w:pPr>
        <w:ind w:firstLine="0" w:firstLineChars="0"/>
        <w:jc w:val="center"/>
        <w:rPr>
          <w:rFonts w:ascii="Times New Roman" w:hAnsi="Times New Roman" w:cs="Times New Roman"/>
          <w:color w:val="000000" w:themeColor="text1"/>
          <w:sz w:val="28"/>
          <w:szCs w:val="36"/>
          <w14:textFill>
            <w14:solidFill>
              <w14:schemeClr w14:val="tx1"/>
            </w14:solidFill>
          </w14:textFill>
        </w:rPr>
      </w:pPr>
      <w:r>
        <w:rPr>
          <w:color w:val="000000" w:themeColor="text1"/>
          <w14:textFill>
            <w14:solidFill>
              <w14:schemeClr w14:val="tx1"/>
            </w14:solidFill>
          </w14:textFill>
        </w:rPr>
        <w:drawing>
          <wp:inline distT="0" distB="0" distL="114300" distR="114300">
            <wp:extent cx="5248275" cy="3114675"/>
            <wp:effectExtent l="0" t="0" r="9525" b="9525"/>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9"/>
        <w:snapToGrid w:val="0"/>
        <w:spacing w:after="120" w:afterLines="50" w:line="500" w:lineRule="exact"/>
        <w:ind w:firstLine="0" w:firstLineChars="0"/>
        <w:jc w:val="center"/>
        <w:rPr>
          <w:rFonts w:ascii="黑体" w:hAnsi="黑体" w:cstheme="minorBidi"/>
          <w:color w:val="000000" w:themeColor="text1"/>
          <w:sz w:val="32"/>
          <w:szCs w:val="32"/>
          <w14:textFill>
            <w14:solidFill>
              <w14:schemeClr w14:val="tx1"/>
            </w14:solidFill>
          </w14:textFill>
        </w:rPr>
      </w:pPr>
      <w:bookmarkStart w:id="71" w:name="_Ref80317159"/>
      <w:bookmarkStart w:id="72" w:name="_Toc87973465"/>
      <w:r>
        <w:rPr>
          <w:rFonts w:ascii="黑体" w:hAnsi="黑体" w:cstheme="minorBidi"/>
          <w:color w:val="000000" w:themeColor="text1"/>
          <w:sz w:val="32"/>
          <w:szCs w:val="32"/>
          <w14:textFill>
            <w14:solidFill>
              <w14:schemeClr w14:val="tx1"/>
            </w14:solidFill>
          </w14:textFill>
        </w:rPr>
        <w:t>图</w:t>
      </w:r>
      <w:bookmarkEnd w:id="71"/>
      <w:r>
        <w:rPr>
          <w:rFonts w:hint="eastAsia" w:ascii="黑体" w:hAnsi="黑体" w:cstheme="minorBidi"/>
          <w:color w:val="000000" w:themeColor="text1"/>
          <w:sz w:val="32"/>
          <w:szCs w:val="32"/>
          <w14:textFill>
            <w14:solidFill>
              <w14:schemeClr w14:val="tx1"/>
            </w14:solidFill>
          </w14:textFill>
        </w:rPr>
        <w:t>3</w:t>
      </w:r>
      <w:r>
        <w:rPr>
          <w:rFonts w:ascii="黑体" w:hAnsi="黑体" w:cstheme="minorBidi"/>
          <w:color w:val="000000" w:themeColor="text1"/>
          <w:sz w:val="32"/>
          <w:szCs w:val="32"/>
          <w14:textFill>
            <w14:solidFill>
              <w14:schemeClr w14:val="tx1"/>
            </w14:solidFill>
          </w14:textFill>
        </w:rPr>
        <w:t xml:space="preserve">  </w:t>
      </w:r>
      <w:r>
        <w:rPr>
          <w:rFonts w:hint="eastAsia" w:ascii="黑体" w:hAnsi="黑体" w:cstheme="minorBidi"/>
          <w:color w:val="000000" w:themeColor="text1"/>
          <w:sz w:val="32"/>
          <w:szCs w:val="32"/>
          <w14:textFill>
            <w14:solidFill>
              <w14:schemeClr w14:val="tx1"/>
            </w14:solidFill>
          </w14:textFill>
        </w:rPr>
        <w:t>“十三五”时期</w:t>
      </w:r>
      <w:r>
        <w:rPr>
          <w:rFonts w:ascii="黑体" w:hAnsi="黑体" w:cstheme="minorBidi"/>
          <w:color w:val="000000" w:themeColor="text1"/>
          <w:sz w:val="32"/>
          <w:szCs w:val="32"/>
          <w14:textFill>
            <w14:solidFill>
              <w14:schemeClr w14:val="tx1"/>
            </w14:solidFill>
          </w14:textFill>
        </w:rPr>
        <w:t>西城区</w:t>
      </w:r>
      <w:r>
        <w:rPr>
          <w:rFonts w:hint="eastAsia" w:ascii="黑体" w:hAnsi="黑体" w:cstheme="minorBidi"/>
          <w:color w:val="000000" w:themeColor="text1"/>
          <w:sz w:val="32"/>
          <w:szCs w:val="32"/>
          <w14:textFill>
            <w14:solidFill>
              <w14:schemeClr w14:val="tx1"/>
            </w14:solidFill>
          </w14:textFill>
        </w:rPr>
        <w:t>能源消费结构</w:t>
      </w:r>
      <w:bookmarkEnd w:id="72"/>
    </w:p>
    <w:p>
      <w:pPr>
        <w:widowControl/>
        <w:ind w:firstLine="643"/>
        <w:rPr>
          <w:rFonts w:ascii="仿宋" w:hAnsi="仿宋"/>
          <w:b/>
          <w:color w:val="000000" w:themeColor="text1"/>
          <w:szCs w:val="28"/>
          <w14:textFill>
            <w14:solidFill>
              <w14:schemeClr w14:val="tx1"/>
            </w14:solidFill>
          </w14:textFill>
        </w:rPr>
      </w:pPr>
    </w:p>
    <w:p>
      <w:pPr>
        <w:ind w:firstLine="0" w:firstLineChars="0"/>
        <w:rPr>
          <w:rFonts w:ascii="Times New Roman" w:hAnsi="Times New Roman" w:cs="Times New Roman"/>
          <w:color w:val="000000" w:themeColor="text1"/>
          <w:sz w:val="28"/>
          <w:szCs w:val="36"/>
          <w14:textFill>
            <w14:solidFill>
              <w14:schemeClr w14:val="tx1"/>
            </w14:solidFill>
          </w14:textFill>
        </w:rPr>
      </w:pPr>
      <w:r>
        <w:rPr>
          <w:color w:val="000000" w:themeColor="text1"/>
          <w14:textFill>
            <w14:solidFill>
              <w14:schemeClr w14:val="tx1"/>
            </w14:solidFill>
          </w14:textFill>
        </w:rPr>
        <w:drawing>
          <wp:inline distT="0" distB="0" distL="114300" distR="114300">
            <wp:extent cx="5247640" cy="3474720"/>
            <wp:effectExtent l="4445" t="4445" r="5715" b="698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9"/>
        <w:spacing w:after="120" w:afterLines="50"/>
        <w:ind w:firstLine="0" w:firstLineChars="0"/>
        <w:jc w:val="center"/>
        <w:rPr>
          <w:rFonts w:ascii="黑体" w:hAnsi="黑体" w:cstheme="minorBidi"/>
          <w:color w:val="000000" w:themeColor="text1"/>
          <w:sz w:val="32"/>
          <w:szCs w:val="32"/>
          <w14:textFill>
            <w14:solidFill>
              <w14:schemeClr w14:val="tx1"/>
            </w14:solidFill>
          </w14:textFill>
        </w:rPr>
      </w:pPr>
      <w:bookmarkStart w:id="73" w:name="_Ref80317160"/>
      <w:bookmarkStart w:id="74" w:name="_Toc87973466"/>
      <w:r>
        <w:rPr>
          <w:rFonts w:ascii="黑体" w:hAnsi="黑体" w:cstheme="minorBidi"/>
          <w:color w:val="000000" w:themeColor="text1"/>
          <w:sz w:val="32"/>
          <w:szCs w:val="32"/>
          <w14:textFill>
            <w14:solidFill>
              <w14:schemeClr w14:val="tx1"/>
            </w14:solidFill>
          </w14:textFill>
        </w:rPr>
        <w:t>图</w:t>
      </w:r>
      <w:bookmarkEnd w:id="73"/>
      <w:r>
        <w:rPr>
          <w:rFonts w:hint="eastAsia" w:ascii="黑体" w:hAnsi="黑体" w:cstheme="minorBidi"/>
          <w:color w:val="000000" w:themeColor="text1"/>
          <w:sz w:val="32"/>
          <w:szCs w:val="32"/>
          <w14:textFill>
            <w14:solidFill>
              <w14:schemeClr w14:val="tx1"/>
            </w14:solidFill>
          </w14:textFill>
        </w:rPr>
        <w:t>4</w:t>
      </w:r>
      <w:r>
        <w:rPr>
          <w:rFonts w:ascii="黑体" w:hAnsi="黑体" w:cstheme="minorBidi"/>
          <w:color w:val="000000" w:themeColor="text1"/>
          <w:sz w:val="32"/>
          <w:szCs w:val="32"/>
          <w14:textFill>
            <w14:solidFill>
              <w14:schemeClr w14:val="tx1"/>
            </w14:solidFill>
          </w14:textFill>
        </w:rPr>
        <w:t xml:space="preserve">  </w:t>
      </w:r>
      <w:r>
        <w:rPr>
          <w:rFonts w:hint="eastAsia" w:ascii="黑体" w:hAnsi="黑体" w:cstheme="minorBidi"/>
          <w:color w:val="000000" w:themeColor="text1"/>
          <w:sz w:val="32"/>
          <w:szCs w:val="32"/>
          <w14:textFill>
            <w14:solidFill>
              <w14:schemeClr w14:val="tx1"/>
            </w14:solidFill>
          </w14:textFill>
        </w:rPr>
        <w:t>“十三五”时期分品种能源消费情况</w:t>
      </w:r>
      <w:bookmarkEnd w:id="74"/>
    </w:p>
    <w:p>
      <w:pPr>
        <w:adjustRightInd w:val="0"/>
        <w:snapToGrid w:val="0"/>
        <w:spacing w:line="600" w:lineRule="exact"/>
        <w:ind w:firstLine="720"/>
        <w:outlineLvl w:val="1"/>
        <w:rPr>
          <w:rFonts w:ascii="黑体" w:hAnsi="黑体" w:eastAsia="黑体" w:cs="黑体"/>
          <w:color w:val="000000" w:themeColor="text1"/>
          <w:sz w:val="36"/>
          <w:szCs w:val="36"/>
          <w14:textFill>
            <w14:solidFill>
              <w14:schemeClr w14:val="tx1"/>
            </w14:solidFill>
          </w14:textFill>
        </w:rPr>
      </w:pPr>
      <w:bookmarkStart w:id="75" w:name="_Toc14613"/>
      <w:bookmarkStart w:id="76" w:name="_Toc92894591"/>
      <w:bookmarkStart w:id="77" w:name="_Toc8623"/>
      <w:bookmarkStart w:id="78" w:name="_Toc23762"/>
      <w:bookmarkStart w:id="79" w:name="_Toc9839"/>
      <w:bookmarkStart w:id="80" w:name="_Toc14846"/>
      <w:bookmarkStart w:id="81" w:name="_Toc2497"/>
      <w:r>
        <w:rPr>
          <w:rFonts w:hint="eastAsia" w:ascii="黑体" w:hAnsi="黑体" w:eastAsia="黑体" w:cs="黑体"/>
          <w:color w:val="000000" w:themeColor="text1"/>
          <w:sz w:val="36"/>
          <w:szCs w:val="36"/>
          <w14:textFill>
            <w14:solidFill>
              <w14:schemeClr w14:val="tx1"/>
            </w14:solidFill>
          </w14:textFill>
        </w:rPr>
        <w:t>二、“十四五”时期面临形势</w:t>
      </w:r>
      <w:bookmarkEnd w:id="75"/>
      <w:bookmarkEnd w:id="76"/>
      <w:bookmarkEnd w:id="77"/>
      <w:bookmarkEnd w:id="78"/>
    </w:p>
    <w:p>
      <w:pPr>
        <w:adjustRightInd w:val="0"/>
        <w:snapToGrid w:val="0"/>
        <w:spacing w:line="600" w:lineRule="exact"/>
        <w:ind w:firstLine="720"/>
        <w:outlineLvl w:val="1"/>
        <w:rPr>
          <w:rFonts w:ascii="楷体_GB2312" w:hAnsi="黑体" w:eastAsia="楷体_GB2312" w:cs="黑体"/>
          <w:color w:val="000000" w:themeColor="text1"/>
          <w:sz w:val="36"/>
          <w:szCs w:val="36"/>
          <w14:textFill>
            <w14:solidFill>
              <w14:schemeClr w14:val="tx1"/>
            </w14:solidFill>
          </w14:textFill>
        </w:rPr>
      </w:pPr>
      <w:bookmarkStart w:id="82" w:name="_Toc27077"/>
      <w:bookmarkStart w:id="83" w:name="_Toc14142"/>
      <w:bookmarkStart w:id="84" w:name="_Toc28730"/>
      <w:bookmarkStart w:id="85" w:name="_Toc4147"/>
      <w:bookmarkStart w:id="86" w:name="_Toc92894592"/>
      <w:bookmarkStart w:id="87" w:name="_Toc52286938"/>
      <w:bookmarkStart w:id="88" w:name="_Toc16481"/>
      <w:bookmarkStart w:id="89" w:name="_Toc23832"/>
      <w:bookmarkStart w:id="90" w:name="_Hlk35270187"/>
      <w:r>
        <w:rPr>
          <w:rFonts w:hint="eastAsia" w:ascii="楷体_GB2312" w:hAnsi="黑体" w:eastAsia="楷体_GB2312" w:cs="黑体"/>
          <w:color w:val="000000" w:themeColor="text1"/>
          <w:sz w:val="36"/>
          <w:szCs w:val="36"/>
          <w14:textFill>
            <w14:solidFill>
              <w14:schemeClr w14:val="tx1"/>
            </w14:solidFill>
          </w14:textFill>
        </w:rPr>
        <w:t>（一）面临机遇</w:t>
      </w:r>
      <w:bookmarkEnd w:id="82"/>
      <w:bookmarkEnd w:id="83"/>
      <w:bookmarkEnd w:id="84"/>
      <w:bookmarkEnd w:id="85"/>
      <w:bookmarkEnd w:id="86"/>
      <w:bookmarkEnd w:id="87"/>
      <w:bookmarkEnd w:id="88"/>
      <w:bookmarkEnd w:id="89"/>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1.落实首都功能核心区控规促进绿色发展</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“十四五”时期是西城区贯彻实施《首都功能核心区控制性详细规划（街区层面）（</w:t>
      </w:r>
      <w:r>
        <w:rPr>
          <w:rFonts w:ascii="仿宋_GB2312"/>
          <w:color w:val="000000" w:themeColor="text1"/>
          <w:sz w:val="36"/>
          <w:szCs w:val="36"/>
          <w14:textFill>
            <w14:solidFill>
              <w14:schemeClr w14:val="tx1"/>
            </w14:solidFill>
          </w14:textFill>
        </w:rPr>
        <w:t>2018年-2035年</w:t>
      </w:r>
      <w:r>
        <w:rPr>
          <w:rFonts w:hint="eastAsia" w:ascii="仿宋_GB2312"/>
          <w:color w:val="000000" w:themeColor="text1"/>
          <w:sz w:val="36"/>
          <w:szCs w:val="36"/>
          <w14:textFill>
            <w14:solidFill>
              <w14:schemeClr w14:val="tx1"/>
            </w14:solidFill>
          </w14:textFill>
        </w:rPr>
        <w:t>）</w:t>
      </w:r>
      <w:r>
        <w:rPr>
          <w:rFonts w:ascii="仿宋_GB2312"/>
          <w:color w:val="000000" w:themeColor="text1"/>
          <w:sz w:val="36"/>
          <w:szCs w:val="36"/>
          <w14:textFill>
            <w14:solidFill>
              <w14:schemeClr w14:val="tx1"/>
            </w14:solidFill>
          </w14:textFill>
        </w:rPr>
        <w:t>》的关键阶段，</w:t>
      </w:r>
      <w:r>
        <w:rPr>
          <w:rFonts w:hint="eastAsia" w:ascii="仿宋_GB2312"/>
          <w:color w:val="000000" w:themeColor="text1"/>
          <w:sz w:val="36"/>
          <w:szCs w:val="36"/>
          <w14:textFill>
            <w14:solidFill>
              <w14:schemeClr w14:val="tx1"/>
            </w14:solidFill>
          </w14:textFill>
        </w:rPr>
        <w:t>是</w:t>
      </w:r>
      <w:r>
        <w:rPr>
          <w:rFonts w:ascii="仿宋_GB2312"/>
          <w:color w:val="000000" w:themeColor="text1"/>
          <w:sz w:val="36"/>
          <w:szCs w:val="36"/>
          <w14:textFill>
            <w14:solidFill>
              <w14:schemeClr w14:val="tx1"/>
            </w14:solidFill>
          </w14:textFill>
        </w:rPr>
        <w:t>承前启后的</w:t>
      </w:r>
      <w:r>
        <w:rPr>
          <w:rFonts w:hint="eastAsia" w:ascii="仿宋_GB2312"/>
          <w:color w:val="000000" w:themeColor="text1"/>
          <w:sz w:val="36"/>
          <w:szCs w:val="36"/>
          <w14:textFill>
            <w14:solidFill>
              <w14:schemeClr w14:val="tx1"/>
            </w14:solidFill>
          </w14:textFill>
        </w:rPr>
        <w:t>关键时期。</w:t>
      </w:r>
      <w:r>
        <w:rPr>
          <w:rFonts w:ascii="仿宋_GB2312"/>
          <w:color w:val="000000" w:themeColor="text1"/>
          <w:sz w:val="36"/>
          <w:szCs w:val="36"/>
          <w14:textFill>
            <w14:solidFill>
              <w14:schemeClr w14:val="tx1"/>
            </w14:solidFill>
          </w14:textFill>
        </w:rPr>
        <w:t>政务环境优良、文化魅力彰显、人居环境一流的</w:t>
      </w:r>
      <w:r>
        <w:rPr>
          <w:rFonts w:hint="eastAsia" w:ascii="仿宋_GB2312"/>
          <w:color w:val="000000" w:themeColor="text1"/>
          <w:sz w:val="36"/>
          <w:szCs w:val="36"/>
          <w14:textFill>
            <w14:solidFill>
              <w14:schemeClr w14:val="tx1"/>
            </w14:solidFill>
          </w14:textFill>
        </w:rPr>
        <w:t>功能定位，将进一步推动全区经济社会转型升级，</w:t>
      </w:r>
      <w:r>
        <w:rPr>
          <w:rFonts w:hint="eastAsia" w:ascii="仿宋_GB2312"/>
          <w:color w:val="000000" w:themeColor="text1"/>
          <w:sz w:val="36"/>
          <w:szCs w:val="36"/>
          <w:lang w:eastAsia="zh-CN"/>
          <w14:textFill>
            <w14:solidFill>
              <w14:schemeClr w14:val="tx1"/>
            </w14:solidFill>
          </w14:textFill>
        </w:rPr>
        <w:t>给</w:t>
      </w:r>
      <w:r>
        <w:rPr>
          <w:rFonts w:hint="eastAsia" w:ascii="仿宋_GB2312"/>
          <w:color w:val="000000" w:themeColor="text1"/>
          <w:sz w:val="36"/>
          <w:szCs w:val="36"/>
          <w14:textFill>
            <w14:solidFill>
              <w14:schemeClr w14:val="tx1"/>
            </w14:solidFill>
          </w14:textFill>
        </w:rPr>
        <w:t>节能降耗工作带来较大促进作用。</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2.高质量发展需求带动节能降耗工作</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ascii="仿宋_GB2312"/>
          <w:color w:val="000000" w:themeColor="text1"/>
          <w:sz w:val="36"/>
          <w:szCs w:val="36"/>
          <w14:textFill>
            <w14:solidFill>
              <w14:schemeClr w14:val="tx1"/>
            </w14:solidFill>
          </w14:textFill>
        </w:rPr>
        <w:t>高质量</w:t>
      </w:r>
      <w:r>
        <w:rPr>
          <w:rFonts w:hint="eastAsia" w:ascii="仿宋_GB2312"/>
          <w:color w:val="000000" w:themeColor="text1"/>
          <w:sz w:val="36"/>
          <w:szCs w:val="36"/>
          <w14:textFill>
            <w14:solidFill>
              <w14:schemeClr w14:val="tx1"/>
            </w14:solidFill>
          </w14:textFill>
        </w:rPr>
        <w:t>发展是“十四五”时期经济社会发展的核心目标，节能绿色是高质量发展的主要标志之一。</w:t>
      </w:r>
      <w:r>
        <w:rPr>
          <w:rFonts w:ascii="仿宋_GB2312"/>
          <w:color w:val="000000" w:themeColor="text1"/>
          <w:sz w:val="36"/>
          <w:szCs w:val="36"/>
          <w14:textFill>
            <w14:solidFill>
              <w14:schemeClr w14:val="tx1"/>
            </w14:solidFill>
          </w14:textFill>
        </w:rPr>
        <w:t>就</w:t>
      </w:r>
      <w:r>
        <w:rPr>
          <w:rFonts w:hint="eastAsia" w:ascii="仿宋_GB2312"/>
          <w:color w:val="000000" w:themeColor="text1"/>
          <w:sz w:val="36"/>
          <w:szCs w:val="36"/>
          <w14:textFill>
            <w14:solidFill>
              <w14:schemeClr w14:val="tx1"/>
            </w14:solidFill>
          </w14:textFill>
        </w:rPr>
        <w:t>西城区而言，</w:t>
      </w:r>
      <w:r>
        <w:rPr>
          <w:rFonts w:ascii="仿宋_GB2312"/>
          <w:color w:val="000000" w:themeColor="text1"/>
          <w:sz w:val="36"/>
          <w:szCs w:val="36"/>
          <w14:textFill>
            <w14:solidFill>
              <w14:schemeClr w14:val="tx1"/>
            </w14:solidFill>
          </w14:textFill>
        </w:rPr>
        <w:t>高质量</w:t>
      </w:r>
      <w:r>
        <w:rPr>
          <w:rFonts w:hint="eastAsia" w:ascii="仿宋_GB2312"/>
          <w:color w:val="000000" w:themeColor="text1"/>
          <w:sz w:val="36"/>
          <w:szCs w:val="36"/>
          <w14:textFill>
            <w14:solidFill>
              <w14:schemeClr w14:val="tx1"/>
            </w14:solidFill>
          </w14:textFill>
        </w:rPr>
        <w:t>发展意味着减量化发展、绿色化发展、</w:t>
      </w:r>
      <w:r>
        <w:rPr>
          <w:rFonts w:ascii="仿宋_GB2312"/>
          <w:color w:val="000000" w:themeColor="text1"/>
          <w:sz w:val="36"/>
          <w:szCs w:val="36"/>
          <w14:textFill>
            <w14:solidFill>
              <w14:schemeClr w14:val="tx1"/>
            </w14:solidFill>
          </w14:textFill>
        </w:rPr>
        <w:t>创新</w:t>
      </w:r>
      <w:r>
        <w:rPr>
          <w:rFonts w:hint="eastAsia" w:ascii="仿宋_GB2312"/>
          <w:color w:val="000000" w:themeColor="text1"/>
          <w:sz w:val="36"/>
          <w:szCs w:val="36"/>
          <w14:textFill>
            <w14:solidFill>
              <w14:schemeClr w14:val="tx1"/>
            </w14:solidFill>
          </w14:textFill>
        </w:rPr>
        <w:t>化发展，意味着产业体系将更加节能低碳，</w:t>
      </w:r>
      <w:r>
        <w:rPr>
          <w:rFonts w:ascii="仿宋_GB2312"/>
          <w:color w:val="000000" w:themeColor="text1"/>
          <w:sz w:val="36"/>
          <w:szCs w:val="36"/>
          <w14:textFill>
            <w14:solidFill>
              <w14:schemeClr w14:val="tx1"/>
            </w14:solidFill>
          </w14:textFill>
        </w:rPr>
        <w:t>能源</w:t>
      </w:r>
      <w:r>
        <w:rPr>
          <w:rFonts w:hint="eastAsia" w:ascii="仿宋_GB2312"/>
          <w:color w:val="000000" w:themeColor="text1"/>
          <w:sz w:val="36"/>
          <w:szCs w:val="36"/>
          <w14:textFill>
            <w14:solidFill>
              <w14:schemeClr w14:val="tx1"/>
            </w14:solidFill>
          </w14:textFill>
        </w:rPr>
        <w:t>结构将更加绿色低碳，</w:t>
      </w:r>
      <w:r>
        <w:rPr>
          <w:rFonts w:ascii="仿宋_GB2312"/>
          <w:color w:val="000000" w:themeColor="text1"/>
          <w:sz w:val="36"/>
          <w:szCs w:val="36"/>
          <w14:textFill>
            <w14:solidFill>
              <w14:schemeClr w14:val="tx1"/>
            </w14:solidFill>
          </w14:textFill>
        </w:rPr>
        <w:t>经济</w:t>
      </w:r>
      <w:r>
        <w:rPr>
          <w:rFonts w:hint="eastAsia" w:ascii="仿宋_GB2312"/>
          <w:color w:val="000000" w:themeColor="text1"/>
          <w:sz w:val="36"/>
          <w:szCs w:val="36"/>
          <w14:textFill>
            <w14:solidFill>
              <w14:schemeClr w14:val="tx1"/>
            </w14:solidFill>
          </w14:textFill>
        </w:rPr>
        <w:t>发展的质量和效益将进一步提升，都将对节能降耗起到带动作用。</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3.城市改造提升带来能效水平系统提升</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“十四五”时期，</w:t>
      </w:r>
      <w:r>
        <w:rPr>
          <w:rFonts w:ascii="仿宋_GB2312"/>
          <w:color w:val="000000" w:themeColor="text1"/>
          <w:sz w:val="36"/>
          <w:szCs w:val="36"/>
          <w14:textFill>
            <w14:solidFill>
              <w14:schemeClr w14:val="tx1"/>
            </w14:solidFill>
          </w14:textFill>
        </w:rPr>
        <w:t>西城区</w:t>
      </w:r>
      <w:r>
        <w:rPr>
          <w:rFonts w:hint="eastAsia" w:ascii="仿宋_GB2312"/>
          <w:color w:val="000000" w:themeColor="text1"/>
          <w:sz w:val="36"/>
          <w:szCs w:val="36"/>
          <w14:textFill>
            <w14:solidFill>
              <w14:schemeClr w14:val="tx1"/>
            </w14:solidFill>
          </w14:textFill>
        </w:rPr>
        <w:t>将持续开展“</w:t>
      </w:r>
      <w:r>
        <w:rPr>
          <w:rFonts w:ascii="仿宋_GB2312"/>
          <w:color w:val="000000" w:themeColor="text1"/>
          <w:sz w:val="36"/>
          <w:szCs w:val="36"/>
          <w14:textFill>
            <w14:solidFill>
              <w14:schemeClr w14:val="tx1"/>
            </w14:solidFill>
          </w14:textFill>
        </w:rPr>
        <w:t>疏解</w:t>
      </w:r>
      <w:r>
        <w:rPr>
          <w:rFonts w:hint="eastAsia" w:ascii="仿宋_GB2312"/>
          <w:color w:val="000000" w:themeColor="text1"/>
          <w:sz w:val="36"/>
          <w:szCs w:val="36"/>
          <w14:textFill>
            <w14:solidFill>
              <w14:schemeClr w14:val="tx1"/>
            </w14:solidFill>
          </w14:textFill>
        </w:rPr>
        <w:t>整治促提升”</w:t>
      </w:r>
      <w:r>
        <w:rPr>
          <w:rFonts w:ascii="仿宋_GB2312"/>
          <w:color w:val="000000" w:themeColor="text1"/>
          <w:sz w:val="36"/>
          <w:szCs w:val="36"/>
          <w14:textFill>
            <w14:solidFill>
              <w14:schemeClr w14:val="tx1"/>
            </w14:solidFill>
          </w14:textFill>
        </w:rPr>
        <w:t>、街区</w:t>
      </w:r>
      <w:r>
        <w:rPr>
          <w:rFonts w:hint="eastAsia" w:ascii="仿宋_GB2312"/>
          <w:color w:val="000000" w:themeColor="text1"/>
          <w:sz w:val="36"/>
          <w:szCs w:val="36"/>
          <w14:textFill>
            <w14:solidFill>
              <w14:schemeClr w14:val="tx1"/>
            </w14:solidFill>
          </w14:textFill>
        </w:rPr>
        <w:t>更新、低效楼宇改造、老旧小区综合整治等工作，这些更新改造工作不仅带来单个建筑物用能系统优化和能效提升，</w:t>
      </w:r>
      <w:r>
        <w:rPr>
          <w:rFonts w:ascii="仿宋_GB2312"/>
          <w:color w:val="000000" w:themeColor="text1"/>
          <w:sz w:val="36"/>
          <w:szCs w:val="36"/>
          <w14:textFill>
            <w14:solidFill>
              <w14:schemeClr w14:val="tx1"/>
            </w14:solidFill>
          </w14:textFill>
        </w:rPr>
        <w:t>也</w:t>
      </w:r>
      <w:r>
        <w:rPr>
          <w:rFonts w:hint="eastAsia" w:ascii="仿宋_GB2312"/>
          <w:color w:val="000000" w:themeColor="text1"/>
          <w:sz w:val="36"/>
          <w:szCs w:val="36"/>
          <w14:textFill>
            <w14:solidFill>
              <w14:schemeClr w14:val="tx1"/>
            </w14:solidFill>
          </w14:textFill>
        </w:rPr>
        <w:t>将带来区域交通环境、能源供应等的优化，</w:t>
      </w:r>
      <w:r>
        <w:rPr>
          <w:rFonts w:ascii="仿宋_GB2312"/>
          <w:color w:val="000000" w:themeColor="text1"/>
          <w:sz w:val="36"/>
          <w:szCs w:val="36"/>
          <w14:textFill>
            <w14:solidFill>
              <w14:schemeClr w14:val="tx1"/>
            </w14:solidFill>
          </w14:textFill>
        </w:rPr>
        <w:t>带动</w:t>
      </w:r>
      <w:r>
        <w:rPr>
          <w:rFonts w:hint="eastAsia" w:ascii="仿宋_GB2312"/>
          <w:color w:val="000000" w:themeColor="text1"/>
          <w:sz w:val="36"/>
          <w:szCs w:val="36"/>
          <w14:textFill>
            <w14:solidFill>
              <w14:schemeClr w14:val="tx1"/>
            </w14:solidFill>
          </w14:textFill>
        </w:rPr>
        <w:t>区域整体能效水平的系统提升。</w:t>
      </w:r>
    </w:p>
    <w:p>
      <w:pPr>
        <w:adjustRightInd w:val="0"/>
        <w:snapToGrid w:val="0"/>
        <w:spacing w:line="600" w:lineRule="exact"/>
        <w:ind w:firstLine="720"/>
        <w:outlineLvl w:val="1"/>
        <w:rPr>
          <w:rFonts w:ascii="楷体_GB2312" w:hAnsi="黑体" w:eastAsia="楷体_GB2312" w:cs="黑体"/>
          <w:color w:val="000000" w:themeColor="text1"/>
          <w:sz w:val="36"/>
          <w:szCs w:val="36"/>
          <w14:textFill>
            <w14:solidFill>
              <w14:schemeClr w14:val="tx1"/>
            </w14:solidFill>
          </w14:textFill>
        </w:rPr>
      </w:pPr>
      <w:bookmarkStart w:id="91" w:name="_Toc92894593"/>
      <w:bookmarkStart w:id="92" w:name="_Toc52286939"/>
      <w:bookmarkStart w:id="93" w:name="_Toc7276"/>
      <w:bookmarkStart w:id="94" w:name="_Toc13963"/>
      <w:bookmarkStart w:id="95" w:name="_Toc26608"/>
      <w:bookmarkStart w:id="96" w:name="_Toc24729"/>
      <w:bookmarkStart w:id="97" w:name="_Toc28873"/>
      <w:bookmarkStart w:id="98" w:name="_Toc18720"/>
      <w:r>
        <w:rPr>
          <w:rFonts w:hint="eastAsia" w:ascii="楷体_GB2312" w:hAnsi="黑体" w:eastAsia="楷体_GB2312" w:cs="黑体"/>
          <w:color w:val="000000" w:themeColor="text1"/>
          <w:sz w:val="36"/>
          <w:szCs w:val="36"/>
          <w14:textFill>
            <w14:solidFill>
              <w14:schemeClr w14:val="tx1"/>
            </w14:solidFill>
          </w14:textFill>
        </w:rPr>
        <w:t>（二）面临挑战</w:t>
      </w:r>
      <w:bookmarkEnd w:id="91"/>
      <w:bookmarkEnd w:id="92"/>
      <w:bookmarkEnd w:id="93"/>
      <w:bookmarkEnd w:id="94"/>
      <w:bookmarkEnd w:id="95"/>
      <w:bookmarkEnd w:id="96"/>
      <w:bookmarkEnd w:id="97"/>
      <w:bookmarkEnd w:id="98"/>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bookmarkStart w:id="99" w:name="_Toc31361"/>
      <w:bookmarkStart w:id="100" w:name="_Toc29273"/>
      <w:bookmarkStart w:id="101" w:name="_Toc31016"/>
      <w:bookmarkStart w:id="102" w:name="_Toc16337"/>
      <w:bookmarkStart w:id="103" w:name="_Toc15553"/>
      <w:bookmarkStart w:id="104" w:name="_Toc7937"/>
      <w:bookmarkStart w:id="105" w:name="_Toc10890"/>
      <w:bookmarkStart w:id="106" w:name="_Toc17772"/>
      <w:bookmarkStart w:id="107" w:name="_Toc23242"/>
      <w:r>
        <w:rPr>
          <w:rFonts w:hint="eastAsia" w:ascii="仿宋_GB2312"/>
          <w:color w:val="000000" w:themeColor="text1"/>
          <w:sz w:val="36"/>
          <w:szCs w:val="36"/>
          <w14:textFill>
            <w14:solidFill>
              <w14:schemeClr w14:val="tx1"/>
            </w14:solidFill>
          </w14:textFill>
        </w:rPr>
        <w:t>1.碳达峰碳中和目标愿景带来新挑战</w:t>
      </w:r>
      <w:bookmarkEnd w:id="99"/>
      <w:bookmarkEnd w:id="100"/>
      <w:bookmarkEnd w:id="101"/>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bookmarkStart w:id="108" w:name="_Toc5174"/>
      <w:r>
        <w:rPr>
          <w:rFonts w:hint="eastAsia" w:ascii="仿宋_GB2312"/>
          <w:color w:val="000000" w:themeColor="text1"/>
          <w:sz w:val="36"/>
          <w:szCs w:val="36"/>
          <w14:textFill>
            <w14:solidFill>
              <w14:schemeClr w14:val="tx1"/>
            </w14:solidFill>
          </w14:textFill>
        </w:rPr>
        <w:t>“十四五”时期是我国实现2030年前碳达峰目标的关键时期，在碳达峰碳中和背景下，</w:t>
      </w:r>
      <w:r>
        <w:rPr>
          <w:rFonts w:hint="eastAsia" w:ascii="仿宋_GB2312"/>
          <w:color w:val="000000" w:themeColor="text1"/>
          <w:sz w:val="36"/>
          <w:szCs w:val="36"/>
          <w:lang w:eastAsia="zh-CN"/>
          <w14:textFill>
            <w14:solidFill>
              <w14:schemeClr w14:val="tx1"/>
            </w14:solidFill>
          </w14:textFill>
        </w:rPr>
        <w:t>能源消费</w:t>
      </w:r>
      <w:r>
        <w:rPr>
          <w:rFonts w:hint="eastAsia" w:ascii="仿宋_GB2312"/>
          <w:color w:val="000000" w:themeColor="text1"/>
          <w:sz w:val="36"/>
          <w:szCs w:val="36"/>
          <w14:textFill>
            <w14:solidFill>
              <w14:schemeClr w14:val="tx1"/>
            </w14:solidFill>
          </w14:textFill>
        </w:rPr>
        <w:t>总量和</w:t>
      </w:r>
      <w:r>
        <w:rPr>
          <w:rFonts w:hint="eastAsia" w:ascii="仿宋_GB2312"/>
          <w:color w:val="000000" w:themeColor="text1"/>
          <w:sz w:val="36"/>
          <w:szCs w:val="36"/>
          <w:lang w:eastAsia="zh-CN"/>
          <w14:textFill>
            <w14:solidFill>
              <w14:schemeClr w14:val="tx1"/>
            </w14:solidFill>
          </w14:textFill>
        </w:rPr>
        <w:t>能源消费</w:t>
      </w:r>
      <w:r>
        <w:rPr>
          <w:rFonts w:hint="eastAsia" w:ascii="仿宋_GB2312"/>
          <w:color w:val="000000" w:themeColor="text1"/>
          <w:sz w:val="36"/>
          <w:szCs w:val="36"/>
          <w14:textFill>
            <w14:solidFill>
              <w14:schemeClr w14:val="tx1"/>
            </w14:solidFill>
          </w14:textFill>
        </w:rPr>
        <w:t>强度作为关键指标将被严格管控，与经济社会发展需求的矛盾将显现；能源结构的低碳化转型进程将迫切需要进一步提速；绿电、可再生能源以及天然气将成为主要的新增能源及替代能源。因此，“十四五”时期能源发展，必须紧密契合碳达峰碳中和要求，在低碳化转型上加大力度，在能效提升上创新思路，积极探索兼顾碳达峰碳中和与经济社会发展的能源发展新路径。</w:t>
      </w:r>
      <w:bookmarkEnd w:id="102"/>
      <w:bookmarkEnd w:id="103"/>
      <w:bookmarkEnd w:id="104"/>
      <w:bookmarkEnd w:id="105"/>
      <w:bookmarkEnd w:id="106"/>
      <w:bookmarkEnd w:id="107"/>
      <w:bookmarkEnd w:id="108"/>
      <w:bookmarkStart w:id="109" w:name="_Toc24526"/>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bookmarkStart w:id="110" w:name="_Toc4287"/>
      <w:bookmarkStart w:id="111" w:name="_Toc2407"/>
      <w:bookmarkStart w:id="112" w:name="_Toc11965"/>
      <w:bookmarkStart w:id="113" w:name="_Toc6079"/>
      <w:bookmarkStart w:id="114" w:name="_Toc20747"/>
      <w:bookmarkStart w:id="115" w:name="_Toc7867"/>
      <w:r>
        <w:rPr>
          <w:rFonts w:hint="eastAsia" w:ascii="仿宋_GB2312"/>
          <w:color w:val="000000" w:themeColor="text1"/>
          <w:sz w:val="36"/>
          <w:szCs w:val="36"/>
          <w14:textFill>
            <w14:solidFill>
              <w14:schemeClr w14:val="tx1"/>
            </w14:solidFill>
          </w14:textFill>
        </w:rPr>
        <w:t>2.新基建新业态发展带动产业能耗新增长</w:t>
      </w:r>
      <w:bookmarkEnd w:id="110"/>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bookmarkStart w:id="116" w:name="_Toc7801"/>
      <w:r>
        <w:rPr>
          <w:rFonts w:hint="eastAsia" w:ascii="仿宋_GB2312"/>
          <w:color w:val="000000" w:themeColor="text1"/>
          <w:sz w:val="36"/>
          <w:szCs w:val="36"/>
          <w14:textFill>
            <w14:solidFill>
              <w14:schemeClr w14:val="tx1"/>
            </w14:solidFill>
          </w14:textFill>
        </w:rPr>
        <w:t>“十四五”时期，以5G、人工智能、区块链等为代表的新一轮科技革命和产业变革，不断催生新技术、新模式、新业态；以5G基站、数据中心等为代表的新基建和新一代信息技术支撑下形态多样的新消费，将成为撬动经济发展的新引擎。这些将带动西城区产业能耗出现新的快速增长，以5G技术应用为支撑的金融科技创新，以物联网和5G技术应用为基础的智慧楼宇、智慧物业等新应用场景，将带动通信基站、数据中心、终端电力等全链条能耗的快速增长。</w:t>
      </w:r>
      <w:bookmarkEnd w:id="109"/>
      <w:bookmarkEnd w:id="111"/>
      <w:bookmarkEnd w:id="112"/>
      <w:bookmarkEnd w:id="113"/>
      <w:bookmarkEnd w:id="114"/>
      <w:bookmarkEnd w:id="115"/>
      <w:bookmarkEnd w:id="116"/>
      <w:bookmarkStart w:id="117" w:name="_Toc26649"/>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bookmarkStart w:id="118" w:name="_Toc11837"/>
      <w:bookmarkStart w:id="119" w:name="_Toc29458"/>
      <w:bookmarkStart w:id="120" w:name="_Toc18414"/>
      <w:bookmarkStart w:id="121" w:name="_Toc16036"/>
      <w:bookmarkStart w:id="122" w:name="_Toc19670"/>
      <w:bookmarkStart w:id="123" w:name="_Toc12249"/>
      <w:r>
        <w:rPr>
          <w:rFonts w:hint="eastAsia" w:ascii="仿宋_GB2312"/>
          <w:color w:val="000000" w:themeColor="text1"/>
          <w:sz w:val="36"/>
          <w:szCs w:val="36"/>
          <w14:textFill>
            <w14:solidFill>
              <w14:schemeClr w14:val="tx1"/>
            </w14:solidFill>
          </w14:textFill>
        </w:rPr>
        <w:t>3.社会发展需求对节能工作压力加大</w:t>
      </w:r>
      <w:bookmarkEnd w:id="118"/>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bookmarkStart w:id="124" w:name="_Toc19269"/>
      <w:r>
        <w:rPr>
          <w:rFonts w:hint="eastAsia" w:ascii="仿宋_GB2312"/>
          <w:color w:val="000000" w:themeColor="text1"/>
          <w:sz w:val="36"/>
          <w:szCs w:val="36"/>
          <w14:textFill>
            <w14:solidFill>
              <w14:schemeClr w14:val="tx1"/>
            </w14:solidFill>
          </w14:textFill>
        </w:rPr>
        <w:t>“十四五”时期，西城区部分学校、医院等机构在本市外区建设分校（分院），国家大剧院等单位业务扩展、部分企业布局雄安新区，按照能源统计注册地原则，区外分院、分校的能耗仍统计在西城，对全区能耗总量控制带来较大压力。</w:t>
      </w:r>
      <w:bookmarkEnd w:id="90"/>
      <w:bookmarkEnd w:id="117"/>
      <w:bookmarkEnd w:id="119"/>
      <w:bookmarkEnd w:id="120"/>
      <w:bookmarkEnd w:id="121"/>
      <w:bookmarkEnd w:id="122"/>
      <w:bookmarkEnd w:id="123"/>
      <w:bookmarkEnd w:id="124"/>
    </w:p>
    <w:p>
      <w:pPr>
        <w:adjustRightInd w:val="0"/>
        <w:snapToGrid w:val="0"/>
        <w:spacing w:line="600" w:lineRule="exact"/>
        <w:ind w:firstLine="720"/>
        <w:outlineLvl w:val="1"/>
        <w:rPr>
          <w:rFonts w:ascii="楷体_GB2312" w:hAnsi="黑体" w:eastAsia="楷体_GB2312" w:cs="黑体"/>
          <w:color w:val="000000" w:themeColor="text1"/>
          <w:sz w:val="36"/>
          <w:szCs w:val="36"/>
          <w14:textFill>
            <w14:solidFill>
              <w14:schemeClr w14:val="tx1"/>
            </w14:solidFill>
          </w14:textFill>
        </w:rPr>
      </w:pPr>
      <w:bookmarkStart w:id="125" w:name="_Toc92894594"/>
      <w:bookmarkStart w:id="126" w:name="_Toc27263"/>
      <w:bookmarkStart w:id="127" w:name="_Toc3636"/>
      <w:bookmarkStart w:id="128" w:name="_Toc10795"/>
      <w:r>
        <w:rPr>
          <w:rFonts w:hint="eastAsia" w:ascii="楷体_GB2312" w:hAnsi="黑体" w:eastAsia="楷体_GB2312" w:cs="黑体"/>
          <w:color w:val="000000" w:themeColor="text1"/>
          <w:sz w:val="36"/>
          <w:szCs w:val="36"/>
          <w14:textFill>
            <w14:solidFill>
              <w14:schemeClr w14:val="tx1"/>
            </w14:solidFill>
          </w14:textFill>
        </w:rPr>
        <w:t>（三）存在的问题</w:t>
      </w:r>
      <w:bookmarkEnd w:id="79"/>
      <w:bookmarkEnd w:id="80"/>
      <w:bookmarkEnd w:id="81"/>
      <w:bookmarkEnd w:id="125"/>
      <w:bookmarkEnd w:id="126"/>
      <w:bookmarkEnd w:id="127"/>
      <w:bookmarkEnd w:id="128"/>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1.建筑节能改造难度大</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ascii="仿宋_GB2312"/>
          <w:color w:val="000000" w:themeColor="text1"/>
          <w:sz w:val="36"/>
          <w:szCs w:val="36"/>
          <w14:textFill>
            <w14:solidFill>
              <w14:schemeClr w14:val="tx1"/>
            </w14:solidFill>
          </w14:textFill>
        </w:rPr>
        <w:t>西城区</w:t>
      </w:r>
      <w:r>
        <w:rPr>
          <w:rFonts w:hint="eastAsia" w:ascii="仿宋_GB2312"/>
          <w:color w:val="000000" w:themeColor="text1"/>
          <w:sz w:val="36"/>
          <w:szCs w:val="36"/>
          <w14:textFill>
            <w14:solidFill>
              <w14:schemeClr w14:val="tx1"/>
            </w14:solidFill>
          </w14:textFill>
        </w:rPr>
        <w:t>为既有建成区，老旧小区、平房院落</w:t>
      </w:r>
      <w:r>
        <w:rPr>
          <w:rFonts w:ascii="仿宋_GB2312"/>
          <w:color w:val="000000" w:themeColor="text1"/>
          <w:sz w:val="36"/>
          <w:szCs w:val="36"/>
          <w14:textFill>
            <w14:solidFill>
              <w14:schemeClr w14:val="tx1"/>
            </w14:solidFill>
          </w14:textFill>
        </w:rPr>
        <w:t>和历史建筑较多，建筑用能系统复杂、产权多样，开展节能改造限制因素较多，</w:t>
      </w:r>
      <w:r>
        <w:rPr>
          <w:rFonts w:hint="eastAsia" w:ascii="仿宋_GB2312"/>
          <w:color w:val="000000" w:themeColor="text1"/>
          <w:sz w:val="36"/>
          <w:szCs w:val="36"/>
          <w14:textFill>
            <w14:solidFill>
              <w14:schemeClr w14:val="tx1"/>
            </w14:solidFill>
          </w14:textFill>
        </w:rPr>
        <w:t>节能改造难度加大。公共建筑能源计量基础较为薄弱，楼宇用能控制系统、能耗管控平台等信息化管理手段应用较少，</w:t>
      </w:r>
      <w:r>
        <w:rPr>
          <w:rFonts w:ascii="仿宋_GB2312"/>
          <w:color w:val="000000" w:themeColor="text1"/>
          <w:sz w:val="36"/>
          <w:szCs w:val="36"/>
          <w14:textFill>
            <w14:solidFill>
              <w14:schemeClr w14:val="tx1"/>
            </w14:solidFill>
          </w14:textFill>
        </w:rPr>
        <w:t>能源智能精细化管理水平有待提高。</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2.能源结构优化和能效提升空间窄</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西城区在能源结构优化和能效提升上起步早、力度大，成效显著。随着各项举措边际效应递减，能源结构的进一步绿色化、低碳化，以及能效的进一步提升，西城区面临比过去更大的难度。</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3.可再生能源利用规模小</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受区域条件约束，西城区可再生能源利用种类极为有限，现阶段可开发利用的可再生能源以太阳能为主。目前，西城区可再生能源开发利用量占能源消费总量的4%左右，低于全国平均水平近8个百分点。</w:t>
      </w:r>
    </w:p>
    <w:bookmarkEnd w:id="70"/>
    <w:p>
      <w:pPr>
        <w:ind w:firstLine="720"/>
        <w:rPr>
          <w:rFonts w:ascii="方正小标宋简体" w:hAnsi="方正小标宋简体" w:eastAsia="方正小标宋简体" w:cs="方正小标宋简体"/>
          <w:color w:val="000000" w:themeColor="text1"/>
          <w:sz w:val="36"/>
          <w:szCs w:val="36"/>
          <w14:textFill>
            <w14:solidFill>
              <w14:schemeClr w14:val="tx1"/>
            </w14:solidFill>
          </w14:textFill>
        </w:rPr>
      </w:pPr>
      <w:bookmarkStart w:id="129" w:name="_Toc20063"/>
      <w:bookmarkStart w:id="130" w:name="_Toc31250"/>
      <w:bookmarkStart w:id="131" w:name="_Toc52286937"/>
      <w:bookmarkStart w:id="132" w:name="_Toc11569"/>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br w:type="page"/>
      </w:r>
    </w:p>
    <w:p>
      <w:pPr>
        <w:snapToGrid w:val="0"/>
        <w:spacing w:line="600" w:lineRule="exact"/>
        <w:ind w:firstLine="0" w:firstLineChars="0"/>
        <w:jc w:val="center"/>
        <w:outlineLvl w:val="0"/>
        <w:rPr>
          <w:rFonts w:ascii="黑体" w:hAnsi="黑体" w:eastAsia="黑体" w:cs="方正小标宋简体"/>
          <w:color w:val="000000" w:themeColor="text1"/>
          <w:sz w:val="36"/>
          <w:szCs w:val="36"/>
          <w14:textFill>
            <w14:solidFill>
              <w14:schemeClr w14:val="tx1"/>
            </w14:solidFill>
          </w14:textFill>
        </w:rPr>
      </w:pPr>
      <w:bookmarkStart w:id="133" w:name="_Toc28093"/>
      <w:bookmarkStart w:id="134" w:name="_Toc92894595"/>
      <w:bookmarkStart w:id="135" w:name="_Toc26439"/>
      <w:bookmarkStart w:id="136" w:name="_Toc10534"/>
      <w:r>
        <w:rPr>
          <w:rFonts w:hint="eastAsia" w:ascii="黑体" w:hAnsi="黑体" w:eastAsia="黑体" w:cs="方正小标宋简体"/>
          <w:color w:val="000000" w:themeColor="text1"/>
          <w:sz w:val="36"/>
          <w:szCs w:val="36"/>
          <w14:textFill>
            <w14:solidFill>
              <w14:schemeClr w14:val="tx1"/>
            </w14:solidFill>
          </w14:textFill>
        </w:rPr>
        <w:t>第二章</w:t>
      </w:r>
      <w:bookmarkEnd w:id="129"/>
      <w:bookmarkEnd w:id="130"/>
      <w:bookmarkEnd w:id="131"/>
      <w:bookmarkEnd w:id="132"/>
      <w:bookmarkStart w:id="137" w:name="_Toc52286940"/>
      <w:bookmarkStart w:id="138" w:name="_Toc12436"/>
      <w:bookmarkStart w:id="139" w:name="_Toc3506"/>
      <w:bookmarkStart w:id="140" w:name="_Toc25178"/>
      <w:r>
        <w:rPr>
          <w:rFonts w:hint="eastAsia" w:ascii="黑体" w:hAnsi="黑体" w:eastAsia="黑体" w:cs="方正小标宋简体"/>
          <w:color w:val="000000" w:themeColor="text1"/>
          <w:sz w:val="36"/>
          <w:szCs w:val="36"/>
          <w14:textFill>
            <w14:solidFill>
              <w14:schemeClr w14:val="tx1"/>
            </w14:solidFill>
          </w14:textFill>
        </w:rPr>
        <w:t xml:space="preserve"> 指导思想和</w:t>
      </w:r>
      <w:bookmarkEnd w:id="137"/>
      <w:r>
        <w:rPr>
          <w:rFonts w:hint="eastAsia" w:ascii="黑体" w:hAnsi="黑体" w:eastAsia="黑体" w:cs="方正小标宋简体"/>
          <w:color w:val="000000" w:themeColor="text1"/>
          <w:sz w:val="36"/>
          <w:szCs w:val="36"/>
          <w14:textFill>
            <w14:solidFill>
              <w14:schemeClr w14:val="tx1"/>
            </w14:solidFill>
          </w14:textFill>
        </w:rPr>
        <w:t>总体目标</w:t>
      </w:r>
      <w:bookmarkEnd w:id="133"/>
      <w:bookmarkEnd w:id="134"/>
      <w:bookmarkEnd w:id="135"/>
      <w:bookmarkEnd w:id="136"/>
      <w:bookmarkEnd w:id="138"/>
      <w:bookmarkEnd w:id="139"/>
      <w:bookmarkEnd w:id="140"/>
    </w:p>
    <w:p>
      <w:pPr>
        <w:adjustRightInd w:val="0"/>
        <w:snapToGrid w:val="0"/>
        <w:spacing w:line="600" w:lineRule="exact"/>
        <w:ind w:firstLine="720"/>
        <w:outlineLvl w:val="1"/>
        <w:rPr>
          <w:rFonts w:ascii="黑体" w:hAnsi="黑体" w:eastAsia="黑体" w:cs="黑体"/>
          <w:color w:val="000000" w:themeColor="text1"/>
          <w:sz w:val="36"/>
          <w:szCs w:val="36"/>
          <w14:textFill>
            <w14:solidFill>
              <w14:schemeClr w14:val="tx1"/>
            </w14:solidFill>
          </w14:textFill>
        </w:rPr>
      </w:pPr>
      <w:bookmarkStart w:id="141" w:name="_Toc52286941"/>
      <w:bookmarkStart w:id="142" w:name="_Toc20820"/>
      <w:bookmarkStart w:id="143" w:name="_Toc92894596"/>
      <w:bookmarkStart w:id="144" w:name="_Toc17940"/>
      <w:bookmarkStart w:id="145" w:name="_Toc6166"/>
      <w:bookmarkStart w:id="146" w:name="_Toc9717"/>
      <w:bookmarkStart w:id="147" w:name="_Toc21248"/>
      <w:bookmarkStart w:id="148" w:name="_Toc22287"/>
      <w:r>
        <w:rPr>
          <w:rFonts w:hint="eastAsia" w:ascii="黑体" w:hAnsi="黑体" w:eastAsia="黑体" w:cs="黑体"/>
          <w:color w:val="000000" w:themeColor="text1"/>
          <w:sz w:val="36"/>
          <w:szCs w:val="36"/>
          <w14:textFill>
            <w14:solidFill>
              <w14:schemeClr w14:val="tx1"/>
            </w14:solidFill>
          </w14:textFill>
        </w:rPr>
        <w:t>一、指导</w:t>
      </w:r>
      <w:bookmarkEnd w:id="141"/>
      <w:r>
        <w:rPr>
          <w:rFonts w:hint="eastAsia" w:ascii="黑体" w:hAnsi="黑体" w:eastAsia="黑体" w:cs="黑体"/>
          <w:color w:val="000000" w:themeColor="text1"/>
          <w:sz w:val="36"/>
          <w:szCs w:val="36"/>
          <w14:textFill>
            <w14:solidFill>
              <w14:schemeClr w14:val="tx1"/>
            </w14:solidFill>
          </w14:textFill>
        </w:rPr>
        <w:t>思想</w:t>
      </w:r>
      <w:bookmarkEnd w:id="142"/>
      <w:bookmarkEnd w:id="143"/>
      <w:bookmarkEnd w:id="144"/>
      <w:bookmarkEnd w:id="145"/>
      <w:bookmarkEnd w:id="146"/>
      <w:bookmarkEnd w:id="147"/>
      <w:bookmarkEnd w:id="148"/>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坚持以习近平新时代中国特色社会主义思想为指导，全面落实党的十九大和十九届</w:t>
      </w:r>
      <w:r>
        <w:rPr>
          <w:rFonts w:hint="eastAsia" w:ascii="仿宋_GB2312"/>
          <w:color w:val="000000" w:themeColor="text1"/>
          <w:sz w:val="36"/>
          <w:szCs w:val="36"/>
          <w:lang w:eastAsia="zh-CN"/>
          <w14:textFill>
            <w14:solidFill>
              <w14:schemeClr w14:val="tx1"/>
            </w14:solidFill>
          </w14:textFill>
        </w:rPr>
        <w:t>历次</w:t>
      </w:r>
      <w:r>
        <w:rPr>
          <w:rFonts w:hint="eastAsia" w:ascii="仿宋_GB2312"/>
          <w:color w:val="000000" w:themeColor="text1"/>
          <w:sz w:val="36"/>
          <w:szCs w:val="36"/>
          <w14:textFill>
            <w14:solidFill>
              <w14:schemeClr w14:val="tx1"/>
            </w14:solidFill>
          </w14:textFill>
        </w:rPr>
        <w:t>全会精神，立足首都功能核心区战略定位，以落实碳达峰碳中和要求为契机，将推动节能降耗作为促进地区经济减量发展和绿色发展的重要抓手。以加强重点行业、</w:t>
      </w:r>
      <w:r>
        <w:rPr>
          <w:rFonts w:ascii="仿宋_GB2312"/>
          <w:color w:val="000000" w:themeColor="text1"/>
          <w:sz w:val="36"/>
          <w:szCs w:val="36"/>
          <w14:textFill>
            <w14:solidFill>
              <w14:schemeClr w14:val="tx1"/>
            </w14:solidFill>
          </w14:textFill>
        </w:rPr>
        <w:t>重点</w:t>
      </w:r>
      <w:r>
        <w:rPr>
          <w:rFonts w:hint="eastAsia" w:ascii="仿宋_GB2312"/>
          <w:color w:val="000000" w:themeColor="text1"/>
          <w:sz w:val="36"/>
          <w:szCs w:val="36"/>
          <w14:textFill>
            <w14:solidFill>
              <w14:schemeClr w14:val="tx1"/>
            </w14:solidFill>
          </w14:textFill>
        </w:rPr>
        <w:t>领域、</w:t>
      </w:r>
      <w:r>
        <w:rPr>
          <w:rFonts w:ascii="仿宋_GB2312"/>
          <w:color w:val="000000" w:themeColor="text1"/>
          <w:sz w:val="36"/>
          <w:szCs w:val="36"/>
          <w14:textFill>
            <w14:solidFill>
              <w14:schemeClr w14:val="tx1"/>
            </w14:solidFill>
          </w14:textFill>
        </w:rPr>
        <w:t>重点</w:t>
      </w:r>
      <w:r>
        <w:rPr>
          <w:rFonts w:hint="eastAsia" w:ascii="仿宋_GB2312"/>
          <w:color w:val="000000" w:themeColor="text1"/>
          <w:sz w:val="36"/>
          <w:szCs w:val="36"/>
          <w14:textFill>
            <w14:solidFill>
              <w14:schemeClr w14:val="tx1"/>
            </w14:solidFill>
          </w14:textFill>
        </w:rPr>
        <w:t>用能单位节能管理作为切入点，优化节能精细化管理服务；以推动重点领域能效水平不断提升为着力点，加快能源系统的绿色化转型。促进全社会能源节约的绿色发展方式和生活方式不断完善，在全市始终保持能效领先地位，为全市节能</w:t>
      </w:r>
      <w:r>
        <w:rPr>
          <w:rFonts w:hint="eastAsia" w:ascii="仿宋_GB2312"/>
          <w:color w:val="000000" w:themeColor="text1"/>
          <w:sz w:val="36"/>
          <w:szCs w:val="36"/>
          <w:lang w:eastAsia="zh-CN"/>
          <w14:textFill>
            <w14:solidFill>
              <w14:schemeClr w14:val="tx1"/>
            </w14:solidFill>
          </w14:textFill>
        </w:rPr>
        <w:t>降碳</w:t>
      </w:r>
      <w:r>
        <w:rPr>
          <w:rFonts w:hint="eastAsia" w:ascii="仿宋_GB2312"/>
          <w:color w:val="000000" w:themeColor="text1"/>
          <w:sz w:val="36"/>
          <w:szCs w:val="36"/>
          <w14:textFill>
            <w14:solidFill>
              <w14:schemeClr w14:val="tx1"/>
            </w14:solidFill>
          </w14:textFill>
        </w:rPr>
        <w:t>工作作出贡献。</w:t>
      </w:r>
    </w:p>
    <w:p>
      <w:pPr>
        <w:adjustRightInd w:val="0"/>
        <w:snapToGrid w:val="0"/>
        <w:spacing w:line="600" w:lineRule="exact"/>
        <w:ind w:firstLine="720"/>
        <w:outlineLvl w:val="1"/>
        <w:rPr>
          <w:rFonts w:ascii="黑体" w:hAnsi="黑体" w:eastAsia="黑体" w:cs="黑体"/>
          <w:color w:val="000000" w:themeColor="text1"/>
          <w:sz w:val="36"/>
          <w:szCs w:val="36"/>
          <w14:textFill>
            <w14:solidFill>
              <w14:schemeClr w14:val="tx1"/>
            </w14:solidFill>
          </w14:textFill>
        </w:rPr>
      </w:pPr>
      <w:bookmarkStart w:id="149" w:name="_Toc15942"/>
      <w:bookmarkStart w:id="150" w:name="_Toc52286942"/>
      <w:bookmarkStart w:id="151" w:name="_Toc3823"/>
      <w:bookmarkStart w:id="152" w:name="_Toc221"/>
      <w:bookmarkStart w:id="153" w:name="_Toc23381"/>
      <w:bookmarkStart w:id="154" w:name="_Toc21178"/>
      <w:bookmarkStart w:id="155" w:name="_Toc9305"/>
      <w:bookmarkStart w:id="156" w:name="_Toc92894597"/>
      <w:r>
        <w:rPr>
          <w:rFonts w:hint="eastAsia" w:ascii="黑体" w:hAnsi="黑体" w:eastAsia="黑体" w:cs="黑体"/>
          <w:color w:val="000000" w:themeColor="text1"/>
          <w:sz w:val="36"/>
          <w:szCs w:val="36"/>
          <w14:textFill>
            <w14:solidFill>
              <w14:schemeClr w14:val="tx1"/>
            </w14:solidFill>
          </w14:textFill>
        </w:rPr>
        <w:t>二、发展目标</w:t>
      </w:r>
      <w:bookmarkEnd w:id="149"/>
      <w:bookmarkEnd w:id="150"/>
      <w:bookmarkEnd w:id="151"/>
      <w:bookmarkEnd w:id="152"/>
      <w:bookmarkEnd w:id="153"/>
      <w:bookmarkEnd w:id="154"/>
      <w:bookmarkEnd w:id="155"/>
      <w:bookmarkEnd w:id="156"/>
    </w:p>
    <w:p>
      <w:pPr>
        <w:widowControl/>
        <w:shd w:val="clear" w:color="auto" w:fill="FFFFFF"/>
        <w:adjustRightInd w:val="0"/>
        <w:snapToGrid w:val="0"/>
        <w:spacing w:line="600" w:lineRule="exact"/>
        <w:ind w:firstLine="720"/>
        <w:rPr>
          <w:rFonts w:ascii="仿宋_GB2312" w:hAnsi="仿宋_GB2312" w:cs="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全区节能降耗工作取得新的明显成效，能源结构更加优化，</w:t>
      </w:r>
      <w:r>
        <w:rPr>
          <w:rFonts w:hint="eastAsia" w:ascii="仿宋_GB2312"/>
          <w:color w:val="000000" w:themeColor="text1"/>
          <w:sz w:val="36"/>
          <w:szCs w:val="36"/>
          <w:lang w:bidi="ar"/>
          <w14:textFill>
            <w14:solidFill>
              <w14:schemeClr w14:val="tx1"/>
            </w14:solidFill>
          </w14:textFill>
        </w:rPr>
        <w:t>到2025年，实现“</w:t>
      </w:r>
      <w:r>
        <w:rPr>
          <w:rFonts w:hint="eastAsia" w:ascii="仿宋_GB2312"/>
          <w:color w:val="000000" w:themeColor="text1"/>
          <w:sz w:val="36"/>
          <w:szCs w:val="36"/>
          <w14:textFill>
            <w14:solidFill>
              <w14:schemeClr w14:val="tx1"/>
            </w14:solidFill>
          </w14:textFill>
        </w:rPr>
        <w:t>两达标两提升</w:t>
      </w:r>
      <w:r>
        <w:rPr>
          <w:rFonts w:hint="eastAsia" w:ascii="仿宋_GB2312"/>
          <w:color w:val="000000" w:themeColor="text1"/>
          <w:sz w:val="36"/>
          <w:szCs w:val="36"/>
          <w:lang w:bidi="ar"/>
          <w14:textFill>
            <w14:solidFill>
              <w14:schemeClr w14:val="tx1"/>
            </w14:solidFill>
          </w14:textFill>
        </w:rPr>
        <w:t>”的主要发展目标。</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——“两达标”：即能源消费总量</w:t>
      </w:r>
      <w:r>
        <w:rPr>
          <w:rFonts w:hint="eastAsia" w:ascii="仿宋_GB2312"/>
          <w:color w:val="000000" w:themeColor="text1"/>
          <w:sz w:val="36"/>
          <w:szCs w:val="36"/>
          <w:lang w:eastAsia="zh-CN"/>
          <w14:textFill>
            <w14:solidFill>
              <w14:schemeClr w14:val="tx1"/>
            </w14:solidFill>
          </w14:textFill>
        </w:rPr>
        <w:t>、</w:t>
      </w:r>
      <w:r>
        <w:rPr>
          <w:rFonts w:hint="eastAsia" w:ascii="仿宋_GB2312" w:hAnsi="仿宋_GB2312" w:cs="仿宋_GB2312"/>
          <w:color w:val="000000" w:themeColor="text1"/>
          <w:sz w:val="36"/>
          <w:szCs w:val="36"/>
          <w14:textFill>
            <w14:solidFill>
              <w14:schemeClr w14:val="tx1"/>
            </w14:solidFill>
          </w14:textFill>
        </w:rPr>
        <w:t>能源</w:t>
      </w:r>
      <w:r>
        <w:rPr>
          <w:rFonts w:hint="eastAsia" w:ascii="仿宋_GB2312" w:hAnsi="仿宋_GB2312" w:cs="仿宋_GB2312"/>
          <w:color w:val="000000" w:themeColor="text1"/>
          <w:sz w:val="36"/>
          <w:szCs w:val="36"/>
          <w:lang w:eastAsia="zh-CN"/>
          <w14:textFill>
            <w14:solidFill>
              <w14:schemeClr w14:val="tx1"/>
            </w14:solidFill>
          </w14:textFill>
        </w:rPr>
        <w:t>消费</w:t>
      </w:r>
      <w:r>
        <w:rPr>
          <w:rFonts w:hint="eastAsia" w:ascii="仿宋_GB2312" w:hAnsi="仿宋_GB2312" w:cs="仿宋_GB2312"/>
          <w:color w:val="000000" w:themeColor="text1"/>
          <w:sz w:val="36"/>
          <w:szCs w:val="36"/>
          <w14:textFill>
            <w14:solidFill>
              <w14:schemeClr w14:val="tx1"/>
            </w14:solidFill>
          </w14:textFill>
        </w:rPr>
        <w:t>强度</w:t>
      </w:r>
      <w:r>
        <w:rPr>
          <w:rFonts w:hint="eastAsia" w:ascii="仿宋_GB2312"/>
          <w:color w:val="000000" w:themeColor="text1"/>
          <w:sz w:val="36"/>
          <w:szCs w:val="36"/>
          <w14:textFill>
            <w14:solidFill>
              <w14:schemeClr w14:val="tx1"/>
            </w14:solidFill>
          </w14:textFill>
        </w:rPr>
        <w:t>达到市里要求。</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——“两提升”：即可再生能源占比、能源利用效率进一步提升。</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到2025年，西城区能源绿色化水平、能源智慧化管理水平等方面达到全国领先水平，绿色低碳、安全高效的现代能源体系基本建成，成为首都节能绿色发展的首善之区、首都能效创新引领示范区。</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能效水平持续领先。严格落实能源消费总量和</w:t>
      </w:r>
      <w:r>
        <w:rPr>
          <w:rFonts w:hint="eastAsia" w:ascii="仿宋_GB2312"/>
          <w:color w:val="000000" w:themeColor="text1"/>
          <w:sz w:val="36"/>
          <w:szCs w:val="36"/>
          <w:lang w:eastAsia="zh-CN"/>
          <w14:textFill>
            <w14:solidFill>
              <w14:schemeClr w14:val="tx1"/>
            </w14:solidFill>
          </w14:textFill>
        </w:rPr>
        <w:t>能源消费</w:t>
      </w:r>
      <w:r>
        <w:rPr>
          <w:rFonts w:hint="eastAsia" w:ascii="仿宋_GB2312"/>
          <w:color w:val="000000" w:themeColor="text1"/>
          <w:sz w:val="36"/>
          <w:szCs w:val="36"/>
          <w14:textFill>
            <w14:solidFill>
              <w14:schemeClr w14:val="tx1"/>
            </w14:solidFill>
          </w14:textFill>
        </w:rPr>
        <w:t>强度“双控”要求，全区能源消费总量和万元地区生产总值能耗下降幅度达到市级考核要求，</w:t>
      </w:r>
      <w:r>
        <w:rPr>
          <w:rFonts w:ascii="仿宋_GB2312"/>
          <w:color w:val="000000" w:themeColor="text1"/>
          <w:sz w:val="36"/>
          <w:szCs w:val="36"/>
          <w14:textFill>
            <w14:solidFill>
              <w14:schemeClr w14:val="tx1"/>
            </w14:solidFill>
          </w14:textFill>
        </w:rPr>
        <w:t>能效</w:t>
      </w:r>
      <w:r>
        <w:rPr>
          <w:rFonts w:hint="eastAsia" w:ascii="仿宋_GB2312"/>
          <w:color w:val="000000" w:themeColor="text1"/>
          <w:sz w:val="36"/>
          <w:szCs w:val="36"/>
          <w14:textFill>
            <w14:solidFill>
              <w14:schemeClr w14:val="tx1"/>
            </w14:solidFill>
          </w14:textFill>
        </w:rPr>
        <w:t>水平在全市各区中继续保持引领地位。建筑、交通、公共机构等重点领域能效水平进一步提高。到2025年，</w:t>
      </w:r>
      <w:r>
        <w:rPr>
          <w:rFonts w:hint="eastAsia" w:ascii="仿宋_GB2312" w:hAnsi="仿宋"/>
          <w:color w:val="000000" w:themeColor="text1"/>
          <w:sz w:val="36"/>
          <w:szCs w:val="36"/>
          <w14:textFill>
            <w14:solidFill>
              <w14:schemeClr w14:val="tx1"/>
            </w14:solidFill>
          </w14:textFill>
        </w:rPr>
        <w:t>新建居住建筑节能率从75%提高到80%以上，轻型环卫车（4.5吨以下）等电动化率实现100%，全区绿色出行比例不低于78%，节约型机关创建率力争实现100%。</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产业体系更加健全。大力推动金融、商务服务、科技服务、信息服务等重点产业发展，经济结构日益完善，高质量发展特征突出。节能技术、产品、服务供给更加多样便利，节能服务产业规模更加壮大，绿色金融对节能产业发展支撑作用进一步增强。</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能源管理日趋精细。严控化石能源消费，完成16座燃</w:t>
      </w:r>
      <w:r>
        <w:rPr>
          <w:rFonts w:hint="eastAsia" w:ascii="仿宋" w:hAnsi="仿宋"/>
          <w:color w:val="000000" w:themeColor="text1"/>
          <w:sz w:val="36"/>
          <w:szCs w:val="36"/>
          <w14:textFill>
            <w14:solidFill>
              <w14:schemeClr w14:val="tx1"/>
            </w14:solidFill>
          </w14:textFill>
        </w:rPr>
        <w:t>油锅炉房清洁化改造，</w:t>
      </w:r>
      <w:r>
        <w:rPr>
          <w:rFonts w:hint="eastAsia" w:ascii="仿宋_GB2312"/>
          <w:color w:val="000000" w:themeColor="text1"/>
          <w:sz w:val="36"/>
          <w:szCs w:val="36"/>
          <w14:textFill>
            <w14:solidFill>
              <w14:schemeClr w14:val="tx1"/>
            </w14:solidFill>
          </w14:textFill>
        </w:rPr>
        <w:t>巩固无煤化改造成果。目标考核机制更加完善，节能监察能力进一步增强，节能降耗基础工作更加扎实，支持政策更加精准有效，节能</w:t>
      </w:r>
      <w:r>
        <w:rPr>
          <w:rFonts w:hint="eastAsia" w:ascii="仿宋_GB2312"/>
          <w:color w:val="000000" w:themeColor="text1"/>
          <w:sz w:val="36"/>
          <w:szCs w:val="36"/>
          <w:lang w:eastAsia="zh-CN"/>
          <w14:textFill>
            <w14:solidFill>
              <w14:schemeClr w14:val="tx1"/>
            </w14:solidFill>
          </w14:textFill>
        </w:rPr>
        <w:t>工作</w:t>
      </w:r>
      <w:r>
        <w:rPr>
          <w:rFonts w:hint="eastAsia" w:ascii="仿宋_GB2312"/>
          <w:color w:val="000000" w:themeColor="text1"/>
          <w:sz w:val="36"/>
          <w:szCs w:val="36"/>
          <w14:textFill>
            <w14:solidFill>
              <w14:schemeClr w14:val="tx1"/>
            </w14:solidFill>
          </w14:textFill>
        </w:rPr>
        <w:t>部门协作机制进一步完善。</w:t>
      </w:r>
    </w:p>
    <w:p>
      <w:pPr>
        <w:pStyle w:val="13"/>
        <w:adjustRightInd w:val="0"/>
        <w:snapToGrid w:val="0"/>
        <w:spacing w:line="600" w:lineRule="exact"/>
        <w:ind w:firstLine="720"/>
        <w:rPr>
          <w:rFonts w:ascii="黑体" w:hAnsi="黑体" w:eastAsia="黑体"/>
          <w:color w:val="000000" w:themeColor="text1"/>
          <w:sz w:val="36"/>
          <w:szCs w:val="36"/>
          <w14:textFill>
            <w14:solidFill>
              <w14:schemeClr w14:val="tx1"/>
            </w14:solidFill>
          </w14:textFill>
        </w:rPr>
      </w:pPr>
      <w:r>
        <w:rPr>
          <w:rFonts w:hint="eastAsia" w:ascii="仿宋_GB2312" w:hAnsiTheme="minorHAnsi"/>
          <w:color w:val="000000" w:themeColor="text1"/>
          <w:sz w:val="36"/>
          <w:szCs w:val="36"/>
          <w14:textFill>
            <w14:solidFill>
              <w14:schemeClr w14:val="tx1"/>
            </w14:solidFill>
          </w14:textFill>
        </w:rPr>
        <w:t>参与更加广泛。</w:t>
      </w:r>
      <w:r>
        <w:rPr>
          <w:rFonts w:hint="eastAsia" w:ascii="Times New Roman" w:hAnsi="Times New Roman" w:cs="Times New Roman"/>
          <w:color w:val="000000" w:themeColor="text1"/>
          <w:kern w:val="0"/>
          <w:sz w:val="36"/>
          <w:szCs w:val="36"/>
          <w14:textFill>
            <w14:solidFill>
              <w14:schemeClr w14:val="tx1"/>
            </w14:solidFill>
          </w14:textFill>
        </w:rPr>
        <w:t>充分利用节能宣传周、全国低碳日等，开展多种形式的节能降碳主题宣传，介绍相关政策法规、先进产品技术、典型节能经验。鼓励市民参与节能环保行动，推进垃圾分类、新能源汽车普及和分时租赁等绿色生活新方式。</w:t>
      </w:r>
      <w:bookmarkStart w:id="157" w:name="_Toc52286943"/>
    </w:p>
    <w:p>
      <w:pPr>
        <w:widowControl/>
        <w:spacing w:line="240" w:lineRule="auto"/>
        <w:ind w:firstLine="0" w:firstLineChars="0"/>
        <w:jc w:val="left"/>
        <w:rPr>
          <w:rFonts w:ascii="方正小标宋简体" w:hAnsi="方正小标宋简体" w:eastAsia="方正小标宋简体" w:cs="方正小标宋简体"/>
          <w:color w:val="000000" w:themeColor="text1"/>
          <w:sz w:val="36"/>
          <w:szCs w:val="36"/>
          <w14:textFill>
            <w14:solidFill>
              <w14:schemeClr w14:val="tx1"/>
            </w14:solidFill>
          </w14:textFill>
        </w:rPr>
      </w:pPr>
      <w:bookmarkStart w:id="158" w:name="_Toc19149"/>
      <w:bookmarkStart w:id="159" w:name="_Toc16281"/>
      <w:bookmarkStart w:id="160" w:name="_Toc8730"/>
      <w:bookmarkStart w:id="161" w:name="_Toc29624"/>
      <w:bookmarkStart w:id="162" w:name="_Toc5106"/>
      <w:bookmarkStart w:id="163" w:name="_Toc7018"/>
      <w:r>
        <w:rPr>
          <w:rFonts w:ascii="方正小标宋简体" w:hAnsi="方正小标宋简体" w:eastAsia="方正小标宋简体" w:cs="方正小标宋简体"/>
          <w:color w:val="000000" w:themeColor="text1"/>
          <w:sz w:val="36"/>
          <w:szCs w:val="36"/>
          <w14:textFill>
            <w14:solidFill>
              <w14:schemeClr w14:val="tx1"/>
            </w14:solidFill>
          </w14:textFill>
        </w:rPr>
        <w:br w:type="page"/>
      </w:r>
    </w:p>
    <w:p>
      <w:pPr>
        <w:snapToGrid w:val="0"/>
        <w:spacing w:line="600" w:lineRule="exact"/>
        <w:ind w:firstLine="0" w:firstLineChars="0"/>
        <w:jc w:val="center"/>
        <w:outlineLvl w:val="0"/>
        <w:rPr>
          <w:rFonts w:ascii="黑体" w:hAnsi="黑体" w:eastAsia="黑体" w:cs="方正小标宋简体"/>
          <w:color w:val="000000" w:themeColor="text1"/>
          <w:sz w:val="36"/>
          <w:szCs w:val="36"/>
          <w14:textFill>
            <w14:solidFill>
              <w14:schemeClr w14:val="tx1"/>
            </w14:solidFill>
          </w14:textFill>
        </w:rPr>
      </w:pPr>
      <w:bookmarkStart w:id="164" w:name="_Toc92894598"/>
      <w:r>
        <w:rPr>
          <w:rFonts w:hint="eastAsia" w:ascii="黑体" w:hAnsi="黑体" w:eastAsia="黑体" w:cs="方正小标宋简体"/>
          <w:color w:val="000000" w:themeColor="text1"/>
          <w:sz w:val="36"/>
          <w:szCs w:val="36"/>
          <w14:textFill>
            <w14:solidFill>
              <w14:schemeClr w14:val="tx1"/>
            </w14:solidFill>
          </w14:textFill>
        </w:rPr>
        <w:t>第三章  “十四五”时期重点任务</w:t>
      </w:r>
      <w:bookmarkEnd w:id="157"/>
      <w:bookmarkEnd w:id="158"/>
      <w:bookmarkEnd w:id="159"/>
      <w:bookmarkEnd w:id="160"/>
      <w:bookmarkEnd w:id="161"/>
      <w:bookmarkEnd w:id="162"/>
      <w:bookmarkEnd w:id="163"/>
      <w:bookmarkEnd w:id="164"/>
    </w:p>
    <w:p>
      <w:pPr>
        <w:adjustRightInd w:val="0"/>
        <w:snapToGrid w:val="0"/>
        <w:spacing w:line="600" w:lineRule="exact"/>
        <w:ind w:firstLine="720"/>
        <w:outlineLvl w:val="1"/>
        <w:rPr>
          <w:rFonts w:ascii="黑体" w:hAnsi="黑体" w:eastAsia="黑体" w:cs="黑体"/>
          <w:color w:val="000000" w:themeColor="text1"/>
          <w:sz w:val="36"/>
          <w:szCs w:val="36"/>
          <w14:textFill>
            <w14:solidFill>
              <w14:schemeClr w14:val="tx1"/>
            </w14:solidFill>
          </w14:textFill>
        </w:rPr>
      </w:pPr>
      <w:bookmarkStart w:id="165" w:name="_Toc27055"/>
      <w:bookmarkStart w:id="166" w:name="_Toc25138"/>
      <w:bookmarkStart w:id="167" w:name="_Toc24888"/>
      <w:bookmarkStart w:id="168" w:name="_Toc10284"/>
      <w:bookmarkStart w:id="169" w:name="_Toc92894599"/>
      <w:bookmarkStart w:id="170" w:name="_Toc11984"/>
      <w:bookmarkStart w:id="171" w:name="_Toc52286949"/>
      <w:bookmarkStart w:id="172" w:name="_Toc52286953"/>
      <w:bookmarkStart w:id="173" w:name="_Toc30218"/>
      <w:r>
        <w:rPr>
          <w:rFonts w:hint="eastAsia" w:ascii="黑体" w:hAnsi="黑体" w:eastAsia="黑体" w:cs="黑体"/>
          <w:color w:val="000000" w:themeColor="text1"/>
          <w:sz w:val="36"/>
          <w:szCs w:val="36"/>
          <w14:textFill>
            <w14:solidFill>
              <w14:schemeClr w14:val="tx1"/>
            </w14:solidFill>
          </w14:textFill>
        </w:rPr>
        <w:t>一、提升重点领域能效，实现深度促降</w:t>
      </w:r>
      <w:bookmarkEnd w:id="165"/>
      <w:bookmarkEnd w:id="166"/>
      <w:bookmarkEnd w:id="167"/>
      <w:bookmarkEnd w:id="168"/>
      <w:bookmarkEnd w:id="169"/>
      <w:bookmarkEnd w:id="170"/>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r>
        <w:rPr>
          <w:rFonts w:hint="eastAsia" w:ascii="楷体_GB2312" w:hAnsi="楷体_GB2312" w:eastAsia="楷体_GB2312" w:cs="楷体_GB2312"/>
          <w:bCs/>
          <w:color w:val="000000" w:themeColor="text1"/>
          <w:sz w:val="36"/>
          <w:szCs w:val="36"/>
          <w14:textFill>
            <w14:solidFill>
              <w14:schemeClr w14:val="tx1"/>
            </w14:solidFill>
          </w14:textFill>
        </w:rPr>
        <w:t>(一)推动建筑领域能效水平提升</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1.严控建筑能效水平</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严格执行建筑节能标准，推动新建居住建筑节能率从</w:t>
      </w:r>
      <w:r>
        <w:rPr>
          <w:rFonts w:hint="eastAsia" w:ascii="仿宋_GB2312" w:hAnsi="仿宋"/>
          <w:color w:val="000000" w:themeColor="text1"/>
          <w:sz w:val="36"/>
          <w:szCs w:val="36"/>
          <w14:textFill>
            <w14:solidFill>
              <w14:schemeClr w14:val="tx1"/>
            </w14:solidFill>
          </w14:textFill>
        </w:rPr>
        <w:t>75%提高到80%以上。积极推进绿色建筑发展，在“十三五”推进新建政府投资公益性项目和大型公共建筑全面执行绿色建筑二星级及以上标准的基础上，率先力推三星级绿色建筑发展。积极推动装配式建筑发展，加强节能建材使用、建筑施工现场的监管。积极支持超低能耗建筑发展，开展超低能耗建筑研究与示范建设。</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2.提升既有建筑能效水平</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推动公共建筑节能绿色化改造，推广公共建筑分时分区供热，鼓励建设能源管控系统</w:t>
      </w:r>
      <w:r>
        <w:rPr>
          <w:rFonts w:hint="eastAsia" w:ascii="仿宋_GB2312" w:hAnsi="仿宋"/>
          <w:color w:val="000000" w:themeColor="text1"/>
          <w:sz w:val="36"/>
          <w:szCs w:val="36"/>
          <w:lang w:bidi="ar"/>
          <w14:textFill>
            <w14:solidFill>
              <w14:schemeClr w14:val="tx1"/>
            </w14:solidFill>
          </w14:textFill>
        </w:rPr>
        <w:t>，试点推进光伏幕墙等光伏建筑一体化技术应用</w:t>
      </w:r>
      <w:r>
        <w:rPr>
          <w:rFonts w:hint="eastAsia" w:ascii="仿宋_GB2312" w:hAnsi="仿宋"/>
          <w:color w:val="000000" w:themeColor="text1"/>
          <w:sz w:val="36"/>
          <w:szCs w:val="36"/>
          <w14:textFill>
            <w14:solidFill>
              <w14:schemeClr w14:val="tx1"/>
            </w14:solidFill>
          </w14:textFill>
        </w:rPr>
        <w:t>。支持金科新区打造绿色建筑典范，发挥示范项目引领辐射作用。继续实施老旧小区外墙保温改造、节能型门窗更换和老旧管网等综合节能改造。加快低效、分散采暖锅炉房资源整合，</w:t>
      </w:r>
      <w:r>
        <w:rPr>
          <w:rFonts w:hint="eastAsia" w:ascii="仿宋_GB2312"/>
          <w:bCs/>
          <w:color w:val="000000" w:themeColor="text1"/>
          <w:sz w:val="36"/>
          <w:szCs w:val="36"/>
          <w14:textFill>
            <w14:solidFill>
              <w14:schemeClr w14:val="tx1"/>
            </w14:solidFill>
          </w14:textFill>
        </w:rPr>
        <w:t>鼓励</w:t>
      </w:r>
      <w:r>
        <w:rPr>
          <w:rFonts w:hint="eastAsia" w:ascii="仿宋_GB2312"/>
          <w:color w:val="000000" w:themeColor="text1"/>
          <w:sz w:val="36"/>
          <w:szCs w:val="36"/>
          <w14:textFill>
            <w14:solidFill>
              <w14:schemeClr w14:val="tx1"/>
            </w14:solidFill>
          </w14:textFill>
        </w:rPr>
        <w:t>供热锅炉余热回收利用。</w:t>
      </w:r>
      <w:r>
        <w:rPr>
          <w:rFonts w:hint="eastAsia" w:ascii="仿宋_GB2312" w:hAnsi="仿宋"/>
          <w:color w:val="000000" w:themeColor="text1"/>
          <w:sz w:val="36"/>
          <w:szCs w:val="36"/>
          <w14:textFill>
            <w14:solidFill>
              <w14:schemeClr w14:val="tx1"/>
            </w14:solidFill>
          </w14:textFill>
        </w:rPr>
        <w:t>加快现有16座燃油锅炉改造，</w:t>
      </w:r>
      <w:r>
        <w:rPr>
          <w:rFonts w:hint="eastAsia" w:ascii="仿宋_GB2312"/>
          <w:color w:val="000000" w:themeColor="text1"/>
          <w:sz w:val="36"/>
          <w:szCs w:val="36"/>
          <w14:textFill>
            <w14:solidFill>
              <w14:schemeClr w14:val="tx1"/>
            </w14:solidFill>
          </w14:textFill>
        </w:rPr>
        <w:t>力争2022年底前，全区燃油锅炉基本清零</w:t>
      </w:r>
      <w:r>
        <w:rPr>
          <w:rFonts w:hint="eastAsia" w:ascii="仿宋_GB2312" w:hAnsi="仿宋"/>
          <w:color w:val="000000" w:themeColor="text1"/>
          <w:sz w:val="36"/>
          <w:szCs w:val="36"/>
          <w14:textFill>
            <w14:solidFill>
              <w14:schemeClr w14:val="tx1"/>
            </w14:solidFill>
          </w14:textFill>
        </w:rPr>
        <w:t>。</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3.强化建筑节能运行管理</w:t>
      </w:r>
    </w:p>
    <w:p>
      <w:pPr>
        <w:adjustRightInd w:val="0"/>
        <w:snapToGrid w:val="0"/>
        <w:spacing w:line="60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配合市级部门推进民用建筑用能信息管理和服务平台建设，完善民用建筑能耗统计和测算工作体系，强化提高统计分析工作能力，提升建筑节能信息化管理能力和水平。持续开展公共建筑电耗限额管理，适时推广实行全能耗限额管理工作，对于超过限额的用能单位实施强制性能源审计，加强公共建筑节能运行监督检查。</w:t>
      </w:r>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r>
        <w:rPr>
          <w:rFonts w:hint="eastAsia" w:ascii="楷体_GB2312" w:hAnsi="楷体_GB2312" w:eastAsia="楷体_GB2312" w:cs="楷体_GB2312"/>
          <w:bCs/>
          <w:color w:val="000000" w:themeColor="text1"/>
          <w:sz w:val="36"/>
          <w:szCs w:val="36"/>
          <w14:textFill>
            <w14:solidFill>
              <w14:schemeClr w14:val="tx1"/>
            </w14:solidFill>
          </w14:textFill>
        </w:rPr>
        <w:t>（二）促进交通领域节能绿色发展</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1.加快推广新能源汽车</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在市级统筹下，推动超低排放区建设，推动公交、环卫、出租以及市内邮政、快递、旅游等行业车辆实施纯电动或氢燃料电池汽车替代，鼓励中、重型货车使用新能源车辆。积极落实市级新能源车鼓励政策，推进存量燃油汽车更新为新能源汽车。到2025年，基本实现公交、环卫、货运、旅游及公务车辆为新能源动力。</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2.完善新能源车充电设施</w:t>
      </w:r>
    </w:p>
    <w:p>
      <w:pPr>
        <w:adjustRightInd w:val="0"/>
        <w:snapToGrid w:val="0"/>
        <w:spacing w:line="600" w:lineRule="exact"/>
        <w:ind w:firstLine="720"/>
        <w:rPr>
          <w:rFonts w:ascii="仿宋" w:hAnsi="仿宋"/>
          <w:color w:val="000000" w:themeColor="text1"/>
          <w:sz w:val="36"/>
          <w:szCs w:val="36"/>
          <w14:textFill>
            <w14:solidFill>
              <w14:schemeClr w14:val="tx1"/>
            </w14:solidFill>
          </w14:textFill>
        </w:rPr>
      </w:pPr>
      <w:r>
        <w:rPr>
          <w:rFonts w:hint="eastAsia" w:ascii="仿宋_GB2312"/>
          <w:bCs/>
          <w:color w:val="000000" w:themeColor="text1"/>
          <w:sz w:val="36"/>
          <w:szCs w:val="36"/>
          <w14:textFill>
            <w14:solidFill>
              <w14:schemeClr w14:val="tx1"/>
            </w14:solidFill>
          </w14:textFill>
        </w:rPr>
        <w:t>将充电桩建设纳入老旧小区综合改造内容，合理布局充电设施，努力提升充电服务便利程度。利用公共自行车投放区域、街边绿地、停车</w:t>
      </w:r>
      <w:r>
        <w:rPr>
          <w:rFonts w:hint="eastAsia"/>
          <w:bCs/>
          <w:color w:val="000000" w:themeColor="text1"/>
          <w:sz w:val="36"/>
          <w:szCs w:val="36"/>
          <w14:textFill>
            <w14:solidFill>
              <w14:schemeClr w14:val="tx1"/>
            </w14:solidFill>
          </w14:textFill>
        </w:rPr>
        <w:t>场等空间建设智能充电桩。</w:t>
      </w:r>
      <w:r>
        <w:rPr>
          <w:rFonts w:hint="eastAsia" w:ascii="仿宋" w:hAnsi="仿宋"/>
          <w:color w:val="000000" w:themeColor="text1"/>
          <w:sz w:val="36"/>
          <w:szCs w:val="36"/>
          <w14:textFill>
            <w14:solidFill>
              <w14:schemeClr w14:val="tx1"/>
            </w14:solidFill>
          </w14:textFill>
        </w:rPr>
        <w:t>定期开展充电效率和安全性能检测检查，推动更换即将达到运行年限或技术相对落后的充电桩。</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3.减少交通拥堵能耗</w:t>
      </w:r>
    </w:p>
    <w:p>
      <w:pPr>
        <w:adjustRightInd w:val="0"/>
        <w:snapToGrid w:val="0"/>
        <w:spacing w:line="60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实施交通管理措施和工程技术改造，加强学校、医院、金科新区等区域交通综合整治提升，改善交通微循环，</w:t>
      </w:r>
      <w:r>
        <w:rPr>
          <w:rFonts w:ascii="仿宋" w:hAnsi="仿宋"/>
          <w:color w:val="000000" w:themeColor="text1"/>
          <w:sz w:val="36"/>
          <w:szCs w:val="36"/>
          <w14:textFill>
            <w14:solidFill>
              <w14:schemeClr w14:val="tx1"/>
            </w14:solidFill>
          </w14:textFill>
        </w:rPr>
        <w:t>减少</w:t>
      </w:r>
      <w:r>
        <w:rPr>
          <w:rFonts w:hint="eastAsia" w:ascii="仿宋" w:hAnsi="仿宋"/>
          <w:color w:val="000000" w:themeColor="text1"/>
          <w:sz w:val="36"/>
          <w:szCs w:val="36"/>
          <w14:textFill>
            <w14:solidFill>
              <w14:schemeClr w14:val="tx1"/>
            </w14:solidFill>
          </w14:textFill>
        </w:rPr>
        <w:t>交通拥堵能耗。强化旅游客车管控，严格落实相关调控政策，优化电动旅游观光车接驳，减少旅游大巴二环路以内怠速行驶的拥堵能耗。着力创造绿色、高效、友好的交通出行环境，健全多模式交通系统，实现多元化灵活出行。</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4.推广绿色出行方式</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构建与出行距离相适应的绿色交通发展模式，打造核心区绿色、高效、友好交通出行环境，到</w:t>
      </w:r>
      <w:r>
        <w:rPr>
          <w:rFonts w:ascii="仿宋_GB2312" w:hAnsi="仿宋"/>
          <w:color w:val="000000" w:themeColor="text1"/>
          <w:sz w:val="36"/>
          <w:szCs w:val="36"/>
          <w14:textFill>
            <w14:solidFill>
              <w14:schemeClr w14:val="tx1"/>
            </w14:solidFill>
          </w14:textFill>
        </w:rPr>
        <w:t>2025</w:t>
      </w:r>
      <w:r>
        <w:rPr>
          <w:rFonts w:hint="eastAsia" w:ascii="仿宋_GB2312" w:hAnsi="仿宋"/>
          <w:color w:val="000000" w:themeColor="text1"/>
          <w:sz w:val="36"/>
          <w:szCs w:val="36"/>
          <w14:textFill>
            <w14:solidFill>
              <w14:schemeClr w14:val="tx1"/>
            </w14:solidFill>
          </w14:textFill>
        </w:rPr>
        <w:t>年，全区绿色出行比例不低于</w:t>
      </w:r>
      <w:r>
        <w:rPr>
          <w:rFonts w:ascii="仿宋_GB2312" w:hAnsi="仿宋"/>
          <w:color w:val="000000" w:themeColor="text1"/>
          <w:sz w:val="36"/>
          <w:szCs w:val="36"/>
          <w14:textFill>
            <w14:solidFill>
              <w14:schemeClr w14:val="tx1"/>
            </w14:solidFill>
          </w14:textFill>
        </w:rPr>
        <w:t>78%</w:t>
      </w:r>
      <w:r>
        <w:rPr>
          <w:rFonts w:hint="eastAsia" w:ascii="仿宋_GB2312" w:hAnsi="仿宋"/>
          <w:color w:val="000000" w:themeColor="text1"/>
          <w:sz w:val="36"/>
          <w:szCs w:val="36"/>
          <w14:textFill>
            <w14:solidFill>
              <w14:schemeClr w14:val="tx1"/>
            </w14:solidFill>
          </w14:textFill>
        </w:rPr>
        <w:t>。以“两轴一环、四横三纵”骨架网为依托，完成</w:t>
      </w:r>
      <w:r>
        <w:rPr>
          <w:rFonts w:ascii="仿宋_GB2312" w:hAnsi="仿宋"/>
          <w:color w:val="000000" w:themeColor="text1"/>
          <w:sz w:val="36"/>
          <w:szCs w:val="36"/>
          <w14:textFill>
            <w14:solidFill>
              <w14:schemeClr w14:val="tx1"/>
            </w14:solidFill>
          </w14:textFill>
        </w:rPr>
        <w:t>150</w:t>
      </w:r>
      <w:r>
        <w:rPr>
          <w:rFonts w:hint="eastAsia" w:ascii="仿宋_GB2312" w:hAnsi="仿宋"/>
          <w:color w:val="000000" w:themeColor="text1"/>
          <w:sz w:val="36"/>
          <w:szCs w:val="36"/>
          <w14:textFill>
            <w14:solidFill>
              <w14:schemeClr w14:val="tx1"/>
            </w14:solidFill>
          </w14:textFill>
        </w:rPr>
        <w:t>条慢行林荫路建设，构建林荫慢行网络，拓展健步悦骑空间。加强静态交通治理，</w:t>
      </w:r>
      <w:r>
        <w:rPr>
          <w:rFonts w:ascii="仿宋_GB2312" w:hAnsi="仿宋"/>
          <w:color w:val="000000" w:themeColor="text1"/>
          <w:sz w:val="36"/>
          <w:szCs w:val="36"/>
          <w14:textFill>
            <w14:solidFill>
              <w14:schemeClr w14:val="tx1"/>
            </w14:solidFill>
          </w14:textFill>
        </w:rPr>
        <w:t>减少</w:t>
      </w:r>
      <w:r>
        <w:rPr>
          <w:rFonts w:hint="eastAsia" w:ascii="仿宋_GB2312" w:hAnsi="仿宋"/>
          <w:color w:val="000000" w:themeColor="text1"/>
          <w:sz w:val="36"/>
          <w:szCs w:val="36"/>
          <w14:textFill>
            <w14:solidFill>
              <w14:schemeClr w14:val="tx1"/>
            </w14:solidFill>
          </w14:textFill>
        </w:rPr>
        <w:t>停车乱象带来的交通拥堵能耗。发展智慧停车产业，</w:t>
      </w:r>
      <w:r>
        <w:rPr>
          <w:rFonts w:ascii="仿宋_GB2312" w:hAnsi="仿宋"/>
          <w:color w:val="000000" w:themeColor="text1"/>
          <w:sz w:val="36"/>
          <w:szCs w:val="36"/>
          <w14:textFill>
            <w14:solidFill>
              <w14:schemeClr w14:val="tx1"/>
            </w14:solidFill>
          </w14:textFill>
        </w:rPr>
        <w:t>推广</w:t>
      </w:r>
      <w:r>
        <w:rPr>
          <w:rFonts w:hint="eastAsia" w:ascii="仿宋_GB2312" w:hAnsi="仿宋"/>
          <w:color w:val="000000" w:themeColor="text1"/>
          <w:sz w:val="36"/>
          <w:szCs w:val="36"/>
          <w14:textFill>
            <w14:solidFill>
              <w14:schemeClr w14:val="tx1"/>
            </w14:solidFill>
          </w14:textFill>
        </w:rPr>
        <w:t>停车场电子不停车收费系统，</w:t>
      </w:r>
      <w:r>
        <w:rPr>
          <w:rFonts w:ascii="仿宋_GB2312" w:hAnsi="仿宋"/>
          <w:color w:val="000000" w:themeColor="text1"/>
          <w:sz w:val="36"/>
          <w:szCs w:val="36"/>
          <w14:textFill>
            <w14:solidFill>
              <w14:schemeClr w14:val="tx1"/>
            </w14:solidFill>
          </w14:textFill>
        </w:rPr>
        <w:t>减少</w:t>
      </w:r>
      <w:r>
        <w:rPr>
          <w:rFonts w:hint="eastAsia" w:ascii="仿宋_GB2312" w:hAnsi="仿宋"/>
          <w:color w:val="000000" w:themeColor="text1"/>
          <w:sz w:val="36"/>
          <w:szCs w:val="36"/>
          <w14:textFill>
            <w14:solidFill>
              <w14:schemeClr w14:val="tx1"/>
            </w14:solidFill>
          </w14:textFill>
        </w:rPr>
        <w:t>怠速能源消耗。</w:t>
      </w:r>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r>
        <w:rPr>
          <w:rFonts w:hint="eastAsia" w:ascii="楷体_GB2312" w:hAnsi="楷体_GB2312" w:eastAsia="楷体_GB2312" w:cs="楷体_GB2312"/>
          <w:bCs/>
          <w:color w:val="000000" w:themeColor="text1"/>
          <w:sz w:val="36"/>
          <w:szCs w:val="36"/>
          <w14:textFill>
            <w14:solidFill>
              <w14:schemeClr w14:val="tx1"/>
            </w14:solidFill>
          </w14:textFill>
        </w:rPr>
        <w:t>（三）加强公共机构节能工作</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1.开展节约型机关创建</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在区级党政机关广泛开展节约型机关创建活动，</w:t>
      </w:r>
      <w:r>
        <w:rPr>
          <w:rFonts w:ascii="仿宋_GB2312" w:hAnsi="仿宋"/>
          <w:color w:val="000000" w:themeColor="text1"/>
          <w:sz w:val="36"/>
          <w:szCs w:val="36"/>
          <w14:textFill>
            <w14:solidFill>
              <w14:schemeClr w14:val="tx1"/>
            </w14:solidFill>
          </w14:textFill>
        </w:rPr>
        <w:t>2022</w:t>
      </w:r>
      <w:r>
        <w:rPr>
          <w:rFonts w:hint="eastAsia" w:ascii="仿宋_GB2312" w:hAnsi="仿宋"/>
          <w:color w:val="000000" w:themeColor="text1"/>
          <w:sz w:val="36"/>
          <w:szCs w:val="36"/>
          <w14:textFill>
            <w14:solidFill>
              <w14:schemeClr w14:val="tx1"/>
            </w14:solidFill>
          </w14:textFill>
        </w:rPr>
        <w:t>年底，</w:t>
      </w:r>
      <w:r>
        <w:rPr>
          <w:rFonts w:ascii="仿宋_GB2312" w:hAnsi="仿宋"/>
          <w:color w:val="000000" w:themeColor="text1"/>
          <w:sz w:val="36"/>
          <w:szCs w:val="36"/>
          <w14:textFill>
            <w14:solidFill>
              <w14:schemeClr w14:val="tx1"/>
            </w14:solidFill>
          </w14:textFill>
        </w:rPr>
        <w:t>75%</w:t>
      </w:r>
      <w:r>
        <w:rPr>
          <w:rFonts w:hint="eastAsia" w:ascii="仿宋_GB2312" w:hAnsi="仿宋"/>
          <w:color w:val="000000" w:themeColor="text1"/>
          <w:sz w:val="36"/>
          <w:szCs w:val="36"/>
          <w14:textFill>
            <w14:solidFill>
              <w14:schemeClr w14:val="tx1"/>
            </w14:solidFill>
          </w14:textFill>
        </w:rPr>
        <w:t>以上的区级党政机关达到创建要求，2025年，节约型机关创建率力争实现100%。西城区政务服务大厅建成绿色低碳示范建筑。鼓励公共机构强化节能责任，自觉开展</w:t>
      </w:r>
      <w:r>
        <w:rPr>
          <w:rFonts w:ascii="仿宋_GB2312" w:hAnsi="仿宋"/>
          <w:color w:val="000000" w:themeColor="text1"/>
          <w:sz w:val="36"/>
          <w:szCs w:val="36"/>
          <w14:textFill>
            <w14:solidFill>
              <w14:schemeClr w14:val="tx1"/>
            </w14:solidFill>
          </w14:textFill>
        </w:rPr>
        <w:t>能耗</w:t>
      </w:r>
      <w:r>
        <w:rPr>
          <w:rFonts w:hint="eastAsia" w:ascii="仿宋_GB2312" w:hAnsi="仿宋"/>
          <w:color w:val="000000" w:themeColor="text1"/>
          <w:sz w:val="36"/>
          <w:szCs w:val="36"/>
          <w14:textFill>
            <w14:solidFill>
              <w14:schemeClr w14:val="tx1"/>
            </w14:solidFill>
          </w14:textFill>
        </w:rPr>
        <w:t>公示活动，积极</w:t>
      </w:r>
      <w:r>
        <w:rPr>
          <w:rFonts w:ascii="仿宋_GB2312" w:hAnsi="仿宋"/>
          <w:color w:val="000000" w:themeColor="text1"/>
          <w:sz w:val="36"/>
          <w:szCs w:val="36"/>
          <w14:textFill>
            <w14:solidFill>
              <w14:schemeClr w14:val="tx1"/>
            </w14:solidFill>
          </w14:textFill>
        </w:rPr>
        <w:t>申报创建</w:t>
      </w:r>
      <w:r>
        <w:rPr>
          <w:rFonts w:hint="eastAsia" w:ascii="仿宋_GB2312" w:hAnsi="仿宋"/>
          <w:color w:val="000000" w:themeColor="text1"/>
          <w:sz w:val="36"/>
          <w:szCs w:val="36"/>
          <w14:textFill>
            <w14:solidFill>
              <w14:schemeClr w14:val="tx1"/>
            </w14:solidFill>
          </w14:textFill>
        </w:rPr>
        <w:t>节约型公共机构、能效领跑者。</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2.实施公共机构能效提升行动</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严格落实公共机构节能管理体系，加强教育、卫生系统公共机构的管理，强化日常用能监测和监察，落实人均综合能耗、单位建筑面积能耗标准，推行绿色办公。鼓励支持区属医院、学校等公共机构开展节能低碳试点示范，争创节能水平领先全市。</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3.推动公共机构加强能源计量管理</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完善计量器具配备，鼓励建设三级计量体系，</w:t>
      </w:r>
      <w:r>
        <w:rPr>
          <w:rFonts w:ascii="仿宋_GB2312" w:hAnsi="仿宋"/>
          <w:color w:val="000000" w:themeColor="text1"/>
          <w:sz w:val="36"/>
          <w:szCs w:val="36"/>
          <w14:textFill>
            <w14:solidFill>
              <w14:schemeClr w14:val="tx1"/>
            </w14:solidFill>
          </w14:textFill>
        </w:rPr>
        <w:t>鼓励</w:t>
      </w:r>
      <w:r>
        <w:rPr>
          <w:rFonts w:hint="eastAsia" w:ascii="仿宋_GB2312" w:hAnsi="仿宋"/>
          <w:color w:val="000000" w:themeColor="text1"/>
          <w:sz w:val="36"/>
          <w:szCs w:val="36"/>
          <w14:textFill>
            <w14:solidFill>
              <w14:schemeClr w14:val="tx1"/>
            </w14:solidFill>
          </w14:textFill>
        </w:rPr>
        <w:t>建设能源管控平台。加强公共机构能效对标，开展公共机构能源审计。</w:t>
      </w:r>
      <w:r>
        <w:rPr>
          <w:rFonts w:ascii="仿宋_GB2312" w:hAnsi="仿宋"/>
          <w:color w:val="000000" w:themeColor="text1"/>
          <w:sz w:val="36"/>
          <w:szCs w:val="36"/>
          <w14:textFill>
            <w14:solidFill>
              <w14:schemeClr w14:val="tx1"/>
            </w14:solidFill>
          </w14:textFill>
        </w:rPr>
        <w:t>鼓励</w:t>
      </w:r>
      <w:r>
        <w:rPr>
          <w:rFonts w:hint="eastAsia" w:ascii="仿宋_GB2312" w:hAnsi="仿宋"/>
          <w:color w:val="000000" w:themeColor="text1"/>
          <w:sz w:val="36"/>
          <w:szCs w:val="36"/>
          <w14:textFill>
            <w14:solidFill>
              <w14:schemeClr w14:val="tx1"/>
            </w14:solidFill>
          </w14:textFill>
        </w:rPr>
        <w:t>公共机构以合同能源管理等方式开展节能工作，</w:t>
      </w:r>
      <w:r>
        <w:rPr>
          <w:rFonts w:ascii="仿宋_GB2312" w:hAnsi="仿宋"/>
          <w:color w:val="000000" w:themeColor="text1"/>
          <w:sz w:val="36"/>
          <w:szCs w:val="36"/>
          <w14:textFill>
            <w14:solidFill>
              <w14:schemeClr w14:val="tx1"/>
            </w14:solidFill>
          </w14:textFill>
        </w:rPr>
        <w:t>大力</w:t>
      </w:r>
      <w:r>
        <w:rPr>
          <w:rFonts w:hint="eastAsia" w:ascii="仿宋_GB2312" w:hAnsi="仿宋"/>
          <w:color w:val="000000" w:themeColor="text1"/>
          <w:sz w:val="36"/>
          <w:szCs w:val="36"/>
          <w14:textFill>
            <w14:solidFill>
              <w14:schemeClr w14:val="tx1"/>
            </w14:solidFill>
          </w14:textFill>
        </w:rPr>
        <w:t>支持公共机构开展</w:t>
      </w:r>
      <w:r>
        <w:rPr>
          <w:rFonts w:ascii="仿宋_GB2312" w:hAnsi="仿宋"/>
          <w:color w:val="000000" w:themeColor="text1"/>
          <w:sz w:val="36"/>
          <w:szCs w:val="36"/>
          <w14:textFill>
            <w14:solidFill>
              <w14:schemeClr w14:val="tx1"/>
            </w14:solidFill>
          </w14:textFill>
        </w:rPr>
        <w:t>节能</w:t>
      </w:r>
      <w:r>
        <w:rPr>
          <w:rFonts w:hint="eastAsia" w:ascii="仿宋_GB2312" w:hAnsi="仿宋"/>
          <w:color w:val="000000" w:themeColor="text1"/>
          <w:sz w:val="36"/>
          <w:szCs w:val="36"/>
          <w14:textFill>
            <w14:solidFill>
              <w14:schemeClr w14:val="tx1"/>
            </w14:solidFill>
          </w14:textFill>
        </w:rPr>
        <w:t>技术</w:t>
      </w:r>
      <w:r>
        <w:rPr>
          <w:rFonts w:ascii="仿宋_GB2312" w:hAnsi="仿宋"/>
          <w:color w:val="000000" w:themeColor="text1"/>
          <w:sz w:val="36"/>
          <w:szCs w:val="36"/>
          <w14:textFill>
            <w14:solidFill>
              <w14:schemeClr w14:val="tx1"/>
            </w14:solidFill>
          </w14:textFill>
        </w:rPr>
        <w:t>改造</w:t>
      </w:r>
      <w:r>
        <w:rPr>
          <w:rFonts w:hint="eastAsia" w:ascii="仿宋_GB2312" w:hAnsi="仿宋"/>
          <w:color w:val="000000" w:themeColor="text1"/>
          <w:sz w:val="36"/>
          <w:szCs w:val="36"/>
          <w14:textFill>
            <w14:solidFill>
              <w14:schemeClr w14:val="tx1"/>
            </w14:solidFill>
          </w14:textFill>
        </w:rPr>
        <w:t>。</w:t>
      </w:r>
    </w:p>
    <w:p>
      <w:pPr>
        <w:adjustRightInd w:val="0"/>
        <w:snapToGrid w:val="0"/>
        <w:spacing w:line="600" w:lineRule="exact"/>
        <w:ind w:firstLine="720"/>
        <w:outlineLvl w:val="1"/>
        <w:rPr>
          <w:rFonts w:ascii="黑体" w:hAnsi="黑体" w:eastAsia="黑体" w:cs="黑体"/>
          <w:color w:val="000000" w:themeColor="text1"/>
          <w:sz w:val="36"/>
          <w:szCs w:val="36"/>
          <w14:textFill>
            <w14:solidFill>
              <w14:schemeClr w14:val="tx1"/>
            </w14:solidFill>
          </w14:textFill>
        </w:rPr>
      </w:pPr>
      <w:bookmarkStart w:id="174" w:name="_Toc20801"/>
      <w:bookmarkStart w:id="175" w:name="_Toc19006_WPSOffice_Level2"/>
      <w:bookmarkStart w:id="176" w:name="_Toc11527"/>
      <w:bookmarkStart w:id="177" w:name="_Toc25442"/>
      <w:bookmarkStart w:id="178" w:name="_Toc92894600"/>
      <w:bookmarkStart w:id="179" w:name="_Toc27862"/>
      <w:bookmarkStart w:id="180" w:name="_Toc13422"/>
      <w:r>
        <w:rPr>
          <w:rFonts w:hint="eastAsia" w:ascii="黑体" w:hAnsi="黑体" w:eastAsia="黑体" w:cs="黑体"/>
          <w:color w:val="000000" w:themeColor="text1"/>
          <w:sz w:val="36"/>
          <w:szCs w:val="36"/>
          <w14:textFill>
            <w14:solidFill>
              <w14:schemeClr w14:val="tx1"/>
            </w14:solidFill>
          </w14:textFill>
        </w:rPr>
        <w:t>二、发展壮大绿色产业，实现系统促降</w:t>
      </w:r>
      <w:bookmarkEnd w:id="174"/>
      <w:bookmarkEnd w:id="175"/>
      <w:bookmarkEnd w:id="176"/>
      <w:bookmarkEnd w:id="177"/>
      <w:bookmarkEnd w:id="178"/>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r>
        <w:rPr>
          <w:rFonts w:hint="eastAsia" w:ascii="楷体_GB2312" w:hAnsi="楷体_GB2312" w:eastAsia="楷体_GB2312" w:cs="楷体_GB2312"/>
          <w:bCs/>
          <w:color w:val="000000" w:themeColor="text1"/>
          <w:sz w:val="36"/>
          <w:szCs w:val="36"/>
          <w14:textFill>
            <w14:solidFill>
              <w14:schemeClr w14:val="tx1"/>
            </w14:solidFill>
          </w14:textFill>
        </w:rPr>
        <w:t>（一）加快产业体系绿色转型升级</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1.支持产业绿色化高端化转型升级</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以</w:t>
      </w:r>
      <w:r>
        <w:rPr>
          <w:rFonts w:hint="eastAsia" w:ascii="仿宋_GB2312"/>
          <w:color w:val="000000" w:themeColor="text1"/>
          <w:sz w:val="36"/>
          <w:szCs w:val="36"/>
          <w:lang w:eastAsia="zh-CN"/>
          <w14:textFill>
            <w14:solidFill>
              <w14:schemeClr w14:val="tx1"/>
            </w14:solidFill>
          </w14:textFill>
        </w:rPr>
        <w:t>落实中央和北京市关于</w:t>
      </w:r>
      <w:r>
        <w:rPr>
          <w:rFonts w:hint="eastAsia" w:ascii="仿宋_GB2312"/>
          <w:color w:val="000000" w:themeColor="text1"/>
          <w:sz w:val="36"/>
          <w:szCs w:val="36"/>
          <w14:textFill>
            <w14:solidFill>
              <w14:schemeClr w14:val="tx1"/>
            </w14:solidFill>
          </w14:textFill>
        </w:rPr>
        <w:t>碳达峰碳中和</w:t>
      </w:r>
      <w:r>
        <w:rPr>
          <w:rFonts w:hint="eastAsia" w:ascii="仿宋_GB2312"/>
          <w:color w:val="000000" w:themeColor="text1"/>
          <w:sz w:val="36"/>
          <w:szCs w:val="36"/>
          <w:lang w:eastAsia="zh-CN"/>
          <w14:textFill>
            <w14:solidFill>
              <w14:schemeClr w14:val="tx1"/>
            </w14:solidFill>
          </w14:textFill>
        </w:rPr>
        <w:t>部署</w:t>
      </w:r>
      <w:r>
        <w:rPr>
          <w:rFonts w:hint="eastAsia" w:ascii="仿宋_GB2312"/>
          <w:color w:val="000000" w:themeColor="text1"/>
          <w:sz w:val="36"/>
          <w:szCs w:val="36"/>
          <w14:textFill>
            <w14:solidFill>
              <w14:schemeClr w14:val="tx1"/>
            </w14:solidFill>
          </w14:textFill>
        </w:rPr>
        <w:t>为约束条件，发挥国家金融管理中心功能，推动监管部门、行业协会规范统一绿色金融标准。提升绿色金融服务水平，引导金融资源流向绿色建筑、清洁交通、可再生能源等重点领域，助力产业转型升级。协调有融资需求的企业对接金融机构，为绿色产业引入更多社会资金。积极支持文化科技、创意设计、高端商务等产业发展。</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2.实施大数据中心能效提升行动</w:t>
      </w:r>
    </w:p>
    <w:p>
      <w:pPr>
        <w:widowControl/>
        <w:shd w:val="clear" w:color="auto" w:fill="FFFFFF"/>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 w:hAnsi="仿宋"/>
          <w:color w:val="000000" w:themeColor="text1"/>
          <w:sz w:val="36"/>
          <w:szCs w:val="36"/>
          <w:lang w:bidi="ar"/>
          <w14:textFill>
            <w14:solidFill>
              <w14:schemeClr w14:val="tx1"/>
            </w14:solidFill>
          </w14:textFill>
        </w:rPr>
        <w:t>加强数据中心节能管理，实行能评限批或能耗减量替代。强化项目节能审查、标准运用和监察执法，加强5G技术应用、数字经济、物联网、智能控制等新场景能耗监测。</w:t>
      </w:r>
      <w:r>
        <w:rPr>
          <w:rFonts w:hint="eastAsia" w:ascii="仿宋_GB2312"/>
          <w:color w:val="000000" w:themeColor="text1"/>
          <w:sz w:val="36"/>
          <w:szCs w:val="36"/>
          <w:lang w:bidi="ar"/>
          <w14:textFill>
            <w14:solidFill>
              <w14:schemeClr w14:val="tx1"/>
            </w14:solidFill>
          </w14:textFill>
        </w:rPr>
        <w:t>积极推进可再生能源及节能新技术、新装备，在大数据中心中的推广应用，加快老旧数据中心节能改造。有序发展数据中心，加大绿色数据中心建设力度，</w:t>
      </w:r>
      <w:r>
        <w:rPr>
          <w:rFonts w:hint="eastAsia" w:ascii="仿宋" w:hAnsi="仿宋"/>
          <w:color w:val="000000" w:themeColor="text1"/>
          <w:sz w:val="36"/>
          <w:szCs w:val="36"/>
          <w:lang w:bidi="ar"/>
          <w14:textFill>
            <w14:solidFill>
              <w14:schemeClr w14:val="tx1"/>
            </w14:solidFill>
          </w14:textFill>
        </w:rPr>
        <w:t>积极探索与津冀地区的数据中心迁移合作</w:t>
      </w:r>
      <w:r>
        <w:rPr>
          <w:rFonts w:hint="eastAsia" w:ascii="仿宋_GB2312"/>
          <w:color w:val="000000" w:themeColor="text1"/>
          <w:sz w:val="36"/>
          <w:szCs w:val="36"/>
          <w:lang w:bidi="ar"/>
          <w14:textFill>
            <w14:solidFill>
              <w14:schemeClr w14:val="tx1"/>
            </w14:solidFill>
          </w14:textFill>
        </w:rPr>
        <w:t>。</w:t>
      </w:r>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r>
        <w:rPr>
          <w:rFonts w:hint="eastAsia" w:ascii="楷体_GB2312" w:hAnsi="楷体_GB2312" w:eastAsia="楷体_GB2312" w:cs="楷体_GB2312"/>
          <w:bCs/>
          <w:color w:val="000000" w:themeColor="text1"/>
          <w:sz w:val="36"/>
          <w:szCs w:val="36"/>
          <w14:textFill>
            <w14:solidFill>
              <w14:schemeClr w14:val="tx1"/>
            </w14:solidFill>
          </w14:textFill>
        </w:rPr>
        <w:t>（二）加大节能产品和服务供给</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1.促进绿色消费</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开展节能减排商品促消费活动，大力推广高效智慧家庭节能、节水器具、绿色建材和环保装修材料，提升节能产品市场占有率。在政府投资和政府采购领域严格实施绿色采购制度。引导区内大型餐饮企业使用高效节能减排器具，提高餐饮企业能效水平。</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2.</w:t>
      </w:r>
      <w:r>
        <w:rPr>
          <w:rFonts w:ascii="仿宋_GB2312" w:hAnsi="仿宋"/>
          <w:color w:val="000000" w:themeColor="text1"/>
          <w:sz w:val="36"/>
          <w:szCs w:val="36"/>
          <w14:textFill>
            <w14:solidFill>
              <w14:schemeClr w14:val="tx1"/>
            </w14:solidFill>
          </w14:textFill>
        </w:rPr>
        <w:t>支持节能服务业发展</w:t>
      </w:r>
    </w:p>
    <w:p>
      <w:pPr>
        <w:adjustRightInd w:val="0"/>
        <w:snapToGrid w:val="0"/>
        <w:spacing w:line="600" w:lineRule="exact"/>
        <w:ind w:firstLine="720"/>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加大对节能服务中小微企业金融支持力度，对融资项目实施“奖（补）担贷”联动支持。搭建用能单位和节能技术服务供应商供需平台，发展壮大节能监测、合同能源管理等节能服务业。</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3.增强节能绿色技术创新</w:t>
      </w:r>
    </w:p>
    <w:p>
      <w:pPr>
        <w:adjustRightInd w:val="0"/>
        <w:snapToGrid w:val="0"/>
        <w:spacing w:line="600" w:lineRule="exact"/>
        <w:ind w:firstLine="720"/>
        <w:rPr>
          <w:rFonts w:ascii="仿宋_GB2312"/>
          <w:color w:val="000000" w:themeColor="text1"/>
          <w:sz w:val="36"/>
          <w:szCs w:val="36"/>
          <w14:textFill>
            <w14:solidFill>
              <w14:schemeClr w14:val="tx1"/>
            </w14:solidFill>
          </w14:textFill>
        </w:rPr>
      </w:pPr>
      <w:r>
        <w:rPr>
          <w:rFonts w:hint="eastAsia" w:ascii="仿宋_GB2312"/>
          <w:color w:val="000000" w:themeColor="text1"/>
          <w:sz w:val="36"/>
          <w:szCs w:val="36"/>
          <w14:textFill>
            <w14:solidFill>
              <w14:schemeClr w14:val="tx1"/>
            </w14:solidFill>
          </w14:textFill>
        </w:rPr>
        <w:t>加快构建市场导向的绿色技术创新体系，征集一批绿色技术和应用场景，加大对绿色科技创新支持力度。鼓励开展新技术研发创新，探索开展物联网、智能控制、能源在线监控等在节能技术改造中的应用示范。</w:t>
      </w:r>
    </w:p>
    <w:bookmarkEnd w:id="171"/>
    <w:bookmarkEnd w:id="172"/>
    <w:bookmarkEnd w:id="173"/>
    <w:bookmarkEnd w:id="179"/>
    <w:bookmarkEnd w:id="180"/>
    <w:p>
      <w:pPr>
        <w:adjustRightInd w:val="0"/>
        <w:snapToGrid w:val="0"/>
        <w:spacing w:line="600" w:lineRule="exact"/>
        <w:ind w:firstLine="720"/>
        <w:outlineLvl w:val="1"/>
        <w:rPr>
          <w:rFonts w:ascii="黑体" w:hAnsi="黑体" w:eastAsia="黑体" w:cs="黑体"/>
          <w:color w:val="000000" w:themeColor="text1"/>
          <w:sz w:val="36"/>
          <w:szCs w:val="36"/>
          <w14:textFill>
            <w14:solidFill>
              <w14:schemeClr w14:val="tx1"/>
            </w14:solidFill>
          </w14:textFill>
        </w:rPr>
      </w:pPr>
      <w:bookmarkStart w:id="181" w:name="_Toc29034"/>
      <w:bookmarkStart w:id="182" w:name="_Toc28912"/>
      <w:bookmarkStart w:id="183" w:name="_Toc19953"/>
      <w:bookmarkStart w:id="184" w:name="_Toc52286957"/>
      <w:bookmarkStart w:id="185" w:name="_Toc24624"/>
      <w:bookmarkStart w:id="186" w:name="_Toc4645"/>
      <w:bookmarkStart w:id="187" w:name="_Toc92894601"/>
      <w:bookmarkStart w:id="188" w:name="_Toc5555"/>
      <w:r>
        <w:rPr>
          <w:rFonts w:hint="eastAsia" w:ascii="黑体" w:hAnsi="黑体" w:eastAsia="黑体" w:cs="黑体"/>
          <w:color w:val="000000" w:themeColor="text1"/>
          <w:sz w:val="36"/>
          <w:szCs w:val="36"/>
          <w14:textFill>
            <w14:solidFill>
              <w14:schemeClr w14:val="tx1"/>
            </w14:solidFill>
          </w14:textFill>
        </w:rPr>
        <w:t>三、开展全民节能行动，实现全面促降</w:t>
      </w:r>
      <w:bookmarkEnd w:id="181"/>
      <w:bookmarkEnd w:id="182"/>
      <w:bookmarkEnd w:id="183"/>
      <w:bookmarkEnd w:id="184"/>
      <w:bookmarkEnd w:id="185"/>
      <w:bookmarkEnd w:id="186"/>
      <w:bookmarkEnd w:id="187"/>
      <w:bookmarkEnd w:id="188"/>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bookmarkStart w:id="189" w:name="_Toc52286958"/>
      <w:r>
        <w:rPr>
          <w:rFonts w:hint="eastAsia" w:ascii="楷体_GB2312" w:hAnsi="楷体_GB2312" w:eastAsia="楷体_GB2312" w:cs="楷体_GB2312"/>
          <w:bCs/>
          <w:color w:val="000000" w:themeColor="text1"/>
          <w:sz w:val="36"/>
          <w:szCs w:val="36"/>
          <w14:textFill>
            <w14:solidFill>
              <w14:schemeClr w14:val="tx1"/>
            </w14:solidFill>
          </w14:textFill>
        </w:rPr>
        <w:t>（一）推动居民家庭节能行动</w:t>
      </w:r>
      <w:bookmarkEnd w:id="189"/>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1.开展建筑用能节约行动</w:t>
      </w:r>
    </w:p>
    <w:p>
      <w:pPr>
        <w:adjustRightInd w:val="0"/>
        <w:snapToGrid w:val="0"/>
        <w:spacing w:line="600" w:lineRule="exact"/>
        <w:ind w:firstLine="720"/>
        <w:rPr>
          <w:rFonts w:ascii="仿宋" w:hAnsi="仿宋"/>
          <w:color w:val="000000" w:themeColor="text1"/>
          <w:sz w:val="36"/>
          <w:szCs w:val="36"/>
          <w14:textFill>
            <w14:solidFill>
              <w14:schemeClr w14:val="tx1"/>
            </w14:solidFill>
          </w14:textFill>
        </w:rPr>
      </w:pPr>
      <w:r>
        <w:rPr>
          <w:rFonts w:ascii="仿宋" w:hAnsi="仿宋"/>
          <w:color w:val="000000" w:themeColor="text1"/>
          <w:sz w:val="36"/>
          <w:szCs w:val="36"/>
          <w14:textFill>
            <w14:solidFill>
              <w14:schemeClr w14:val="tx1"/>
            </w14:solidFill>
          </w14:textFill>
        </w:rPr>
        <w:t>鼓励</w:t>
      </w:r>
      <w:r>
        <w:rPr>
          <w:rFonts w:hint="eastAsia" w:ascii="仿宋" w:hAnsi="仿宋"/>
          <w:color w:val="000000" w:themeColor="text1"/>
          <w:sz w:val="36"/>
          <w:szCs w:val="36"/>
          <w14:textFill>
            <w14:solidFill>
              <w14:schemeClr w14:val="tx1"/>
            </w14:solidFill>
          </w14:textFill>
        </w:rPr>
        <w:t>开展户内建筑节能改造，</w:t>
      </w:r>
      <w:r>
        <w:rPr>
          <w:rFonts w:hint="eastAsia"/>
          <w:color w:val="000000" w:themeColor="text1"/>
          <w:sz w:val="36"/>
          <w:szCs w:val="36"/>
          <w14:textFill>
            <w14:solidFill>
              <w14:schemeClr w14:val="tx1"/>
            </w14:solidFill>
          </w14:textFill>
        </w:rPr>
        <w:t>推进燃气壁挂炉升级，鼓励用户</w:t>
      </w:r>
      <w:r>
        <w:rPr>
          <w:rFonts w:hint="eastAsia" w:ascii="times new rome" w:hAnsi="times new rome"/>
          <w:color w:val="000000" w:themeColor="text1"/>
          <w:sz w:val="36"/>
          <w:szCs w:val="36"/>
          <w14:textFill>
            <w14:solidFill>
              <w14:schemeClr w14:val="tx1"/>
            </w14:solidFill>
          </w14:textFill>
        </w:rPr>
        <w:t>更换一级能效标准产品。</w:t>
      </w:r>
      <w:r>
        <w:rPr>
          <w:rFonts w:hint="eastAsia"/>
          <w:color w:val="000000" w:themeColor="text1"/>
          <w:sz w:val="36"/>
          <w:szCs w:val="36"/>
          <w14:textFill>
            <w14:solidFill>
              <w14:schemeClr w14:val="tx1"/>
            </w14:solidFill>
          </w14:textFill>
        </w:rPr>
        <w:t>努力提高电力在终端能源消费中的比重，鼓励平房居民炊事</w:t>
      </w:r>
      <w:r>
        <w:rPr>
          <w:rFonts w:hint="eastAsia" w:ascii="仿宋_GB2312"/>
          <w:color w:val="000000" w:themeColor="text1"/>
          <w:sz w:val="36"/>
          <w:szCs w:val="36"/>
          <w14:textFill>
            <w14:solidFill>
              <w14:schemeClr w14:val="tx1"/>
            </w14:solidFill>
          </w14:textFill>
        </w:rPr>
        <w:t>采用电能，</w:t>
      </w:r>
      <w:r>
        <w:rPr>
          <w:rFonts w:hint="eastAsia" w:ascii="仿宋" w:hAnsi="仿宋"/>
          <w:color w:val="000000" w:themeColor="text1"/>
          <w:sz w:val="36"/>
          <w:szCs w:val="36"/>
          <w14:textFill>
            <w14:solidFill>
              <w14:schemeClr w14:val="tx1"/>
            </w14:solidFill>
          </w14:textFill>
        </w:rPr>
        <w:t>降低制冷、供暖能耗。组织开展家庭用能计量活动，开展节能标兵、</w:t>
      </w:r>
      <w:r>
        <w:rPr>
          <w:rFonts w:ascii="仿宋" w:hAnsi="仿宋"/>
          <w:color w:val="000000" w:themeColor="text1"/>
          <w:sz w:val="36"/>
          <w:szCs w:val="36"/>
          <w14:textFill>
            <w14:solidFill>
              <w14:schemeClr w14:val="tx1"/>
            </w14:solidFill>
          </w14:textFill>
        </w:rPr>
        <w:t>节能</w:t>
      </w:r>
      <w:r>
        <w:rPr>
          <w:rFonts w:hint="eastAsia" w:ascii="仿宋" w:hAnsi="仿宋"/>
          <w:color w:val="000000" w:themeColor="text1"/>
          <w:sz w:val="36"/>
          <w:szCs w:val="36"/>
          <w14:textFill>
            <w14:solidFill>
              <w14:schemeClr w14:val="tx1"/>
            </w14:solidFill>
          </w14:textFill>
        </w:rPr>
        <w:t>家庭评选，</w:t>
      </w:r>
      <w:r>
        <w:rPr>
          <w:rFonts w:ascii="仿宋" w:hAnsi="仿宋"/>
          <w:color w:val="000000" w:themeColor="text1"/>
          <w:sz w:val="36"/>
          <w:szCs w:val="36"/>
          <w14:textFill>
            <w14:solidFill>
              <w14:schemeClr w14:val="tx1"/>
            </w14:solidFill>
          </w14:textFill>
        </w:rPr>
        <w:t>加大</w:t>
      </w:r>
      <w:r>
        <w:rPr>
          <w:rFonts w:hint="eastAsia" w:ascii="仿宋" w:hAnsi="仿宋"/>
          <w:color w:val="000000" w:themeColor="text1"/>
          <w:sz w:val="36"/>
          <w:szCs w:val="36"/>
          <w14:textFill>
            <w14:solidFill>
              <w14:schemeClr w14:val="tx1"/>
            </w14:solidFill>
          </w14:textFill>
        </w:rPr>
        <w:t>节能模范宣传力度。</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2.推进家电更新换代</w:t>
      </w:r>
    </w:p>
    <w:p>
      <w:pPr>
        <w:adjustRightInd w:val="0"/>
        <w:snapToGrid w:val="0"/>
        <w:spacing w:line="60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积极落实国家关于推动家电消费更新的相关政策，鼓励居民家庭选购更高能效等级的燃气灶具和家用电器，鼓励购买使用</w:t>
      </w:r>
      <w:r>
        <w:rPr>
          <w:rFonts w:ascii="仿宋" w:hAnsi="仿宋"/>
          <w:color w:val="000000" w:themeColor="text1"/>
          <w:sz w:val="36"/>
          <w:szCs w:val="36"/>
          <w14:textFill>
            <w14:solidFill>
              <w14:schemeClr w14:val="tx1"/>
            </w14:solidFill>
          </w14:textFill>
        </w:rPr>
        <w:t>LED</w:t>
      </w:r>
      <w:r>
        <w:rPr>
          <w:rFonts w:hint="eastAsia" w:ascii="仿宋" w:hAnsi="仿宋"/>
          <w:color w:val="000000" w:themeColor="text1"/>
          <w:sz w:val="36"/>
          <w:szCs w:val="36"/>
          <w14:textFill>
            <w14:solidFill>
              <w14:schemeClr w14:val="tx1"/>
            </w14:solidFill>
          </w14:textFill>
        </w:rPr>
        <w:t>绿色照明灯具。</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3.鼓励居民绿色出行</w:t>
      </w:r>
    </w:p>
    <w:p>
      <w:pPr>
        <w:adjustRightInd w:val="0"/>
        <w:snapToGrid w:val="0"/>
        <w:spacing w:line="60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引导采用公共交通出行，鼓励积极参与“我自愿每周再少开一天车”、“MaaS出行 绿动全城”等碳普惠交易机制，倡导居民树立绿色驾驶理念，养成停车熄火等驾驶习惯。</w:t>
      </w:r>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bookmarkStart w:id="190" w:name="_Toc52286959"/>
      <w:r>
        <w:rPr>
          <w:rFonts w:hint="eastAsia" w:ascii="楷体_GB2312" w:hAnsi="楷体_GB2312" w:eastAsia="楷体_GB2312" w:cs="楷体_GB2312"/>
          <w:bCs/>
          <w:color w:val="000000" w:themeColor="text1"/>
          <w:sz w:val="36"/>
          <w:szCs w:val="36"/>
          <w14:textFill>
            <w14:solidFill>
              <w14:schemeClr w14:val="tx1"/>
            </w14:solidFill>
          </w14:textFill>
        </w:rPr>
        <w:t>（二）全面开展绿色创建行动</w:t>
      </w:r>
      <w:bookmarkEnd w:id="190"/>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1.制定“七绿行动”实施方案</w:t>
      </w:r>
    </w:p>
    <w:p>
      <w:pPr>
        <w:adjustRightInd w:val="0"/>
        <w:snapToGrid w:val="0"/>
        <w:spacing w:line="60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落实国家和北京市关于节约型机关、绿色家庭、绿色学校、绿色社区、绿色出行、绿色商场、绿色建筑创建等“七绿行动”的有关政策要求，加快制定各领域绿色生活创建实施方案，</w:t>
      </w:r>
      <w:r>
        <w:rPr>
          <w:rFonts w:ascii="仿宋" w:hAnsi="仿宋"/>
          <w:color w:val="000000" w:themeColor="text1"/>
          <w:sz w:val="36"/>
          <w:szCs w:val="36"/>
          <w14:textFill>
            <w14:solidFill>
              <w14:schemeClr w14:val="tx1"/>
            </w14:solidFill>
          </w14:textFill>
        </w:rPr>
        <w:t>明确</w:t>
      </w:r>
      <w:r>
        <w:rPr>
          <w:rFonts w:hint="eastAsia" w:ascii="仿宋" w:hAnsi="仿宋"/>
          <w:color w:val="000000" w:themeColor="text1"/>
          <w:sz w:val="36"/>
          <w:szCs w:val="36"/>
          <w14:textFill>
            <w14:solidFill>
              <w14:schemeClr w14:val="tx1"/>
            </w14:solidFill>
          </w14:textFill>
        </w:rPr>
        <w:t>重点任务和行动计划，凸显节能降耗在绿色生活中的重要性。</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2.组织开展绿色创建行动</w:t>
      </w:r>
    </w:p>
    <w:p>
      <w:pPr>
        <w:adjustRightInd w:val="0"/>
        <w:snapToGrid w:val="0"/>
        <w:spacing w:line="60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鼓励政府机关、学校、医院、体育场馆等公共机构，</w:t>
      </w:r>
      <w:r>
        <w:rPr>
          <w:rFonts w:ascii="仿宋" w:hAnsi="仿宋"/>
          <w:color w:val="000000" w:themeColor="text1"/>
          <w:sz w:val="36"/>
          <w:szCs w:val="36"/>
          <w14:textFill>
            <w14:solidFill>
              <w14:schemeClr w14:val="tx1"/>
            </w14:solidFill>
          </w14:textFill>
        </w:rPr>
        <w:t>以及</w:t>
      </w:r>
      <w:r>
        <w:rPr>
          <w:rFonts w:hint="eastAsia" w:ascii="仿宋" w:hAnsi="仿宋"/>
          <w:color w:val="000000" w:themeColor="text1"/>
          <w:sz w:val="36"/>
          <w:szCs w:val="36"/>
          <w14:textFill>
            <w14:solidFill>
              <w14:schemeClr w14:val="tx1"/>
            </w14:solidFill>
          </w14:textFill>
        </w:rPr>
        <w:t>数据中心、</w:t>
      </w:r>
      <w:r>
        <w:rPr>
          <w:rFonts w:ascii="仿宋" w:hAnsi="仿宋"/>
          <w:color w:val="000000" w:themeColor="text1"/>
          <w:sz w:val="36"/>
          <w:szCs w:val="36"/>
          <w14:textFill>
            <w14:solidFill>
              <w14:schemeClr w14:val="tx1"/>
            </w14:solidFill>
          </w14:textFill>
        </w:rPr>
        <w:t>宾馆</w:t>
      </w:r>
      <w:r>
        <w:rPr>
          <w:rFonts w:hint="eastAsia" w:ascii="仿宋" w:hAnsi="仿宋"/>
          <w:color w:val="000000" w:themeColor="text1"/>
          <w:sz w:val="36"/>
          <w:szCs w:val="36"/>
          <w14:textFill>
            <w14:solidFill>
              <w14:schemeClr w14:val="tx1"/>
            </w14:solidFill>
          </w14:textFill>
        </w:rPr>
        <w:t>饭店、商场超市、</w:t>
      </w:r>
      <w:r>
        <w:rPr>
          <w:rFonts w:ascii="仿宋" w:hAnsi="仿宋"/>
          <w:color w:val="000000" w:themeColor="text1"/>
          <w:sz w:val="36"/>
          <w:szCs w:val="36"/>
          <w14:textFill>
            <w14:solidFill>
              <w14:schemeClr w14:val="tx1"/>
            </w14:solidFill>
          </w14:textFill>
        </w:rPr>
        <w:t>办公</w:t>
      </w:r>
      <w:r>
        <w:rPr>
          <w:rFonts w:hint="eastAsia" w:ascii="仿宋" w:hAnsi="仿宋"/>
          <w:color w:val="000000" w:themeColor="text1"/>
          <w:sz w:val="36"/>
          <w:szCs w:val="36"/>
          <w14:textFill>
            <w14:solidFill>
              <w14:schemeClr w14:val="tx1"/>
            </w14:solidFill>
          </w14:textFill>
        </w:rPr>
        <w:t>建筑等用能单位开展绿色创建行动。有序推动塑料污染治理工作，重点领域塑料污染治理措施全面实施，一次性塑料制品消费量明显减少，替代产品得到推广，低塑生活的良好社会风尚基本形成。</w:t>
      </w:r>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bookmarkStart w:id="191" w:name="_Toc52286960"/>
      <w:r>
        <w:rPr>
          <w:rFonts w:hint="eastAsia" w:ascii="楷体_GB2312" w:hAnsi="楷体_GB2312" w:eastAsia="楷体_GB2312" w:cs="楷体_GB2312"/>
          <w:bCs/>
          <w:color w:val="000000" w:themeColor="text1"/>
          <w:sz w:val="36"/>
          <w:szCs w:val="36"/>
          <w14:textFill>
            <w14:solidFill>
              <w14:schemeClr w14:val="tx1"/>
            </w14:solidFill>
          </w14:textFill>
        </w:rPr>
        <w:t>（三）创新节能基层治理体系</w:t>
      </w:r>
      <w:bookmarkEnd w:id="191"/>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1.探索节能工作下沉至街巷胡同</w:t>
      </w:r>
    </w:p>
    <w:p>
      <w:pPr>
        <w:adjustRightInd w:val="0"/>
        <w:snapToGrid w:val="0"/>
        <w:spacing w:line="60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探索推动节能工作与“吹哨报到”、</w:t>
      </w:r>
      <w:r>
        <w:rPr>
          <w:rFonts w:ascii="仿宋" w:hAnsi="仿宋"/>
          <w:color w:val="000000" w:themeColor="text1"/>
          <w:sz w:val="36"/>
          <w:szCs w:val="36"/>
          <w14:textFill>
            <w14:solidFill>
              <w14:schemeClr w14:val="tx1"/>
            </w14:solidFill>
          </w14:textFill>
        </w:rPr>
        <w:t>街巷长</w:t>
      </w:r>
      <w:r>
        <w:rPr>
          <w:rFonts w:hint="eastAsia" w:ascii="仿宋" w:hAnsi="仿宋"/>
          <w:color w:val="000000" w:themeColor="text1"/>
          <w:sz w:val="36"/>
          <w:szCs w:val="36"/>
          <w14:textFill>
            <w14:solidFill>
              <w14:schemeClr w14:val="tx1"/>
            </w14:solidFill>
          </w14:textFill>
        </w:rPr>
        <w:t>等制度融合，加强对街道、街区层级节能工作的指导和服务，</w:t>
      </w:r>
      <w:r>
        <w:rPr>
          <w:rFonts w:ascii="仿宋" w:hAnsi="仿宋"/>
          <w:color w:val="000000" w:themeColor="text1"/>
          <w:sz w:val="36"/>
          <w:szCs w:val="36"/>
          <w14:textFill>
            <w14:solidFill>
              <w14:schemeClr w14:val="tx1"/>
            </w14:solidFill>
          </w14:textFill>
        </w:rPr>
        <w:t>充分</w:t>
      </w:r>
      <w:r>
        <w:rPr>
          <w:rFonts w:hint="eastAsia" w:ascii="仿宋" w:hAnsi="仿宋"/>
          <w:color w:val="000000" w:themeColor="text1"/>
          <w:sz w:val="36"/>
          <w:szCs w:val="36"/>
          <w14:textFill>
            <w14:solidFill>
              <w14:schemeClr w14:val="tx1"/>
            </w14:solidFill>
          </w14:textFill>
        </w:rPr>
        <w:t>调动街道社区节能工作积极性。落实责任规划师职责，促进节能绿色发展理念和技术产品在街区街巷规划设计中的应用。</w:t>
      </w:r>
    </w:p>
    <w:p>
      <w:pPr>
        <w:adjustRightInd w:val="0"/>
        <w:snapToGrid w:val="0"/>
        <w:spacing w:line="600" w:lineRule="exact"/>
        <w:ind w:firstLine="720"/>
        <w:rPr>
          <w:rFonts w:ascii="仿宋_GB2312" w:hAnsi="仿宋"/>
          <w:color w:val="000000" w:themeColor="text1"/>
          <w:sz w:val="36"/>
          <w:szCs w:val="36"/>
          <w14:textFill>
            <w14:solidFill>
              <w14:schemeClr w14:val="tx1"/>
            </w14:solidFill>
          </w14:textFill>
        </w:rPr>
      </w:pPr>
      <w:r>
        <w:rPr>
          <w:rFonts w:hint="eastAsia" w:ascii="仿宋_GB2312" w:hAnsi="仿宋"/>
          <w:color w:val="000000" w:themeColor="text1"/>
          <w:sz w:val="36"/>
          <w:szCs w:val="36"/>
          <w14:textFill>
            <w14:solidFill>
              <w14:schemeClr w14:val="tx1"/>
            </w14:solidFill>
          </w14:textFill>
        </w:rPr>
        <w:t>2.</w:t>
      </w:r>
      <w:r>
        <w:rPr>
          <w:rFonts w:ascii="仿宋_GB2312" w:hAnsi="仿宋"/>
          <w:color w:val="000000" w:themeColor="text1"/>
          <w:sz w:val="36"/>
          <w:szCs w:val="36"/>
          <w14:textFill>
            <w14:solidFill>
              <w14:schemeClr w14:val="tx1"/>
            </w14:solidFill>
          </w14:textFill>
        </w:rPr>
        <w:t>建立节能工作基层社会</w:t>
      </w:r>
      <w:r>
        <w:rPr>
          <w:rFonts w:hint="eastAsia" w:ascii="仿宋_GB2312" w:hAnsi="仿宋"/>
          <w:color w:val="000000" w:themeColor="text1"/>
          <w:sz w:val="36"/>
          <w:szCs w:val="36"/>
          <w14:textFill>
            <w14:solidFill>
              <w14:schemeClr w14:val="tx1"/>
            </w14:solidFill>
          </w14:textFill>
        </w:rPr>
        <w:t>动员机制</w:t>
      </w:r>
    </w:p>
    <w:p>
      <w:pPr>
        <w:adjustRightInd w:val="0"/>
        <w:snapToGrid w:val="0"/>
        <w:spacing w:line="60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结合两个“关键小事”，强化物业服务企业节能职责，深入推进垃圾分类，鼓励将节能生活理念和节能管理制度纳入社区公约，将节能知识宣传纳入街巷长、楼门长工作，</w:t>
      </w:r>
      <w:r>
        <w:rPr>
          <w:rFonts w:ascii="仿宋" w:hAnsi="仿宋"/>
          <w:color w:val="000000" w:themeColor="text1"/>
          <w:sz w:val="36"/>
          <w:szCs w:val="36"/>
          <w14:textFill>
            <w14:solidFill>
              <w14:schemeClr w14:val="tx1"/>
            </w14:solidFill>
          </w14:textFill>
        </w:rPr>
        <w:t>形成</w:t>
      </w:r>
      <w:r>
        <w:rPr>
          <w:rFonts w:hint="eastAsia" w:ascii="仿宋" w:hAnsi="仿宋"/>
          <w:color w:val="000000" w:themeColor="text1"/>
          <w:sz w:val="36"/>
          <w:szCs w:val="36"/>
          <w14:textFill>
            <w14:solidFill>
              <w14:schemeClr w14:val="tx1"/>
            </w14:solidFill>
          </w14:textFill>
        </w:rPr>
        <w:t>自上而下、全民参与的节能工作机制。鼓励</w:t>
      </w:r>
      <w:r>
        <w:rPr>
          <w:rFonts w:ascii="仿宋" w:hAnsi="仿宋"/>
          <w:color w:val="000000" w:themeColor="text1"/>
          <w:sz w:val="36"/>
          <w:szCs w:val="36"/>
          <w14:textFill>
            <w14:solidFill>
              <w14:schemeClr w14:val="tx1"/>
            </w14:solidFill>
          </w14:textFill>
        </w:rPr>
        <w:t>社会组织</w:t>
      </w:r>
      <w:r>
        <w:rPr>
          <w:rFonts w:hint="eastAsia" w:ascii="仿宋" w:hAnsi="仿宋"/>
          <w:color w:val="000000" w:themeColor="text1"/>
          <w:sz w:val="36"/>
          <w:szCs w:val="36"/>
          <w14:textFill>
            <w14:solidFill>
              <w14:schemeClr w14:val="tx1"/>
            </w14:solidFill>
          </w14:textFill>
        </w:rPr>
        <w:t>积极支持参与社区节能工作。</w:t>
      </w:r>
    </w:p>
    <w:p>
      <w:pPr>
        <w:adjustRightInd w:val="0"/>
        <w:snapToGrid w:val="0"/>
        <w:spacing w:line="600" w:lineRule="exact"/>
        <w:ind w:firstLine="720"/>
        <w:outlineLvl w:val="1"/>
        <w:rPr>
          <w:rFonts w:ascii="黑体" w:hAnsi="黑体" w:eastAsia="黑体" w:cs="黑体"/>
          <w:color w:val="000000" w:themeColor="text1"/>
          <w:sz w:val="36"/>
          <w:szCs w:val="36"/>
          <w14:textFill>
            <w14:solidFill>
              <w14:schemeClr w14:val="tx1"/>
            </w14:solidFill>
          </w14:textFill>
        </w:rPr>
      </w:pPr>
      <w:bookmarkStart w:id="192" w:name="_Toc7397"/>
      <w:bookmarkStart w:id="193" w:name="_Toc1001"/>
      <w:bookmarkStart w:id="194" w:name="_Toc4820"/>
      <w:bookmarkStart w:id="195" w:name="_Toc30570"/>
      <w:bookmarkStart w:id="196" w:name="_Toc26597"/>
      <w:bookmarkStart w:id="197" w:name="_Toc5837"/>
      <w:bookmarkStart w:id="198" w:name="_Toc92894602"/>
      <w:bookmarkStart w:id="199" w:name="_Toc2043"/>
      <w:r>
        <w:rPr>
          <w:rFonts w:hint="eastAsia" w:ascii="黑体" w:hAnsi="黑体" w:eastAsia="黑体" w:cs="黑体"/>
          <w:color w:val="000000" w:themeColor="text1"/>
          <w:sz w:val="36"/>
          <w:szCs w:val="36"/>
          <w14:textFill>
            <w14:solidFill>
              <w14:schemeClr w14:val="tx1"/>
            </w14:solidFill>
          </w14:textFill>
        </w:rPr>
        <w:t>四、促进可再生能源</w:t>
      </w:r>
      <w:bookmarkEnd w:id="192"/>
      <w:r>
        <w:rPr>
          <w:rFonts w:hint="eastAsia" w:ascii="黑体" w:hAnsi="黑体" w:eastAsia="黑体" w:cs="黑体"/>
          <w:color w:val="000000" w:themeColor="text1"/>
          <w:sz w:val="36"/>
          <w:szCs w:val="36"/>
          <w14:textFill>
            <w14:solidFill>
              <w14:schemeClr w14:val="tx1"/>
            </w14:solidFill>
          </w14:textFill>
        </w:rPr>
        <w:t>开发，</w:t>
      </w:r>
      <w:bookmarkEnd w:id="193"/>
      <w:r>
        <w:rPr>
          <w:rFonts w:hint="eastAsia" w:ascii="黑体" w:hAnsi="黑体" w:eastAsia="黑体" w:cs="黑体"/>
          <w:color w:val="000000" w:themeColor="text1"/>
          <w:sz w:val="36"/>
          <w:szCs w:val="36"/>
          <w14:textFill>
            <w14:solidFill>
              <w14:schemeClr w14:val="tx1"/>
            </w14:solidFill>
          </w14:textFill>
        </w:rPr>
        <w:t>实现绿色促降</w:t>
      </w:r>
      <w:bookmarkEnd w:id="194"/>
      <w:bookmarkEnd w:id="195"/>
      <w:bookmarkEnd w:id="196"/>
      <w:bookmarkEnd w:id="197"/>
      <w:bookmarkEnd w:id="198"/>
      <w:bookmarkEnd w:id="199"/>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r>
        <w:rPr>
          <w:rFonts w:hint="eastAsia" w:ascii="楷体_GB2312" w:hAnsi="楷体_GB2312" w:eastAsia="楷体_GB2312" w:cs="楷体_GB2312"/>
          <w:bCs/>
          <w:color w:val="000000" w:themeColor="text1"/>
          <w:sz w:val="36"/>
          <w:szCs w:val="36"/>
          <w14:textFill>
            <w14:solidFill>
              <w14:schemeClr w14:val="tx1"/>
            </w14:solidFill>
          </w14:textFill>
        </w:rPr>
        <w:t>（一）着力推进分布式光伏应用</w:t>
      </w:r>
    </w:p>
    <w:p>
      <w:pPr>
        <w:widowControl/>
        <w:adjustRightInd w:val="0"/>
        <w:snapToGrid w:val="0"/>
        <w:spacing w:line="600" w:lineRule="exact"/>
        <w:ind w:firstLine="720"/>
        <w:rPr>
          <w:rFonts w:ascii="仿宋" w:hAnsi="仿宋"/>
          <w:color w:val="000000" w:themeColor="text1"/>
          <w:sz w:val="36"/>
          <w:szCs w:val="36"/>
          <w:lang w:bidi="ar"/>
          <w14:textFill>
            <w14:solidFill>
              <w14:schemeClr w14:val="tx1"/>
            </w14:solidFill>
          </w14:textFill>
        </w:rPr>
      </w:pPr>
      <w:r>
        <w:rPr>
          <w:rFonts w:hint="eastAsia" w:ascii="仿宋_GB2312"/>
          <w:bCs/>
          <w:color w:val="000000" w:themeColor="text1"/>
          <w:sz w:val="36"/>
          <w:szCs w:val="36"/>
          <w14:textFill>
            <w14:solidFill>
              <w14:schemeClr w14:val="tx1"/>
            </w14:solidFill>
          </w14:textFill>
        </w:rPr>
        <w:t>鼓</w:t>
      </w:r>
      <w:r>
        <w:rPr>
          <w:rFonts w:hint="eastAsia" w:ascii="仿宋_GB2312"/>
          <w:color w:val="000000" w:themeColor="text1"/>
          <w:sz w:val="36"/>
          <w:szCs w:val="36"/>
          <w14:textFill>
            <w14:solidFill>
              <w14:schemeClr w14:val="tx1"/>
            </w14:solidFill>
          </w14:textFill>
        </w:rPr>
        <w:t>励发展分布式太阳能利用系统，推进五大阳光工程建设，以金科新区、天宁1号文化科技创新园、新华1949、天桥演艺区等园区为重点，推进屋顶分布式光伏应用。以新装修商业楼宇、办公建筑、交通场站等大型商用或公</w:t>
      </w:r>
      <w:r>
        <w:rPr>
          <w:rFonts w:hint="eastAsia" w:ascii="仿宋" w:hAnsi="仿宋"/>
          <w:color w:val="000000" w:themeColor="text1"/>
          <w:sz w:val="36"/>
          <w:szCs w:val="36"/>
          <w:lang w:bidi="ar"/>
          <w14:textFill>
            <w14:solidFill>
              <w14:schemeClr w14:val="tx1"/>
            </w14:solidFill>
          </w14:textFill>
        </w:rPr>
        <w:t>共建筑为重点，积极推广光伏幕墙、光伏采光顶、光伏建筑遮阳等光伏建筑一体化产品，推进光伏建筑一体化应用。</w:t>
      </w:r>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r>
        <w:rPr>
          <w:rFonts w:hint="eastAsia" w:ascii="楷体_GB2312" w:hAnsi="楷体_GB2312" w:eastAsia="楷体_GB2312" w:cs="楷体_GB2312"/>
          <w:bCs/>
          <w:color w:val="000000" w:themeColor="text1"/>
          <w:sz w:val="36"/>
          <w:szCs w:val="36"/>
          <w14:textFill>
            <w14:solidFill>
              <w14:schemeClr w14:val="tx1"/>
            </w14:solidFill>
          </w14:textFill>
        </w:rPr>
        <w:t>（二）积极实施存量光伏技改行动</w:t>
      </w:r>
    </w:p>
    <w:p>
      <w:pPr>
        <w:widowControl/>
        <w:adjustRightInd w:val="0"/>
        <w:snapToGrid w:val="0"/>
        <w:spacing w:line="60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lang w:bidi="ar"/>
          <w14:textFill>
            <w14:solidFill>
              <w14:schemeClr w14:val="tx1"/>
            </w14:solidFill>
          </w14:textFill>
        </w:rPr>
        <w:t>以保安全、提效率、降成本为目标，充分利用物联网、云计算等技术手段，结合新材料、新技术、新工艺，因地制宜地推进组件清洗、</w:t>
      </w:r>
      <w:r>
        <w:rPr>
          <w:rFonts w:hint="eastAsia" w:ascii="仿宋_GB2312" w:hAnsi="仿宋"/>
          <w:color w:val="000000" w:themeColor="text1"/>
          <w:sz w:val="36"/>
          <w:szCs w:val="36"/>
          <w:lang w:bidi="ar"/>
          <w14:textFill>
            <w14:solidFill>
              <w14:schemeClr w14:val="tx1"/>
            </w14:solidFill>
          </w14:textFill>
        </w:rPr>
        <w:t>SSG</w:t>
      </w:r>
      <w:r>
        <w:rPr>
          <w:rFonts w:hint="eastAsia" w:ascii="仿宋" w:hAnsi="仿宋"/>
          <w:color w:val="000000" w:themeColor="text1"/>
          <w:sz w:val="36"/>
          <w:szCs w:val="36"/>
          <w:lang w:bidi="ar"/>
          <w14:textFill>
            <w14:solidFill>
              <w14:schemeClr w14:val="tx1"/>
            </w14:solidFill>
          </w14:textFill>
        </w:rPr>
        <w:t>纳米涂层改造、老旧设备更换、系统升级、电力二次安防改造、屋顶锈蚀桥架、电缆槽盒改造等举措，确保存量光伏项目安全运营、发电效率持续提升。</w:t>
      </w:r>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r>
        <w:rPr>
          <w:rFonts w:hint="eastAsia" w:ascii="楷体_GB2312" w:hAnsi="楷体_GB2312" w:eastAsia="楷体_GB2312" w:cs="楷体_GB2312"/>
          <w:bCs/>
          <w:color w:val="000000" w:themeColor="text1"/>
          <w:sz w:val="36"/>
          <w:szCs w:val="36"/>
          <w14:textFill>
            <w14:solidFill>
              <w14:schemeClr w14:val="tx1"/>
            </w14:solidFill>
          </w14:textFill>
        </w:rPr>
        <w:t>（三）加快光热技术应用推广</w:t>
      </w:r>
    </w:p>
    <w:p>
      <w:pPr>
        <w:widowControl/>
        <w:adjustRightInd w:val="0"/>
        <w:snapToGrid w:val="0"/>
        <w:spacing w:line="600" w:lineRule="exact"/>
        <w:ind w:firstLine="720"/>
        <w:rPr>
          <w:rFonts w:ascii="仿宋" w:hAnsi="仿宋"/>
          <w:color w:val="000000" w:themeColor="text1"/>
          <w:sz w:val="36"/>
          <w:szCs w:val="36"/>
          <w:lang w:bidi="ar"/>
          <w14:textFill>
            <w14:solidFill>
              <w14:schemeClr w14:val="tx1"/>
            </w14:solidFill>
          </w14:textFill>
        </w:rPr>
      </w:pPr>
      <w:r>
        <w:rPr>
          <w:rFonts w:hint="eastAsia" w:ascii="仿宋" w:hAnsi="仿宋"/>
          <w:color w:val="000000" w:themeColor="text1"/>
          <w:sz w:val="36"/>
          <w:szCs w:val="36"/>
          <w:lang w:bidi="ar"/>
          <w14:textFill>
            <w14:solidFill>
              <w14:schemeClr w14:val="tx1"/>
            </w14:solidFill>
          </w14:textFill>
        </w:rPr>
        <w:t>持续推进太阳能热利用的普及应用，在学校、医院、宾馆、饭店、大型居住区等有较大屋顶面积的建筑单元进一步推广太阳能热利用技术，安装太阳能集中供热水系统和空气源热水器。</w:t>
      </w:r>
    </w:p>
    <w:p>
      <w:pPr>
        <w:adjustRightInd w:val="0"/>
        <w:snapToGrid w:val="0"/>
        <w:spacing w:line="600" w:lineRule="exact"/>
        <w:ind w:firstLine="720"/>
        <w:outlineLvl w:val="1"/>
        <w:rPr>
          <w:rFonts w:ascii="黑体" w:hAnsi="黑体" w:eastAsia="黑体" w:cs="黑体"/>
          <w:color w:val="000000" w:themeColor="text1"/>
          <w:sz w:val="36"/>
          <w:szCs w:val="36"/>
          <w14:textFill>
            <w14:solidFill>
              <w14:schemeClr w14:val="tx1"/>
            </w14:solidFill>
          </w14:textFill>
        </w:rPr>
      </w:pPr>
      <w:bookmarkStart w:id="200" w:name="_Toc89349509"/>
      <w:bookmarkStart w:id="201" w:name="_Toc92894603"/>
      <w:bookmarkStart w:id="202" w:name="_Toc10923"/>
      <w:bookmarkStart w:id="203" w:name="_Toc5512"/>
      <w:bookmarkStart w:id="204" w:name="_Toc20729"/>
      <w:r>
        <w:rPr>
          <w:rFonts w:hint="eastAsia" w:ascii="黑体" w:hAnsi="黑体" w:eastAsia="黑体" w:cs="黑体"/>
          <w:color w:val="000000" w:themeColor="text1"/>
          <w:sz w:val="36"/>
          <w:szCs w:val="36"/>
          <w14:textFill>
            <w14:solidFill>
              <w14:schemeClr w14:val="tx1"/>
            </w14:solidFill>
          </w14:textFill>
        </w:rPr>
        <w:t>五、</w:t>
      </w:r>
      <w:bookmarkEnd w:id="200"/>
      <w:r>
        <w:rPr>
          <w:rFonts w:hint="eastAsia" w:ascii="黑体" w:hAnsi="黑体" w:eastAsia="黑体" w:cs="黑体"/>
          <w:color w:val="000000" w:themeColor="text1"/>
          <w:sz w:val="36"/>
          <w:szCs w:val="36"/>
          <w14:textFill>
            <w14:solidFill>
              <w14:schemeClr w14:val="tx1"/>
            </w14:solidFill>
          </w14:textFill>
        </w:rPr>
        <w:t>推进</w:t>
      </w:r>
      <w:r>
        <w:rPr>
          <w:rFonts w:hint="eastAsia" w:ascii="黑体" w:hAnsi="黑体" w:eastAsia="黑体" w:cs="黑体"/>
          <w:color w:val="000000" w:themeColor="text1"/>
          <w:sz w:val="36"/>
          <w:szCs w:val="36"/>
          <w:lang w:eastAsia="zh-CN"/>
          <w14:textFill>
            <w14:solidFill>
              <w14:schemeClr w14:val="tx1"/>
            </w14:solidFill>
          </w14:textFill>
        </w:rPr>
        <w:t>碳达峰</w:t>
      </w:r>
      <w:r>
        <w:rPr>
          <w:rFonts w:hint="eastAsia" w:ascii="黑体" w:hAnsi="黑体" w:eastAsia="黑体" w:cs="黑体"/>
          <w:color w:val="000000" w:themeColor="text1"/>
          <w:sz w:val="36"/>
          <w:szCs w:val="36"/>
          <w14:textFill>
            <w14:solidFill>
              <w14:schemeClr w14:val="tx1"/>
            </w14:solidFill>
          </w14:textFill>
        </w:rPr>
        <w:t>碳中和工作，实现持续促降</w:t>
      </w:r>
      <w:bookmarkEnd w:id="201"/>
      <w:bookmarkEnd w:id="202"/>
      <w:bookmarkEnd w:id="203"/>
      <w:bookmarkEnd w:id="204"/>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r>
        <w:rPr>
          <w:rFonts w:hint="eastAsia" w:ascii="楷体_GB2312" w:hAnsi="楷体_GB2312" w:eastAsia="楷体_GB2312" w:cs="楷体_GB2312"/>
          <w:bCs/>
          <w:color w:val="000000" w:themeColor="text1"/>
          <w:sz w:val="36"/>
          <w:szCs w:val="36"/>
          <w14:textFill>
            <w14:solidFill>
              <w14:schemeClr w14:val="tx1"/>
            </w14:solidFill>
          </w14:textFill>
        </w:rPr>
        <w:t>（一）开展</w:t>
      </w:r>
      <w:r>
        <w:rPr>
          <w:rFonts w:hint="eastAsia" w:ascii="楷体_GB2312" w:hAnsi="楷体_GB2312" w:eastAsia="楷体_GB2312" w:cs="楷体_GB2312"/>
          <w:bCs/>
          <w:color w:val="000000" w:themeColor="text1"/>
          <w:sz w:val="36"/>
          <w:szCs w:val="36"/>
          <w:lang w:eastAsia="zh-CN"/>
          <w14:textFill>
            <w14:solidFill>
              <w14:schemeClr w14:val="tx1"/>
            </w14:solidFill>
          </w14:textFill>
        </w:rPr>
        <w:t>碳达峰</w:t>
      </w:r>
      <w:r>
        <w:rPr>
          <w:rFonts w:hint="eastAsia" w:ascii="楷体_GB2312" w:hAnsi="楷体_GB2312" w:eastAsia="楷体_GB2312" w:cs="楷体_GB2312"/>
          <w:bCs/>
          <w:color w:val="000000" w:themeColor="text1"/>
          <w:sz w:val="36"/>
          <w:szCs w:val="36"/>
          <w14:textFill>
            <w14:solidFill>
              <w14:schemeClr w14:val="tx1"/>
            </w14:solidFill>
          </w14:textFill>
        </w:rPr>
        <w:t>碳中和工作研究</w:t>
      </w:r>
    </w:p>
    <w:p>
      <w:pPr>
        <w:widowControl/>
        <w:adjustRightInd w:val="0"/>
        <w:snapToGrid w:val="0"/>
        <w:spacing w:line="600" w:lineRule="exact"/>
        <w:ind w:firstLine="720"/>
        <w:rPr>
          <w:rFonts w:ascii="仿宋" w:hAnsi="仿宋"/>
          <w:color w:val="000000" w:themeColor="text1"/>
          <w:sz w:val="36"/>
          <w:szCs w:val="36"/>
          <w:lang w:bidi="ar"/>
          <w14:textFill>
            <w14:solidFill>
              <w14:schemeClr w14:val="tx1"/>
            </w14:solidFill>
          </w14:textFill>
        </w:rPr>
      </w:pPr>
      <w:r>
        <w:rPr>
          <w:rFonts w:hint="eastAsia" w:ascii="仿宋" w:hAnsi="仿宋"/>
          <w:color w:val="000000" w:themeColor="text1"/>
          <w:sz w:val="36"/>
          <w:szCs w:val="36"/>
          <w:lang w:bidi="ar"/>
          <w14:textFill>
            <w14:solidFill>
              <w14:schemeClr w14:val="tx1"/>
            </w14:solidFill>
          </w14:textFill>
        </w:rPr>
        <w:t>开展西城区建筑能源消耗情况、可再生能源利用条件的调查研究，制定适合西城区发展的可再生能源推广实施方案，提出建筑节能改造指导意见。</w:t>
      </w:r>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r>
        <w:rPr>
          <w:rFonts w:hint="eastAsia" w:ascii="楷体_GB2312" w:hAnsi="楷体_GB2312" w:eastAsia="楷体_GB2312" w:cs="楷体_GB2312"/>
          <w:bCs/>
          <w:color w:val="000000" w:themeColor="text1"/>
          <w:sz w:val="36"/>
          <w:szCs w:val="36"/>
          <w14:textFill>
            <w14:solidFill>
              <w14:schemeClr w14:val="tx1"/>
            </w14:solidFill>
          </w14:textFill>
        </w:rPr>
        <w:t>（二）加强试点示范建设</w:t>
      </w:r>
    </w:p>
    <w:p>
      <w:pPr>
        <w:widowControl/>
        <w:adjustRightInd w:val="0"/>
        <w:snapToGrid w:val="0"/>
        <w:spacing w:line="600" w:lineRule="exact"/>
        <w:ind w:firstLine="720"/>
        <w:rPr>
          <w:rFonts w:ascii="仿宋_GB2312" w:hAnsi="仿宋_GB2312" w:cs="仿宋_GB2312"/>
          <w:color w:val="000000" w:themeColor="text1"/>
          <w:sz w:val="36"/>
          <w:szCs w:val="36"/>
          <w:lang w:bidi="ar"/>
          <w14:textFill>
            <w14:solidFill>
              <w14:schemeClr w14:val="tx1"/>
            </w14:solidFill>
          </w14:textFill>
        </w:rPr>
      </w:pPr>
      <w:r>
        <w:rPr>
          <w:rFonts w:hint="eastAsia" w:ascii="仿宋_GB2312" w:hAnsi="仿宋_GB2312" w:cs="仿宋_GB2312"/>
          <w:bCs/>
          <w:color w:val="000000" w:themeColor="text1"/>
          <w:sz w:val="36"/>
          <w:szCs w:val="36"/>
          <w14:textFill>
            <w14:solidFill>
              <w14:schemeClr w14:val="tx1"/>
            </w14:solidFill>
          </w14:textFill>
        </w:rPr>
        <w:t>积极开展绿色低碳试点和示范建设，</w:t>
      </w:r>
      <w:r>
        <w:rPr>
          <w:rFonts w:hint="eastAsia" w:ascii="仿宋_GB2312" w:hAnsi="仿宋_GB2312" w:cs="仿宋_GB2312"/>
          <w:color w:val="000000" w:themeColor="text1"/>
          <w:sz w:val="36"/>
          <w:szCs w:val="36"/>
          <w:lang w:bidi="ar"/>
          <w14:textFill>
            <w14:solidFill>
              <w14:schemeClr w14:val="tx1"/>
            </w14:solidFill>
          </w14:textFill>
        </w:rPr>
        <w:t>打造“金科新区”低碳示范区。</w:t>
      </w:r>
      <w:r>
        <w:rPr>
          <w:bCs/>
          <w:color w:val="000000" w:themeColor="text1"/>
          <w:sz w:val="36"/>
          <w:szCs w:val="36"/>
          <w14:textFill>
            <w14:solidFill>
              <w14:schemeClr w14:val="tx1"/>
            </w14:solidFill>
          </w14:textFill>
        </w:rPr>
        <w:t>通过鼓励节能低碳技术应用，</w:t>
      </w:r>
      <w:r>
        <w:rPr>
          <w:rFonts w:hint="eastAsia" w:ascii="仿宋_GB2312" w:hAnsi="仿宋_GB2312" w:cs="仿宋_GB2312"/>
          <w:color w:val="000000" w:themeColor="text1"/>
          <w:sz w:val="36"/>
          <w:szCs w:val="36"/>
          <w:lang w:bidi="ar"/>
          <w14:textFill>
            <w14:solidFill>
              <w14:schemeClr w14:val="tx1"/>
            </w14:solidFill>
          </w14:textFill>
        </w:rPr>
        <w:t>探索开展</w:t>
      </w:r>
      <w:r>
        <w:rPr>
          <w:rFonts w:hint="eastAsia" w:ascii="仿宋_GB2312" w:hAnsi="仿宋_GB2312" w:cs="仿宋_GB2312"/>
          <w:color w:val="000000" w:themeColor="text1"/>
          <w:sz w:val="36"/>
          <w:szCs w:val="36"/>
          <w:lang w:eastAsia="zh-CN" w:bidi="ar"/>
          <w14:textFill>
            <w14:solidFill>
              <w14:schemeClr w14:val="tx1"/>
            </w14:solidFill>
          </w14:textFill>
        </w:rPr>
        <w:t>低碳</w:t>
      </w:r>
      <w:r>
        <w:rPr>
          <w:rFonts w:hint="eastAsia" w:ascii="仿宋_GB2312" w:hAnsi="仿宋_GB2312" w:cs="仿宋_GB2312"/>
          <w:color w:val="000000" w:themeColor="text1"/>
          <w:sz w:val="36"/>
          <w:szCs w:val="36"/>
          <w:lang w:bidi="ar"/>
          <w14:textFill>
            <w14:solidFill>
              <w14:schemeClr w14:val="tx1"/>
            </w14:solidFill>
          </w14:textFill>
        </w:rPr>
        <w:t>学校、</w:t>
      </w:r>
      <w:r>
        <w:rPr>
          <w:rFonts w:hint="eastAsia" w:ascii="仿宋_GB2312" w:hAnsi="仿宋_GB2312" w:cs="仿宋_GB2312"/>
          <w:color w:val="000000" w:themeColor="text1"/>
          <w:sz w:val="36"/>
          <w:szCs w:val="36"/>
          <w:lang w:eastAsia="zh-CN" w:bidi="ar"/>
          <w14:textFill>
            <w14:solidFill>
              <w14:schemeClr w14:val="tx1"/>
            </w14:solidFill>
          </w14:textFill>
        </w:rPr>
        <w:t>低碳</w:t>
      </w:r>
      <w:r>
        <w:rPr>
          <w:rFonts w:hint="eastAsia" w:ascii="仿宋_GB2312" w:hAnsi="仿宋_GB2312" w:cs="仿宋_GB2312"/>
          <w:color w:val="000000" w:themeColor="text1"/>
          <w:sz w:val="36"/>
          <w:szCs w:val="36"/>
          <w:lang w:bidi="ar"/>
          <w14:textFill>
            <w14:solidFill>
              <w14:schemeClr w14:val="tx1"/>
            </w14:solidFill>
          </w14:textFill>
        </w:rPr>
        <w:t>社区、</w:t>
      </w:r>
      <w:r>
        <w:rPr>
          <w:rFonts w:hint="eastAsia" w:ascii="仿宋_GB2312" w:hAnsi="仿宋_GB2312" w:cs="仿宋_GB2312"/>
          <w:color w:val="000000" w:themeColor="text1"/>
          <w:sz w:val="36"/>
          <w:szCs w:val="36"/>
          <w:lang w:eastAsia="zh-CN" w:bidi="ar"/>
          <w14:textFill>
            <w14:solidFill>
              <w14:schemeClr w14:val="tx1"/>
            </w14:solidFill>
          </w14:textFill>
        </w:rPr>
        <w:t>低碳</w:t>
      </w:r>
      <w:r>
        <w:rPr>
          <w:rFonts w:hint="eastAsia" w:ascii="仿宋_GB2312" w:hAnsi="仿宋_GB2312" w:cs="仿宋_GB2312"/>
          <w:color w:val="000000" w:themeColor="text1"/>
          <w:sz w:val="36"/>
          <w:szCs w:val="36"/>
          <w:lang w:bidi="ar"/>
          <w14:textFill>
            <w14:solidFill>
              <w14:schemeClr w14:val="tx1"/>
            </w14:solidFill>
          </w14:textFill>
        </w:rPr>
        <w:t>机关试点创建以及公共建筑能源智慧管控、分布式光伏、光热推广等专项项目，</w:t>
      </w:r>
      <w:r>
        <w:rPr>
          <w:rFonts w:hint="eastAsia" w:ascii="仿宋_GB2312" w:hAnsi="仿宋_GB2312" w:cs="仿宋_GB2312"/>
          <w:bCs/>
          <w:color w:val="000000" w:themeColor="text1"/>
          <w:sz w:val="36"/>
          <w:szCs w:val="36"/>
          <w14:textFill>
            <w14:solidFill>
              <w14:schemeClr w14:val="tx1"/>
            </w14:solidFill>
          </w14:textFill>
        </w:rPr>
        <w:t>建设一批绿色低碳发展的样板工程。</w:t>
      </w:r>
    </w:p>
    <w:p>
      <w:pPr>
        <w:adjustRightInd w:val="0"/>
        <w:snapToGrid w:val="0"/>
        <w:spacing w:line="600" w:lineRule="exact"/>
        <w:ind w:firstLine="720"/>
        <w:rPr>
          <w:rFonts w:ascii="楷体_GB2312" w:hAnsi="楷体_GB2312" w:eastAsia="楷体_GB2312" w:cs="楷体_GB2312"/>
          <w:bCs/>
          <w:color w:val="000000" w:themeColor="text1"/>
          <w:sz w:val="36"/>
          <w:szCs w:val="36"/>
          <w14:textFill>
            <w14:solidFill>
              <w14:schemeClr w14:val="tx1"/>
            </w14:solidFill>
          </w14:textFill>
        </w:rPr>
      </w:pPr>
      <w:r>
        <w:rPr>
          <w:rFonts w:hint="eastAsia" w:ascii="楷体_GB2312" w:hAnsi="楷体_GB2312" w:eastAsia="楷体_GB2312" w:cs="楷体_GB2312"/>
          <w:bCs/>
          <w:color w:val="000000" w:themeColor="text1"/>
          <w:sz w:val="36"/>
          <w:szCs w:val="36"/>
          <w14:textFill>
            <w14:solidFill>
              <w14:schemeClr w14:val="tx1"/>
            </w14:solidFill>
          </w14:textFill>
        </w:rPr>
        <w:t>（三）创新市场化模式</w:t>
      </w:r>
    </w:p>
    <w:p>
      <w:pPr>
        <w:widowControl/>
        <w:adjustRightInd w:val="0"/>
        <w:snapToGrid w:val="0"/>
        <w:spacing w:line="600" w:lineRule="exact"/>
        <w:ind w:firstLine="720"/>
        <w:rPr>
          <w:rFonts w:ascii="仿宋" w:hAnsi="仿宋"/>
          <w:color w:val="000000" w:themeColor="text1"/>
          <w:sz w:val="36"/>
          <w:szCs w:val="36"/>
          <w:lang w:bidi="ar"/>
          <w14:textFill>
            <w14:solidFill>
              <w14:schemeClr w14:val="tx1"/>
            </w14:solidFill>
          </w14:textFill>
        </w:rPr>
      </w:pPr>
      <w:r>
        <w:rPr>
          <w:rFonts w:hint="eastAsia" w:ascii="仿宋" w:hAnsi="仿宋"/>
          <w:color w:val="000000" w:themeColor="text1"/>
          <w:sz w:val="36"/>
          <w:szCs w:val="36"/>
          <w:lang w:bidi="ar"/>
          <w14:textFill>
            <w14:solidFill>
              <w14:schemeClr w14:val="tx1"/>
            </w14:solidFill>
          </w14:textFill>
        </w:rPr>
        <w:t>通过能源托管、合同能源管理、节能综合服务等模式引入社会资本，支持建筑领域节能低碳改造；探索多主体共同参与的碳汇项目开发模式。</w:t>
      </w:r>
    </w:p>
    <w:p>
      <w:pPr>
        <w:widowControl/>
        <w:adjustRightInd w:val="0"/>
        <w:snapToGrid w:val="0"/>
        <w:spacing w:line="560" w:lineRule="exact"/>
        <w:ind w:firstLine="640"/>
        <w:rPr>
          <w:rFonts w:ascii="仿宋" w:hAnsi="仿宋"/>
          <w:color w:val="000000" w:themeColor="text1"/>
          <w:szCs w:val="28"/>
          <w:lang w:bidi="ar"/>
          <w14:textFill>
            <w14:solidFill>
              <w14:schemeClr w14:val="tx1"/>
            </w14:solidFill>
          </w14:textFill>
        </w:rPr>
        <w:sectPr>
          <w:footerReference r:id="rId10" w:type="default"/>
          <w:pgSz w:w="11906" w:h="16838"/>
          <w:pgMar w:top="2098" w:right="1474" w:bottom="1985" w:left="1588" w:header="851" w:footer="992" w:gutter="0"/>
          <w:pgNumType w:start="1"/>
          <w:cols w:space="425" w:num="1"/>
          <w:docGrid w:linePitch="435" w:charSpace="0"/>
        </w:sectPr>
      </w:pPr>
    </w:p>
    <w:p>
      <w:pPr>
        <w:pBdr>
          <w:top w:val="single" w:color="auto" w:sz="4" w:space="1"/>
          <w:left w:val="single" w:color="auto" w:sz="4" w:space="0"/>
          <w:bottom w:val="single" w:color="auto" w:sz="4" w:space="1"/>
          <w:right w:val="single" w:color="auto" w:sz="4" w:space="0"/>
        </w:pBdr>
        <w:spacing w:before="120" w:beforeLines="50" w:line="240" w:lineRule="auto"/>
        <w:ind w:firstLine="0" w:firstLineChars="0"/>
        <w:jc w:val="center"/>
        <w:outlineLvl w:val="1"/>
        <w:rPr>
          <w:rFonts w:ascii="黑体" w:hAnsi="黑体" w:eastAsia="黑体" w:cs="黑体"/>
          <w:bCs/>
          <w:color w:val="000000" w:themeColor="text1"/>
          <w:szCs w:val="32"/>
          <w14:textFill>
            <w14:solidFill>
              <w14:schemeClr w14:val="tx1"/>
            </w14:solidFill>
          </w14:textFill>
        </w:rPr>
      </w:pPr>
      <w:bookmarkStart w:id="205" w:name="_Toc92894604"/>
      <w:bookmarkStart w:id="206" w:name="_Toc22119"/>
      <w:bookmarkStart w:id="207" w:name="_Toc12198"/>
      <w:r>
        <w:rPr>
          <w:rFonts w:hint="eastAsia" w:ascii="黑体" w:hAnsi="黑体" w:eastAsia="黑体" w:cs="黑体"/>
          <w:bCs/>
          <w:color w:val="000000" w:themeColor="text1"/>
          <w:szCs w:val="32"/>
          <w14:textFill>
            <w14:solidFill>
              <w14:schemeClr w14:val="tx1"/>
            </w14:solidFill>
          </w14:textFill>
        </w:rPr>
        <w:t>专栏：实施节能技术改造行动</w:t>
      </w:r>
      <w:bookmarkEnd w:id="205"/>
      <w:bookmarkEnd w:id="206"/>
      <w:bookmarkEnd w:id="207"/>
    </w:p>
    <w:p>
      <w:pPr>
        <w:pBdr>
          <w:top w:val="single" w:color="auto" w:sz="4" w:space="1"/>
          <w:left w:val="single" w:color="auto" w:sz="4" w:space="0"/>
          <w:bottom w:val="single" w:color="auto" w:sz="4" w:space="1"/>
          <w:right w:val="single" w:color="auto" w:sz="4" w:space="0"/>
        </w:pBdr>
        <w:adjustRightInd w:val="0"/>
        <w:snapToGrid w:val="0"/>
        <w:spacing w:line="600" w:lineRule="exact"/>
        <w:ind w:firstLine="640"/>
        <w:rPr>
          <w:rFonts w:ascii="楷体_GB2312" w:eastAsia="楷体_GB2312"/>
          <w:color w:val="000000" w:themeColor="text1"/>
          <w:szCs w:val="28"/>
          <w14:textFill>
            <w14:solidFill>
              <w14:schemeClr w14:val="tx1"/>
            </w14:solidFill>
          </w14:textFill>
        </w:rPr>
      </w:pPr>
      <w:r>
        <w:rPr>
          <w:rFonts w:hint="eastAsia" w:ascii="楷体_GB2312" w:eastAsia="楷体_GB2312"/>
          <w:color w:val="000000" w:themeColor="text1"/>
          <w:szCs w:val="28"/>
          <w14:textFill>
            <w14:solidFill>
              <w14:schemeClr w14:val="tx1"/>
            </w14:solidFill>
          </w14:textFill>
        </w:rPr>
        <w:t>1.建筑围护结构改造。实施建筑外墙保温改造、节能型门窗更换、加装遮阳棚等工程，推广应用节能环保型建筑材料和产品。</w:t>
      </w:r>
    </w:p>
    <w:p>
      <w:pPr>
        <w:pBdr>
          <w:top w:val="single" w:color="auto" w:sz="4" w:space="1"/>
          <w:left w:val="single" w:color="auto" w:sz="4" w:space="0"/>
          <w:bottom w:val="single" w:color="auto" w:sz="4" w:space="1"/>
          <w:right w:val="single" w:color="auto" w:sz="4" w:space="0"/>
        </w:pBdr>
        <w:adjustRightInd w:val="0"/>
        <w:snapToGrid w:val="0"/>
        <w:spacing w:line="600" w:lineRule="exact"/>
        <w:ind w:firstLine="640"/>
        <w:rPr>
          <w:rFonts w:ascii="楷体_GB2312" w:eastAsia="楷体_GB2312"/>
          <w:color w:val="000000" w:themeColor="text1"/>
          <w:szCs w:val="28"/>
          <w14:textFill>
            <w14:solidFill>
              <w14:schemeClr w14:val="tx1"/>
            </w14:solidFill>
          </w14:textFill>
        </w:rPr>
      </w:pPr>
      <w:r>
        <w:rPr>
          <w:rFonts w:hint="eastAsia" w:ascii="楷体_GB2312" w:eastAsia="楷体_GB2312"/>
          <w:color w:val="000000" w:themeColor="text1"/>
          <w:szCs w:val="28"/>
          <w14:textFill>
            <w14:solidFill>
              <w14:schemeClr w14:val="tx1"/>
            </w14:solidFill>
          </w14:textFill>
        </w:rPr>
        <w:t>2.供冷供暖节能改造工程。鼓励用能单位采用中央空调系统智能控制、风盘智能控制、分体空调智能控制、水泵变频控制、分时分区智能控制、自动气候补偿等技术，开展制冷和供暖系统节能改造。</w:t>
      </w:r>
    </w:p>
    <w:p>
      <w:pPr>
        <w:pBdr>
          <w:top w:val="single" w:color="auto" w:sz="4" w:space="1"/>
          <w:left w:val="single" w:color="auto" w:sz="4" w:space="0"/>
          <w:bottom w:val="single" w:color="auto" w:sz="4" w:space="1"/>
          <w:right w:val="single" w:color="auto" w:sz="4" w:space="0"/>
        </w:pBdr>
        <w:adjustRightInd w:val="0"/>
        <w:snapToGrid w:val="0"/>
        <w:spacing w:line="600" w:lineRule="exact"/>
        <w:ind w:firstLine="640"/>
        <w:rPr>
          <w:rFonts w:ascii="楷体_GB2312" w:eastAsia="楷体_GB2312"/>
          <w:color w:val="000000" w:themeColor="text1"/>
          <w:szCs w:val="28"/>
          <w14:textFill>
            <w14:solidFill>
              <w14:schemeClr w14:val="tx1"/>
            </w14:solidFill>
          </w14:textFill>
        </w:rPr>
      </w:pPr>
      <w:r>
        <w:rPr>
          <w:rFonts w:hint="eastAsia" w:ascii="楷体_GB2312" w:eastAsia="楷体_GB2312"/>
          <w:color w:val="000000" w:themeColor="text1"/>
          <w:szCs w:val="28"/>
          <w14:textFill>
            <w14:solidFill>
              <w14:schemeClr w14:val="tx1"/>
            </w14:solidFill>
          </w14:textFill>
        </w:rPr>
        <w:t>3.绿色照明技术推广。鼓励开展照明节能改造，推广采用LED灯、新钠灯等节能灯具，应用照明智能分区分时控制。</w:t>
      </w:r>
    </w:p>
    <w:p>
      <w:pPr>
        <w:pBdr>
          <w:top w:val="single" w:color="auto" w:sz="4" w:space="1"/>
          <w:left w:val="single" w:color="auto" w:sz="4" w:space="0"/>
          <w:bottom w:val="single" w:color="auto" w:sz="4" w:space="1"/>
          <w:right w:val="single" w:color="auto" w:sz="4" w:space="0"/>
        </w:pBdr>
        <w:adjustRightInd w:val="0"/>
        <w:snapToGrid w:val="0"/>
        <w:spacing w:line="600" w:lineRule="exact"/>
        <w:ind w:firstLine="640"/>
        <w:rPr>
          <w:rFonts w:ascii="楷体_GB2312" w:eastAsia="楷体_GB2312"/>
          <w:color w:val="000000" w:themeColor="text1"/>
          <w:szCs w:val="28"/>
          <w14:textFill>
            <w14:solidFill>
              <w14:schemeClr w14:val="tx1"/>
            </w14:solidFill>
          </w14:textFill>
        </w:rPr>
      </w:pPr>
      <w:r>
        <w:rPr>
          <w:rFonts w:hint="eastAsia" w:ascii="楷体_GB2312" w:eastAsia="楷体_GB2312"/>
          <w:color w:val="000000" w:themeColor="text1"/>
          <w:szCs w:val="28"/>
          <w14:textFill>
            <w14:solidFill>
              <w14:schemeClr w14:val="tx1"/>
            </w14:solidFill>
          </w14:textFill>
        </w:rPr>
        <w:t>4.主要用能设备升级。鼓励用能单位加强高耗能设备节能管理，提前更换能效水平较低的变压器、电动机等设备，采用电梯群控、智能启停、能量回收等技术，开展生活供水系统无负压改造等，促进用能设备能效提升。</w:t>
      </w:r>
    </w:p>
    <w:p>
      <w:pPr>
        <w:pBdr>
          <w:top w:val="single" w:color="auto" w:sz="4" w:space="1"/>
          <w:left w:val="single" w:color="auto" w:sz="4" w:space="0"/>
          <w:bottom w:val="single" w:color="auto" w:sz="4" w:space="1"/>
          <w:right w:val="single" w:color="auto" w:sz="4" w:space="0"/>
        </w:pBdr>
        <w:adjustRightInd w:val="0"/>
        <w:snapToGrid w:val="0"/>
        <w:spacing w:line="600" w:lineRule="exact"/>
        <w:ind w:firstLine="640"/>
        <w:rPr>
          <w:rFonts w:ascii="楷体_GB2312" w:eastAsia="楷体_GB2312"/>
          <w:color w:val="000000" w:themeColor="text1"/>
          <w:szCs w:val="28"/>
          <w14:textFill>
            <w14:solidFill>
              <w14:schemeClr w14:val="tx1"/>
            </w14:solidFill>
          </w14:textFill>
        </w:rPr>
      </w:pPr>
      <w:r>
        <w:rPr>
          <w:rFonts w:hint="eastAsia" w:ascii="楷体_GB2312" w:eastAsia="楷体_GB2312"/>
          <w:color w:val="000000" w:themeColor="text1"/>
          <w:szCs w:val="28"/>
          <w14:textFill>
            <w14:solidFill>
              <w14:schemeClr w14:val="tx1"/>
            </w14:solidFill>
          </w14:textFill>
        </w:rPr>
        <w:t>5.能源管控平台建设。鼓励重点用能单位、公共机构建设能源管控平台，实现能耗数据分级采集、上报、统计、分析等功能，实现用能设备远程智能控制等功能，加强用能信息化、精细化管理。</w:t>
      </w:r>
    </w:p>
    <w:p>
      <w:pPr>
        <w:pStyle w:val="13"/>
        <w:ind w:firstLine="640"/>
        <w:rPr>
          <w:color w:val="000000" w:themeColor="text1"/>
          <w14:textFill>
            <w14:solidFill>
              <w14:schemeClr w14:val="tx1"/>
            </w14:solidFill>
          </w14:textFill>
        </w:rPr>
      </w:pPr>
    </w:p>
    <w:p>
      <w:pPr>
        <w:widowControl/>
        <w:snapToGrid w:val="0"/>
        <w:spacing w:line="560" w:lineRule="exact"/>
        <w:ind w:firstLine="643" w:firstLineChars="0"/>
        <w:rPr>
          <w:rFonts w:ascii="仿宋" w:hAnsi="仿宋"/>
          <w:color w:val="000000" w:themeColor="text1"/>
          <w:szCs w:val="28"/>
          <w:lang w:bidi="ar"/>
          <w14:textFill>
            <w14:solidFill>
              <w14:schemeClr w14:val="tx1"/>
            </w14:solidFill>
          </w14:textFill>
        </w:rPr>
      </w:pPr>
    </w:p>
    <w:p>
      <w:pPr>
        <w:ind w:firstLine="720"/>
        <w:rPr>
          <w:rFonts w:ascii="方正小标宋简体" w:hAnsi="方正小标宋简体" w:eastAsia="方正小标宋简体" w:cs="方正小标宋简体"/>
          <w:color w:val="000000" w:themeColor="text1"/>
          <w:sz w:val="36"/>
          <w:szCs w:val="36"/>
          <w14:textFill>
            <w14:solidFill>
              <w14:schemeClr w14:val="tx1"/>
            </w14:solidFill>
          </w14:textFill>
        </w:rPr>
      </w:pPr>
      <w:bookmarkStart w:id="208" w:name="_Toc3369"/>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br w:type="page"/>
      </w:r>
    </w:p>
    <w:p>
      <w:pPr>
        <w:adjustRightInd w:val="0"/>
        <w:snapToGrid w:val="0"/>
        <w:spacing w:line="620" w:lineRule="exact"/>
        <w:ind w:firstLine="0" w:firstLineChars="0"/>
        <w:jc w:val="center"/>
        <w:outlineLvl w:val="0"/>
        <w:rPr>
          <w:rFonts w:ascii="方正小标宋简体" w:hAnsi="方正小标宋简体" w:eastAsia="方正小标宋简体" w:cs="方正小标宋简体"/>
          <w:color w:val="000000" w:themeColor="text1"/>
          <w:sz w:val="36"/>
          <w:szCs w:val="36"/>
          <w14:textFill>
            <w14:solidFill>
              <w14:schemeClr w14:val="tx1"/>
            </w14:solidFill>
          </w14:textFill>
        </w:rPr>
      </w:pPr>
      <w:bookmarkStart w:id="209" w:name="_Toc92894605"/>
      <w:bookmarkStart w:id="210" w:name="_Toc13067"/>
      <w:bookmarkStart w:id="211" w:name="_Toc17723"/>
      <w:bookmarkStart w:id="212" w:name="_Toc1921"/>
      <w:bookmarkStart w:id="213" w:name="_Toc18662"/>
      <w:bookmarkStart w:id="214" w:name="_Toc1383"/>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第四章  工作机制和保障措施</w:t>
      </w:r>
      <w:bookmarkEnd w:id="208"/>
      <w:bookmarkEnd w:id="209"/>
      <w:bookmarkEnd w:id="210"/>
      <w:bookmarkEnd w:id="211"/>
      <w:bookmarkEnd w:id="212"/>
      <w:bookmarkEnd w:id="213"/>
      <w:bookmarkEnd w:id="214"/>
    </w:p>
    <w:p>
      <w:pPr>
        <w:adjustRightInd w:val="0"/>
        <w:snapToGrid w:val="0"/>
        <w:spacing w:line="620" w:lineRule="exact"/>
        <w:ind w:firstLine="720"/>
        <w:outlineLvl w:val="1"/>
        <w:rPr>
          <w:rFonts w:ascii="黑体" w:hAnsi="黑体" w:eastAsia="黑体" w:cs="黑体"/>
          <w:color w:val="000000" w:themeColor="text1"/>
          <w:sz w:val="36"/>
          <w:szCs w:val="36"/>
          <w14:textFill>
            <w14:solidFill>
              <w14:schemeClr w14:val="tx1"/>
            </w14:solidFill>
          </w14:textFill>
        </w:rPr>
      </w:pPr>
      <w:bookmarkStart w:id="215" w:name="_Toc4609"/>
      <w:bookmarkStart w:id="216" w:name="_Toc31524"/>
      <w:bookmarkStart w:id="217" w:name="_Toc92894606"/>
      <w:bookmarkStart w:id="218" w:name="_Toc21625_WPSOffice_Level2"/>
      <w:bookmarkStart w:id="219" w:name="_Toc23121"/>
      <w:bookmarkStart w:id="220" w:name="_Toc15474"/>
      <w:bookmarkStart w:id="221" w:name="_Toc22757"/>
      <w:bookmarkStart w:id="222" w:name="_Toc30000"/>
      <w:r>
        <w:rPr>
          <w:rFonts w:hint="eastAsia" w:ascii="黑体" w:hAnsi="黑体" w:eastAsia="黑体" w:cs="黑体"/>
          <w:color w:val="000000" w:themeColor="text1"/>
          <w:sz w:val="36"/>
          <w:szCs w:val="36"/>
          <w14:textFill>
            <w14:solidFill>
              <w14:schemeClr w14:val="tx1"/>
            </w14:solidFill>
          </w14:textFill>
        </w:rPr>
        <w:t>一、健全部门协作机制</w:t>
      </w:r>
      <w:bookmarkEnd w:id="215"/>
      <w:bookmarkEnd w:id="216"/>
      <w:bookmarkEnd w:id="217"/>
      <w:bookmarkEnd w:id="218"/>
      <w:bookmarkEnd w:id="219"/>
    </w:p>
    <w:p>
      <w:pPr>
        <w:adjustRightInd w:val="0"/>
        <w:snapToGrid w:val="0"/>
        <w:spacing w:line="62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建立推进节能降耗工作部门协作机制，发挥相关行业主管部门作用，做好各部门年度节能工作任务分工。在重点用能单位节能目标考核、节能监察、</w:t>
      </w:r>
      <w:r>
        <w:rPr>
          <w:rFonts w:ascii="仿宋" w:hAnsi="仿宋"/>
          <w:color w:val="000000" w:themeColor="text1"/>
          <w:sz w:val="36"/>
          <w:szCs w:val="36"/>
          <w14:textFill>
            <w14:solidFill>
              <w14:schemeClr w14:val="tx1"/>
            </w14:solidFill>
          </w14:textFill>
        </w:rPr>
        <w:t>节能</w:t>
      </w:r>
      <w:r>
        <w:rPr>
          <w:rFonts w:hint="eastAsia" w:ascii="仿宋" w:hAnsi="仿宋"/>
          <w:color w:val="000000" w:themeColor="text1"/>
          <w:sz w:val="36"/>
          <w:szCs w:val="36"/>
          <w14:textFill>
            <w14:solidFill>
              <w14:schemeClr w14:val="tx1"/>
            </w14:solidFill>
          </w14:textFill>
        </w:rPr>
        <w:t>政策宣传、</w:t>
      </w:r>
      <w:r>
        <w:rPr>
          <w:rFonts w:ascii="仿宋" w:hAnsi="仿宋"/>
          <w:color w:val="000000" w:themeColor="text1"/>
          <w:sz w:val="36"/>
          <w:szCs w:val="36"/>
          <w14:textFill>
            <w14:solidFill>
              <w14:schemeClr w14:val="tx1"/>
            </w14:solidFill>
          </w14:textFill>
        </w:rPr>
        <w:t>节能</w:t>
      </w:r>
      <w:r>
        <w:rPr>
          <w:rFonts w:hint="eastAsia" w:ascii="仿宋" w:hAnsi="仿宋"/>
          <w:color w:val="000000" w:themeColor="text1"/>
          <w:sz w:val="36"/>
          <w:szCs w:val="36"/>
          <w14:textFill>
            <w14:solidFill>
              <w14:schemeClr w14:val="tx1"/>
            </w14:solidFill>
          </w14:textFill>
        </w:rPr>
        <w:t>技改工程等工作中，加强部门协同。</w:t>
      </w:r>
    </w:p>
    <w:p>
      <w:pPr>
        <w:adjustRightInd w:val="0"/>
        <w:snapToGrid w:val="0"/>
        <w:spacing w:line="620" w:lineRule="exact"/>
        <w:ind w:firstLine="720"/>
        <w:outlineLvl w:val="1"/>
        <w:rPr>
          <w:rFonts w:ascii="黑体" w:hAnsi="黑体" w:eastAsia="黑体" w:cs="黑体"/>
          <w:color w:val="000000" w:themeColor="text1"/>
          <w:sz w:val="36"/>
          <w:szCs w:val="36"/>
          <w14:textFill>
            <w14:solidFill>
              <w14:schemeClr w14:val="tx1"/>
            </w14:solidFill>
          </w14:textFill>
        </w:rPr>
      </w:pPr>
      <w:bookmarkStart w:id="223" w:name="_Toc13118"/>
      <w:bookmarkStart w:id="224" w:name="_Toc31446"/>
      <w:bookmarkStart w:id="225" w:name="_Toc92894607"/>
      <w:bookmarkStart w:id="226" w:name="_Toc29284_WPSOffice_Level2"/>
      <w:bookmarkStart w:id="227" w:name="_Toc3915"/>
      <w:r>
        <w:rPr>
          <w:rFonts w:hint="eastAsia" w:ascii="黑体" w:hAnsi="黑体" w:eastAsia="黑体" w:cs="黑体"/>
          <w:color w:val="000000" w:themeColor="text1"/>
          <w:sz w:val="36"/>
          <w:szCs w:val="36"/>
          <w14:textFill>
            <w14:solidFill>
              <w14:schemeClr w14:val="tx1"/>
            </w14:solidFill>
          </w14:textFill>
        </w:rPr>
        <w:t>二、完善节能支持政策</w:t>
      </w:r>
      <w:bookmarkEnd w:id="223"/>
      <w:bookmarkEnd w:id="224"/>
      <w:bookmarkEnd w:id="225"/>
      <w:bookmarkEnd w:id="226"/>
      <w:bookmarkEnd w:id="227"/>
    </w:p>
    <w:p>
      <w:pPr>
        <w:adjustRightInd w:val="0"/>
        <w:snapToGrid w:val="0"/>
        <w:spacing w:line="62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修订西城区节能支持政策</w:t>
      </w:r>
      <w:r>
        <w:rPr>
          <w:rFonts w:ascii="仿宋" w:hAnsi="仿宋"/>
          <w:color w:val="000000" w:themeColor="text1"/>
          <w:sz w:val="36"/>
          <w:szCs w:val="36"/>
          <w14:textFill>
            <w14:solidFill>
              <w14:schemeClr w14:val="tx1"/>
            </w14:solidFill>
          </w14:textFill>
        </w:rPr>
        <w:t>，</w:t>
      </w:r>
      <w:r>
        <w:rPr>
          <w:rFonts w:hint="eastAsia" w:ascii="仿宋" w:hAnsi="仿宋"/>
          <w:color w:val="000000" w:themeColor="text1"/>
          <w:sz w:val="36"/>
          <w:szCs w:val="36"/>
          <w14:textFill>
            <w14:solidFill>
              <w14:schemeClr w14:val="tx1"/>
            </w14:solidFill>
          </w14:textFill>
        </w:rPr>
        <w:t>将能源管理体系建设、</w:t>
      </w:r>
      <w:r>
        <w:rPr>
          <w:rFonts w:ascii="仿宋" w:hAnsi="仿宋"/>
          <w:color w:val="000000" w:themeColor="text1"/>
          <w:sz w:val="36"/>
          <w:szCs w:val="36"/>
          <w14:textFill>
            <w14:solidFill>
              <w14:schemeClr w14:val="tx1"/>
            </w14:solidFill>
          </w14:textFill>
        </w:rPr>
        <w:t>能源</w:t>
      </w:r>
      <w:r>
        <w:rPr>
          <w:rFonts w:hint="eastAsia" w:ascii="仿宋" w:hAnsi="仿宋"/>
          <w:color w:val="000000" w:themeColor="text1"/>
          <w:sz w:val="36"/>
          <w:szCs w:val="36"/>
          <w14:textFill>
            <w14:solidFill>
              <w14:schemeClr w14:val="tx1"/>
            </w14:solidFill>
          </w14:textFill>
        </w:rPr>
        <w:t>管控平台建设、节能新技术应用场景构建、</w:t>
      </w:r>
      <w:r>
        <w:rPr>
          <w:rFonts w:ascii="仿宋" w:hAnsi="仿宋"/>
          <w:color w:val="000000" w:themeColor="text1"/>
          <w:sz w:val="36"/>
          <w:szCs w:val="36"/>
          <w14:textFill>
            <w14:solidFill>
              <w14:schemeClr w14:val="tx1"/>
            </w14:solidFill>
          </w14:textFill>
        </w:rPr>
        <w:t>自主</w:t>
      </w:r>
      <w:r>
        <w:rPr>
          <w:rFonts w:hint="eastAsia" w:ascii="仿宋" w:hAnsi="仿宋"/>
          <w:color w:val="000000" w:themeColor="text1"/>
          <w:sz w:val="36"/>
          <w:szCs w:val="36"/>
          <w14:textFill>
            <w14:solidFill>
              <w14:schemeClr w14:val="tx1"/>
            </w14:solidFill>
          </w14:textFill>
        </w:rPr>
        <w:t>创新节能新产品推广、绿色数据中心建设、节能</w:t>
      </w:r>
      <w:r>
        <w:rPr>
          <w:rFonts w:ascii="仿宋" w:hAnsi="仿宋"/>
          <w:color w:val="000000" w:themeColor="text1"/>
          <w:sz w:val="36"/>
          <w:szCs w:val="36"/>
          <w14:textFill>
            <w14:solidFill>
              <w14:schemeClr w14:val="tx1"/>
            </w14:solidFill>
          </w14:textFill>
        </w:rPr>
        <w:t>奖励</w:t>
      </w:r>
      <w:r>
        <w:rPr>
          <w:rFonts w:hint="eastAsia" w:ascii="仿宋" w:hAnsi="仿宋"/>
          <w:color w:val="000000" w:themeColor="text1"/>
          <w:sz w:val="36"/>
          <w:szCs w:val="36"/>
          <w14:textFill>
            <w14:solidFill>
              <w14:schemeClr w14:val="tx1"/>
            </w14:solidFill>
          </w14:textFill>
        </w:rPr>
        <w:t>等纳入政策支持范围，</w:t>
      </w:r>
      <w:r>
        <w:rPr>
          <w:rFonts w:ascii="仿宋" w:hAnsi="仿宋"/>
          <w:color w:val="000000" w:themeColor="text1"/>
          <w:sz w:val="36"/>
          <w:szCs w:val="36"/>
          <w14:textFill>
            <w14:solidFill>
              <w14:schemeClr w14:val="tx1"/>
            </w14:solidFill>
          </w14:textFill>
        </w:rPr>
        <w:t>加大</w:t>
      </w:r>
      <w:r>
        <w:rPr>
          <w:rFonts w:hint="eastAsia" w:ascii="仿宋" w:hAnsi="仿宋"/>
          <w:color w:val="000000" w:themeColor="text1"/>
          <w:sz w:val="36"/>
          <w:szCs w:val="36"/>
          <w14:textFill>
            <w14:solidFill>
              <w14:schemeClr w14:val="tx1"/>
            </w14:solidFill>
          </w14:textFill>
        </w:rPr>
        <w:t>对</w:t>
      </w:r>
      <w:r>
        <w:rPr>
          <w:rFonts w:ascii="仿宋" w:hAnsi="仿宋"/>
          <w:color w:val="000000" w:themeColor="text1"/>
          <w:sz w:val="36"/>
          <w:szCs w:val="36"/>
          <w14:textFill>
            <w14:solidFill>
              <w14:schemeClr w14:val="tx1"/>
            </w14:solidFill>
          </w14:textFill>
        </w:rPr>
        <w:t>低效</w:t>
      </w:r>
      <w:r>
        <w:rPr>
          <w:rFonts w:hint="eastAsia" w:ascii="仿宋" w:hAnsi="仿宋"/>
          <w:color w:val="000000" w:themeColor="text1"/>
          <w:sz w:val="36"/>
          <w:szCs w:val="36"/>
          <w14:textFill>
            <w14:solidFill>
              <w14:schemeClr w14:val="tx1"/>
            </w14:solidFill>
          </w14:textFill>
        </w:rPr>
        <w:t>楼宇等重点领域和新场景节能技改项目的支持力度。</w:t>
      </w:r>
      <w:r>
        <w:rPr>
          <w:rFonts w:ascii="仿宋" w:hAnsi="仿宋"/>
          <w:color w:val="000000" w:themeColor="text1"/>
          <w:sz w:val="36"/>
          <w:szCs w:val="36"/>
          <w14:textFill>
            <w14:solidFill>
              <w14:schemeClr w14:val="tx1"/>
            </w14:solidFill>
          </w14:textFill>
        </w:rPr>
        <w:t>强化</w:t>
      </w:r>
      <w:r>
        <w:rPr>
          <w:rFonts w:hint="eastAsia" w:ascii="仿宋" w:hAnsi="仿宋"/>
          <w:color w:val="000000" w:themeColor="text1"/>
          <w:sz w:val="36"/>
          <w:szCs w:val="36"/>
          <w14:textFill>
            <w14:solidFill>
              <w14:schemeClr w14:val="tx1"/>
            </w14:solidFill>
          </w14:textFill>
        </w:rPr>
        <w:t>与市级</w:t>
      </w:r>
      <w:r>
        <w:rPr>
          <w:rFonts w:ascii="仿宋" w:hAnsi="仿宋"/>
          <w:color w:val="000000" w:themeColor="text1"/>
          <w:sz w:val="36"/>
          <w:szCs w:val="36"/>
          <w14:textFill>
            <w14:solidFill>
              <w14:schemeClr w14:val="tx1"/>
            </w14:solidFill>
          </w14:textFill>
        </w:rPr>
        <w:t>政策协同</w:t>
      </w:r>
      <w:r>
        <w:rPr>
          <w:rFonts w:hint="eastAsia" w:ascii="仿宋" w:hAnsi="仿宋"/>
          <w:color w:val="000000" w:themeColor="text1"/>
          <w:sz w:val="36"/>
          <w:szCs w:val="36"/>
          <w14:textFill>
            <w14:solidFill>
              <w14:schemeClr w14:val="tx1"/>
            </w14:solidFill>
          </w14:textFill>
        </w:rPr>
        <w:t>，实现市区节能技术改造奖励资金联动；</w:t>
      </w:r>
      <w:r>
        <w:rPr>
          <w:rFonts w:hint="eastAsia" w:ascii="仿宋_GB2312" w:hAnsi="仿宋_GB2312" w:cs="仿宋_GB2312"/>
          <w:color w:val="000000" w:themeColor="text1"/>
          <w:sz w:val="36"/>
          <w:szCs w:val="36"/>
          <w:shd w:val="clear" w:color="auto" w:fill="FFFFFF"/>
          <w14:textFill>
            <w14:solidFill>
              <w14:schemeClr w14:val="tx1"/>
            </w14:solidFill>
          </w14:textFill>
        </w:rPr>
        <w:t>做好项目改造技术指导，开展项目节能量预审和评审，</w:t>
      </w:r>
      <w:r>
        <w:rPr>
          <w:rFonts w:hint="eastAsia" w:ascii="仿宋" w:hAnsi="仿宋"/>
          <w:color w:val="000000" w:themeColor="text1"/>
          <w:sz w:val="36"/>
          <w:szCs w:val="36"/>
          <w14:textFill>
            <w14:solidFill>
              <w14:schemeClr w14:val="tx1"/>
            </w14:solidFill>
          </w14:textFill>
        </w:rPr>
        <w:t>加大政策和优秀项目宣传力度。落实国家电价改革部署，引导用户错峰用电、削峰填谷。</w:t>
      </w:r>
    </w:p>
    <w:p>
      <w:pPr>
        <w:adjustRightInd w:val="0"/>
        <w:snapToGrid w:val="0"/>
        <w:spacing w:line="620" w:lineRule="exact"/>
        <w:ind w:firstLine="720"/>
        <w:outlineLvl w:val="1"/>
        <w:rPr>
          <w:rFonts w:ascii="黑体" w:hAnsi="黑体" w:eastAsia="黑体" w:cs="黑体"/>
          <w:color w:val="000000" w:themeColor="text1"/>
          <w:sz w:val="36"/>
          <w:szCs w:val="36"/>
          <w14:textFill>
            <w14:solidFill>
              <w14:schemeClr w14:val="tx1"/>
            </w14:solidFill>
          </w14:textFill>
        </w:rPr>
      </w:pPr>
      <w:bookmarkStart w:id="228" w:name="_Toc1587"/>
      <w:bookmarkStart w:id="229" w:name="_Toc26752"/>
      <w:bookmarkStart w:id="230" w:name="_Toc2267"/>
      <w:bookmarkStart w:id="231" w:name="_Toc4316_WPSOffice_Level2"/>
      <w:bookmarkStart w:id="232" w:name="_Toc92894608"/>
      <w:r>
        <w:rPr>
          <w:rFonts w:hint="eastAsia" w:ascii="黑体" w:hAnsi="黑体" w:eastAsia="黑体" w:cs="黑体"/>
          <w:color w:val="000000" w:themeColor="text1"/>
          <w:sz w:val="36"/>
          <w:szCs w:val="36"/>
          <w14:textFill>
            <w14:solidFill>
              <w14:schemeClr w14:val="tx1"/>
            </w14:solidFill>
          </w14:textFill>
        </w:rPr>
        <w:t>三、优化节能管理服务</w:t>
      </w:r>
      <w:bookmarkEnd w:id="228"/>
      <w:bookmarkEnd w:id="229"/>
      <w:bookmarkEnd w:id="230"/>
      <w:bookmarkEnd w:id="231"/>
      <w:bookmarkEnd w:id="232"/>
    </w:p>
    <w:p>
      <w:pPr>
        <w:adjustRightInd w:val="0"/>
        <w:snapToGrid w:val="0"/>
        <w:spacing w:line="62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严格执行《北京市新增产业的禁止和限制目录》《北京市发展改革委关于印发进一步加强数据中心项目节能审查若干规定的通知》，加强数据中心节能管理，实行能评限批或能耗减量替代，配合开展电耗监测、改造和疏解、虚拟货币“挖矿”治理等工作。推进区级能耗在线监测平台建设，推动党政机关、事业单位能耗数据实时监测并接入平台。做好重点用能单位节能管理与服务，配合开展“节能官”培训等咨询服务，提升政府节能管理服务能力和水平，以服务优化促管理提升；搭建西城区节能工作交流平台，加强政策宣传培训、技术推广、经验分享。</w:t>
      </w:r>
    </w:p>
    <w:p>
      <w:pPr>
        <w:adjustRightInd w:val="0"/>
        <w:snapToGrid w:val="0"/>
        <w:spacing w:line="620" w:lineRule="exact"/>
        <w:ind w:firstLine="720"/>
        <w:outlineLvl w:val="1"/>
        <w:rPr>
          <w:rFonts w:ascii="黑体" w:hAnsi="黑体" w:eastAsia="黑体" w:cs="黑体"/>
          <w:color w:val="000000" w:themeColor="text1"/>
          <w:sz w:val="36"/>
          <w:szCs w:val="36"/>
          <w14:textFill>
            <w14:solidFill>
              <w14:schemeClr w14:val="tx1"/>
            </w14:solidFill>
          </w14:textFill>
        </w:rPr>
      </w:pPr>
      <w:bookmarkStart w:id="233" w:name="_Toc11326"/>
      <w:bookmarkStart w:id="234" w:name="_Toc32048"/>
      <w:bookmarkStart w:id="235" w:name="_Toc13092"/>
      <w:bookmarkStart w:id="236" w:name="_Toc5438_WPSOffice_Level2"/>
      <w:bookmarkStart w:id="237" w:name="_Toc92894609"/>
      <w:r>
        <w:rPr>
          <w:rFonts w:hint="eastAsia" w:ascii="黑体" w:hAnsi="黑体" w:eastAsia="黑体" w:cs="黑体"/>
          <w:color w:val="000000" w:themeColor="text1"/>
          <w:sz w:val="36"/>
          <w:szCs w:val="36"/>
          <w14:textFill>
            <w14:solidFill>
              <w14:schemeClr w14:val="tx1"/>
            </w14:solidFill>
          </w14:textFill>
        </w:rPr>
        <w:t>四、完善节能目标约束机制</w:t>
      </w:r>
      <w:bookmarkEnd w:id="233"/>
      <w:bookmarkEnd w:id="234"/>
      <w:bookmarkEnd w:id="235"/>
      <w:bookmarkEnd w:id="236"/>
      <w:bookmarkEnd w:id="237"/>
    </w:p>
    <w:p>
      <w:pPr>
        <w:adjustRightInd w:val="0"/>
        <w:snapToGrid w:val="0"/>
        <w:spacing w:line="62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开展“</w:t>
      </w:r>
      <w:r>
        <w:rPr>
          <w:rFonts w:ascii="仿宋" w:hAnsi="仿宋"/>
          <w:color w:val="000000" w:themeColor="text1"/>
          <w:sz w:val="36"/>
          <w:szCs w:val="36"/>
          <w14:textFill>
            <w14:solidFill>
              <w14:schemeClr w14:val="tx1"/>
            </w14:solidFill>
          </w14:textFill>
        </w:rPr>
        <w:t>十四五</w:t>
      </w:r>
      <w:r>
        <w:rPr>
          <w:rFonts w:hint="eastAsia" w:ascii="仿宋" w:hAnsi="仿宋"/>
          <w:color w:val="000000" w:themeColor="text1"/>
          <w:sz w:val="36"/>
          <w:szCs w:val="36"/>
          <w14:textFill>
            <w14:solidFill>
              <w14:schemeClr w14:val="tx1"/>
            </w14:solidFill>
          </w14:textFill>
        </w:rPr>
        <w:t>”重点用能单位</w:t>
      </w:r>
      <w:r>
        <w:rPr>
          <w:rFonts w:ascii="仿宋" w:hAnsi="仿宋"/>
          <w:color w:val="000000" w:themeColor="text1"/>
          <w:sz w:val="36"/>
          <w:szCs w:val="36"/>
          <w14:textFill>
            <w14:solidFill>
              <w14:schemeClr w14:val="tx1"/>
            </w14:solidFill>
          </w14:textFill>
        </w:rPr>
        <w:t>节能</w:t>
      </w:r>
      <w:r>
        <w:rPr>
          <w:rFonts w:hint="eastAsia" w:ascii="仿宋" w:hAnsi="仿宋"/>
          <w:color w:val="000000" w:themeColor="text1"/>
          <w:sz w:val="36"/>
          <w:szCs w:val="36"/>
          <w14:textFill>
            <w14:solidFill>
              <w14:schemeClr w14:val="tx1"/>
            </w14:solidFill>
          </w14:textFill>
        </w:rPr>
        <w:t>目标分解，研究适当扩大考核范围。完善节能目标考核工作机制，开展季度监测预警和调度，增强重点用能单位节能意识，引导重点用能单位</w:t>
      </w:r>
      <w:r>
        <w:rPr>
          <w:rFonts w:ascii="仿宋" w:hAnsi="仿宋"/>
          <w:color w:val="000000" w:themeColor="text1"/>
          <w:sz w:val="36"/>
          <w:szCs w:val="36"/>
          <w14:textFill>
            <w14:solidFill>
              <w14:schemeClr w14:val="tx1"/>
            </w14:solidFill>
          </w14:textFill>
        </w:rPr>
        <w:t>主动</w:t>
      </w:r>
      <w:r>
        <w:rPr>
          <w:rFonts w:hint="eastAsia" w:ascii="仿宋" w:hAnsi="仿宋"/>
          <w:color w:val="000000" w:themeColor="text1"/>
          <w:sz w:val="36"/>
          <w:szCs w:val="36"/>
          <w14:textFill>
            <w14:solidFill>
              <w14:schemeClr w14:val="tx1"/>
            </w14:solidFill>
          </w14:textFill>
        </w:rPr>
        <w:t>开展节能降耗工作、</w:t>
      </w:r>
      <w:r>
        <w:rPr>
          <w:rFonts w:ascii="仿宋" w:hAnsi="仿宋"/>
          <w:color w:val="000000" w:themeColor="text1"/>
          <w:sz w:val="36"/>
          <w:szCs w:val="36"/>
          <w14:textFill>
            <w14:solidFill>
              <w14:schemeClr w14:val="tx1"/>
            </w14:solidFill>
          </w14:textFill>
        </w:rPr>
        <w:t>主动</w:t>
      </w:r>
      <w:r>
        <w:rPr>
          <w:rFonts w:hint="eastAsia" w:ascii="仿宋" w:hAnsi="仿宋"/>
          <w:color w:val="000000" w:themeColor="text1"/>
          <w:sz w:val="36"/>
          <w:szCs w:val="36"/>
          <w14:textFill>
            <w14:solidFill>
              <w14:schemeClr w14:val="tx1"/>
            </w14:solidFill>
          </w14:textFill>
        </w:rPr>
        <w:t>履行社会责任。强化考核结果应用，适时</w:t>
      </w:r>
      <w:r>
        <w:rPr>
          <w:rFonts w:ascii="仿宋" w:hAnsi="仿宋"/>
          <w:color w:val="000000" w:themeColor="text1"/>
          <w:sz w:val="36"/>
          <w:szCs w:val="36"/>
          <w14:textFill>
            <w14:solidFill>
              <w14:schemeClr w14:val="tx1"/>
            </w14:solidFill>
          </w14:textFill>
        </w:rPr>
        <w:t>对</w:t>
      </w:r>
      <w:r>
        <w:rPr>
          <w:rFonts w:hint="eastAsia" w:ascii="仿宋" w:hAnsi="仿宋"/>
          <w:color w:val="000000" w:themeColor="text1"/>
          <w:sz w:val="36"/>
          <w:szCs w:val="36"/>
          <w14:textFill>
            <w14:solidFill>
              <w14:schemeClr w14:val="tx1"/>
            </w14:solidFill>
          </w14:textFill>
        </w:rPr>
        <w:t>考核优秀的重点用能单位进行表彰鼓励。</w:t>
      </w:r>
    </w:p>
    <w:p>
      <w:pPr>
        <w:adjustRightInd w:val="0"/>
        <w:snapToGrid w:val="0"/>
        <w:spacing w:line="620" w:lineRule="exact"/>
        <w:ind w:firstLine="720"/>
        <w:outlineLvl w:val="1"/>
        <w:rPr>
          <w:rFonts w:ascii="黑体" w:hAnsi="黑体" w:eastAsia="黑体" w:cs="黑体"/>
          <w:color w:val="000000" w:themeColor="text1"/>
          <w:sz w:val="36"/>
          <w:szCs w:val="36"/>
          <w14:textFill>
            <w14:solidFill>
              <w14:schemeClr w14:val="tx1"/>
            </w14:solidFill>
          </w14:textFill>
        </w:rPr>
      </w:pPr>
      <w:bookmarkStart w:id="238" w:name="_Toc3601"/>
      <w:bookmarkStart w:id="239" w:name="_Toc25511"/>
      <w:bookmarkStart w:id="240" w:name="_Toc27427"/>
      <w:bookmarkStart w:id="241" w:name="_Toc92894610"/>
      <w:bookmarkStart w:id="242" w:name="_Toc20328_WPSOffice_Level2"/>
      <w:r>
        <w:rPr>
          <w:rFonts w:hint="eastAsia" w:ascii="黑体" w:hAnsi="黑体" w:eastAsia="黑体" w:cs="黑体"/>
          <w:color w:val="000000" w:themeColor="text1"/>
          <w:sz w:val="36"/>
          <w:szCs w:val="36"/>
          <w14:textFill>
            <w14:solidFill>
              <w14:schemeClr w14:val="tx1"/>
            </w14:solidFill>
          </w14:textFill>
        </w:rPr>
        <w:t>五、提高节能监察效能</w:t>
      </w:r>
      <w:bookmarkEnd w:id="238"/>
      <w:bookmarkEnd w:id="239"/>
      <w:bookmarkEnd w:id="240"/>
      <w:bookmarkEnd w:id="241"/>
      <w:bookmarkEnd w:id="242"/>
    </w:p>
    <w:p>
      <w:pPr>
        <w:adjustRightInd w:val="0"/>
        <w:snapToGrid w:val="0"/>
        <w:spacing w:line="620" w:lineRule="exact"/>
        <w:ind w:firstLine="720"/>
        <w:rPr>
          <w:rFonts w:ascii="仿宋" w:hAnsi="仿宋"/>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加强节能执法队伍建设，</w:t>
      </w:r>
      <w:r>
        <w:rPr>
          <w:rFonts w:ascii="仿宋" w:hAnsi="仿宋"/>
          <w:color w:val="000000" w:themeColor="text1"/>
          <w:sz w:val="36"/>
          <w:szCs w:val="36"/>
          <w14:textFill>
            <w14:solidFill>
              <w14:schemeClr w14:val="tx1"/>
            </w14:solidFill>
          </w14:textFill>
        </w:rPr>
        <w:t>创新</w:t>
      </w:r>
      <w:r>
        <w:rPr>
          <w:rFonts w:hint="eastAsia" w:ascii="仿宋" w:hAnsi="仿宋"/>
          <w:color w:val="000000" w:themeColor="text1"/>
          <w:sz w:val="36"/>
          <w:szCs w:val="36"/>
          <w14:textFill>
            <w14:solidFill>
              <w14:schemeClr w14:val="tx1"/>
            </w14:solidFill>
          </w14:textFill>
        </w:rPr>
        <w:t>监管方式，优化提升监察服务水平。加大节能监察力度，扩大</w:t>
      </w:r>
      <w:r>
        <w:rPr>
          <w:rFonts w:ascii="仿宋" w:hAnsi="仿宋"/>
          <w:color w:val="000000" w:themeColor="text1"/>
          <w:sz w:val="36"/>
          <w:szCs w:val="36"/>
          <w14:textFill>
            <w14:solidFill>
              <w14:schemeClr w14:val="tx1"/>
            </w14:solidFill>
          </w14:textFill>
        </w:rPr>
        <w:t>节能</w:t>
      </w:r>
      <w:r>
        <w:rPr>
          <w:rFonts w:hint="eastAsia" w:ascii="仿宋" w:hAnsi="仿宋"/>
          <w:color w:val="000000" w:themeColor="text1"/>
          <w:sz w:val="36"/>
          <w:szCs w:val="36"/>
          <w14:textFill>
            <w14:solidFill>
              <w14:schemeClr w14:val="tx1"/>
            </w14:solidFill>
          </w14:textFill>
        </w:rPr>
        <w:t>监督检查范围，对</w:t>
      </w:r>
      <w:r>
        <w:rPr>
          <w:rFonts w:ascii="仿宋" w:hAnsi="仿宋"/>
          <w:color w:val="000000" w:themeColor="text1"/>
          <w:sz w:val="36"/>
          <w:szCs w:val="36"/>
          <w14:textFill>
            <w14:solidFill>
              <w14:schemeClr w14:val="tx1"/>
            </w14:solidFill>
          </w14:textFill>
        </w:rPr>
        <w:t>区级</w:t>
      </w:r>
      <w:r>
        <w:rPr>
          <w:rFonts w:hint="eastAsia" w:ascii="仿宋" w:hAnsi="仿宋"/>
          <w:color w:val="000000" w:themeColor="text1"/>
          <w:sz w:val="36"/>
          <w:szCs w:val="36"/>
          <w14:textFill>
            <w14:solidFill>
              <w14:schemeClr w14:val="tx1"/>
            </w14:solidFill>
          </w14:textFill>
        </w:rPr>
        <w:t>能源审计和清洁生产审核提出措施落实情况等开展监督检查。围绕商务楼宇、宾馆饭店、购物中心等，依法开展公共建筑节能执法检查。依法加强热量表、燃气表、电能表等能源计量器具的监督检查。</w:t>
      </w:r>
    </w:p>
    <w:p>
      <w:pPr>
        <w:adjustRightInd w:val="0"/>
        <w:snapToGrid w:val="0"/>
        <w:spacing w:line="620" w:lineRule="exact"/>
        <w:ind w:firstLine="720"/>
        <w:outlineLvl w:val="1"/>
        <w:rPr>
          <w:rFonts w:ascii="黑体" w:hAnsi="黑体" w:eastAsia="黑体" w:cs="黑体"/>
          <w:color w:val="000000" w:themeColor="text1"/>
          <w:sz w:val="36"/>
          <w:szCs w:val="36"/>
          <w14:textFill>
            <w14:solidFill>
              <w14:schemeClr w14:val="tx1"/>
            </w14:solidFill>
          </w14:textFill>
        </w:rPr>
      </w:pPr>
      <w:bookmarkStart w:id="243" w:name="_Toc92894611"/>
      <w:bookmarkStart w:id="244" w:name="_Toc18920"/>
      <w:bookmarkStart w:id="245" w:name="_Toc22244_WPSOffice_Level2"/>
      <w:bookmarkStart w:id="246" w:name="_Toc21472"/>
      <w:bookmarkStart w:id="247" w:name="_Toc12804"/>
      <w:r>
        <w:rPr>
          <w:rFonts w:hint="eastAsia" w:ascii="黑体" w:hAnsi="黑体" w:eastAsia="黑体" w:cs="黑体"/>
          <w:color w:val="000000" w:themeColor="text1"/>
          <w:sz w:val="36"/>
          <w:szCs w:val="36"/>
          <w14:textFill>
            <w14:solidFill>
              <w14:schemeClr w14:val="tx1"/>
            </w14:solidFill>
          </w14:textFill>
        </w:rPr>
        <w:t>六、加大节能宣传教育力度</w:t>
      </w:r>
      <w:bookmarkEnd w:id="243"/>
      <w:bookmarkEnd w:id="244"/>
      <w:bookmarkEnd w:id="245"/>
      <w:bookmarkEnd w:id="246"/>
      <w:bookmarkEnd w:id="247"/>
    </w:p>
    <w:p>
      <w:pPr>
        <w:widowControl/>
        <w:adjustRightInd w:val="0"/>
        <w:snapToGrid w:val="0"/>
        <w:spacing w:line="600" w:lineRule="exact"/>
        <w:ind w:firstLine="720"/>
        <w:jc w:val="left"/>
        <w:rPr>
          <w:rFonts w:ascii="Times New Roman" w:hAnsi="Times New Roman" w:cs="黑体"/>
          <w:color w:val="000000" w:themeColor="text1"/>
          <w:sz w:val="36"/>
          <w:szCs w:val="36"/>
          <w14:textFill>
            <w14:solidFill>
              <w14:schemeClr w14:val="tx1"/>
            </w14:solidFill>
          </w14:textFill>
        </w:rPr>
      </w:pPr>
      <w:r>
        <w:rPr>
          <w:rFonts w:hint="eastAsia" w:ascii="仿宋" w:hAnsi="仿宋"/>
          <w:color w:val="000000" w:themeColor="text1"/>
          <w:sz w:val="36"/>
          <w:szCs w:val="36"/>
          <w14:textFill>
            <w14:solidFill>
              <w14:schemeClr w14:val="tx1"/>
            </w14:solidFill>
          </w14:textFill>
        </w:rPr>
        <w:t>通过节能周、低碳日、世界环境日等平台，充分利用多种渠道加大宣传力度，举办有特色的宣传活动。加大节能知识培训教育力度，以“</w:t>
      </w:r>
      <w:r>
        <w:rPr>
          <w:rFonts w:ascii="仿宋" w:hAnsi="仿宋"/>
          <w:color w:val="000000" w:themeColor="text1"/>
          <w:sz w:val="36"/>
          <w:szCs w:val="36"/>
          <w14:textFill>
            <w14:solidFill>
              <w14:schemeClr w14:val="tx1"/>
            </w14:solidFill>
          </w14:textFill>
        </w:rPr>
        <w:t>小手拉大手</w:t>
      </w:r>
      <w:r>
        <w:rPr>
          <w:rFonts w:hint="eastAsia" w:ascii="仿宋" w:hAnsi="仿宋"/>
          <w:color w:val="000000" w:themeColor="text1"/>
          <w:sz w:val="36"/>
          <w:szCs w:val="36"/>
          <w14:textFill>
            <w14:solidFill>
              <w14:schemeClr w14:val="tx1"/>
            </w14:solidFill>
          </w14:textFill>
        </w:rPr>
        <w:t>”</w:t>
      </w:r>
      <w:r>
        <w:rPr>
          <w:rFonts w:ascii="仿宋" w:hAnsi="仿宋"/>
          <w:color w:val="000000" w:themeColor="text1"/>
          <w:sz w:val="36"/>
          <w:szCs w:val="36"/>
          <w14:textFill>
            <w14:solidFill>
              <w14:schemeClr w14:val="tx1"/>
            </w14:solidFill>
          </w14:textFill>
        </w:rPr>
        <w:t>的</w:t>
      </w:r>
      <w:r>
        <w:rPr>
          <w:rFonts w:hint="eastAsia" w:ascii="仿宋" w:hAnsi="仿宋"/>
          <w:color w:val="000000" w:themeColor="text1"/>
          <w:sz w:val="36"/>
          <w:szCs w:val="36"/>
          <w14:textFill>
            <w14:solidFill>
              <w14:schemeClr w14:val="tx1"/>
            </w14:solidFill>
          </w14:textFill>
        </w:rPr>
        <w:t>形式开展节能宣传教育，定期组织中小学生参观节能教育基地。倡导取之有度、用之有节的生活方式，引导形成勤俭节约的社会风尚，使绿色低碳生活成为社会广泛共识和自觉行动。</w:t>
      </w:r>
      <w:bookmarkEnd w:id="220"/>
      <w:bookmarkEnd w:id="221"/>
      <w:bookmarkEnd w:id="222"/>
    </w:p>
    <w:sectPr>
      <w:footerReference r:id="rId11" w:type="default"/>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粗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0"/>
      <w:jc w:val="both"/>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5348743"/>
      <w:docPartObj>
        <w:docPartGallery w:val="autotext"/>
      </w:docPartObj>
    </w:sdtPr>
    <w:sdtContent>
      <w:p>
        <w:pPr>
          <w:pStyle w:val="16"/>
          <w:ind w:firstLine="360"/>
        </w:pPr>
      </w:p>
    </w:sdtContent>
  </w:sdt>
  <w:p>
    <w:pPr>
      <w:pStyle w:val="16"/>
      <w:ind w:firstLine="420"/>
      <w:jc w:val="center"/>
      <w:rPr>
        <w:rFonts w:ascii="Times New Roman" w:hAnsi="Times New Roman" w:cs="Times New Roman"/>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0"/>
      <w:jc w:val="center"/>
      <w:rPr>
        <w:rFonts w:ascii="Times New Roman" w:hAnsi="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580"/>
                            <w:rPr>
                              <w:rFonts w:asciiTheme="minorEastAsia" w:hAnsiTheme="minorEastAsia" w:eastAsiaTheme="minorEastAsia" w:cstheme="minorEastAsia"/>
                              <w:sz w:val="29"/>
                              <w:szCs w:val="29"/>
                            </w:rPr>
                          </w:pPr>
                          <w:r>
                            <w:rPr>
                              <w:rFonts w:hint="eastAsia" w:asciiTheme="minorEastAsia" w:hAnsiTheme="minorEastAsia" w:eastAsiaTheme="minorEastAsia" w:cstheme="minorEastAsia"/>
                              <w:sz w:val="29"/>
                              <w:szCs w:val="29"/>
                            </w:rPr>
                            <w:t xml:space="preserve">— </w:t>
                          </w:r>
                          <w:r>
                            <w:rPr>
                              <w:rFonts w:hint="eastAsia" w:asciiTheme="minorEastAsia" w:hAnsiTheme="minorEastAsia" w:eastAsiaTheme="minorEastAsia" w:cstheme="minorEastAsia"/>
                              <w:sz w:val="29"/>
                              <w:szCs w:val="29"/>
                            </w:rPr>
                            <w:fldChar w:fldCharType="begin"/>
                          </w:r>
                          <w:r>
                            <w:rPr>
                              <w:rFonts w:hint="eastAsia" w:asciiTheme="minorEastAsia" w:hAnsiTheme="minorEastAsia" w:eastAsiaTheme="minorEastAsia" w:cstheme="minorEastAsia"/>
                              <w:sz w:val="29"/>
                              <w:szCs w:val="29"/>
                            </w:rPr>
                            <w:instrText xml:space="preserve"> PAGE  \* MERGEFORMAT </w:instrText>
                          </w:r>
                          <w:r>
                            <w:rPr>
                              <w:rFonts w:hint="eastAsia" w:asciiTheme="minorEastAsia" w:hAnsiTheme="minorEastAsia" w:eastAsiaTheme="minorEastAsia" w:cstheme="minorEastAsia"/>
                              <w:sz w:val="29"/>
                              <w:szCs w:val="29"/>
                            </w:rPr>
                            <w:fldChar w:fldCharType="separate"/>
                          </w:r>
                          <w:r>
                            <w:rPr>
                              <w:rFonts w:asciiTheme="minorEastAsia" w:hAnsiTheme="minorEastAsia" w:eastAsiaTheme="minorEastAsia" w:cstheme="minorEastAsia"/>
                              <w:sz w:val="29"/>
                              <w:szCs w:val="29"/>
                            </w:rPr>
                            <w:t>1</w:t>
                          </w:r>
                          <w:r>
                            <w:rPr>
                              <w:rFonts w:hint="eastAsia" w:asciiTheme="minorEastAsia" w:hAnsiTheme="minorEastAsia" w:eastAsiaTheme="minorEastAsia" w:cstheme="minorEastAsia"/>
                              <w:sz w:val="29"/>
                              <w:szCs w:val="29"/>
                            </w:rPr>
                            <w:fldChar w:fldCharType="end"/>
                          </w:r>
                          <w:r>
                            <w:rPr>
                              <w:rFonts w:hint="eastAsia" w:asciiTheme="minorEastAsia" w:hAnsiTheme="minorEastAsia" w:eastAsiaTheme="minorEastAsia" w:cstheme="minorEastAsia"/>
                              <w:sz w:val="29"/>
                              <w:szCs w:val="29"/>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6"/>
                      <w:ind w:firstLine="580"/>
                      <w:rPr>
                        <w:rFonts w:asciiTheme="minorEastAsia" w:hAnsiTheme="minorEastAsia" w:eastAsiaTheme="minorEastAsia" w:cstheme="minorEastAsia"/>
                        <w:sz w:val="29"/>
                        <w:szCs w:val="29"/>
                      </w:rPr>
                    </w:pPr>
                    <w:r>
                      <w:rPr>
                        <w:rFonts w:hint="eastAsia" w:asciiTheme="minorEastAsia" w:hAnsiTheme="minorEastAsia" w:eastAsiaTheme="minorEastAsia" w:cstheme="minorEastAsia"/>
                        <w:sz w:val="29"/>
                        <w:szCs w:val="29"/>
                      </w:rPr>
                      <w:t xml:space="preserve">— </w:t>
                    </w:r>
                    <w:r>
                      <w:rPr>
                        <w:rFonts w:hint="eastAsia" w:asciiTheme="minorEastAsia" w:hAnsiTheme="minorEastAsia" w:eastAsiaTheme="minorEastAsia" w:cstheme="minorEastAsia"/>
                        <w:sz w:val="29"/>
                        <w:szCs w:val="29"/>
                      </w:rPr>
                      <w:fldChar w:fldCharType="begin"/>
                    </w:r>
                    <w:r>
                      <w:rPr>
                        <w:rFonts w:hint="eastAsia" w:asciiTheme="minorEastAsia" w:hAnsiTheme="minorEastAsia" w:eastAsiaTheme="minorEastAsia" w:cstheme="minorEastAsia"/>
                        <w:sz w:val="29"/>
                        <w:szCs w:val="29"/>
                      </w:rPr>
                      <w:instrText xml:space="preserve"> PAGE  \* MERGEFORMAT </w:instrText>
                    </w:r>
                    <w:r>
                      <w:rPr>
                        <w:rFonts w:hint="eastAsia" w:asciiTheme="minorEastAsia" w:hAnsiTheme="minorEastAsia" w:eastAsiaTheme="minorEastAsia" w:cstheme="minorEastAsia"/>
                        <w:sz w:val="29"/>
                        <w:szCs w:val="29"/>
                      </w:rPr>
                      <w:fldChar w:fldCharType="separate"/>
                    </w:r>
                    <w:r>
                      <w:rPr>
                        <w:rFonts w:asciiTheme="minorEastAsia" w:hAnsiTheme="minorEastAsia" w:eastAsiaTheme="minorEastAsia" w:cstheme="minorEastAsia"/>
                        <w:sz w:val="29"/>
                        <w:szCs w:val="29"/>
                      </w:rPr>
                      <w:t>1</w:t>
                    </w:r>
                    <w:r>
                      <w:rPr>
                        <w:rFonts w:hint="eastAsia" w:asciiTheme="minorEastAsia" w:hAnsiTheme="minorEastAsia" w:eastAsiaTheme="minorEastAsia" w:cstheme="minorEastAsia"/>
                        <w:sz w:val="29"/>
                        <w:szCs w:val="29"/>
                      </w:rPr>
                      <w:fldChar w:fldCharType="end"/>
                    </w:r>
                    <w:r>
                      <w:rPr>
                        <w:rFonts w:hint="eastAsia" w:asciiTheme="minorEastAsia" w:hAnsiTheme="minorEastAsia" w:eastAsiaTheme="minorEastAsia" w:cstheme="minorEastAsia"/>
                        <w:sz w:val="29"/>
                        <w:szCs w:val="29"/>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16"/>
                      <w:ind w:firstLine="36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40"/>
  <w:drawingGridVerticalSpacing w:val="38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9D"/>
    <w:rsid w:val="00002BB9"/>
    <w:rsid w:val="00002F86"/>
    <w:rsid w:val="00003808"/>
    <w:rsid w:val="000047F9"/>
    <w:rsid w:val="00006025"/>
    <w:rsid w:val="00007BF6"/>
    <w:rsid w:val="00012BB7"/>
    <w:rsid w:val="00012D12"/>
    <w:rsid w:val="00012EC6"/>
    <w:rsid w:val="000149F5"/>
    <w:rsid w:val="00015FC0"/>
    <w:rsid w:val="0001651F"/>
    <w:rsid w:val="00016548"/>
    <w:rsid w:val="00020390"/>
    <w:rsid w:val="00021A3B"/>
    <w:rsid w:val="0002547B"/>
    <w:rsid w:val="00025D2C"/>
    <w:rsid w:val="000312F2"/>
    <w:rsid w:val="00032193"/>
    <w:rsid w:val="0003288B"/>
    <w:rsid w:val="00032B40"/>
    <w:rsid w:val="000355C5"/>
    <w:rsid w:val="000377B2"/>
    <w:rsid w:val="00037B7B"/>
    <w:rsid w:val="00040EA6"/>
    <w:rsid w:val="00043FFD"/>
    <w:rsid w:val="00047851"/>
    <w:rsid w:val="00047F46"/>
    <w:rsid w:val="00050601"/>
    <w:rsid w:val="00051047"/>
    <w:rsid w:val="00051411"/>
    <w:rsid w:val="00052F61"/>
    <w:rsid w:val="00053FEC"/>
    <w:rsid w:val="0005697C"/>
    <w:rsid w:val="000611C5"/>
    <w:rsid w:val="00061211"/>
    <w:rsid w:val="00063F14"/>
    <w:rsid w:val="000645C3"/>
    <w:rsid w:val="00065AE9"/>
    <w:rsid w:val="000668E3"/>
    <w:rsid w:val="00066F38"/>
    <w:rsid w:val="00070D57"/>
    <w:rsid w:val="00071F95"/>
    <w:rsid w:val="00072003"/>
    <w:rsid w:val="00072694"/>
    <w:rsid w:val="00073D75"/>
    <w:rsid w:val="0007498F"/>
    <w:rsid w:val="0007622A"/>
    <w:rsid w:val="00076632"/>
    <w:rsid w:val="00077283"/>
    <w:rsid w:val="000812B5"/>
    <w:rsid w:val="00081397"/>
    <w:rsid w:val="00082067"/>
    <w:rsid w:val="00084099"/>
    <w:rsid w:val="00086155"/>
    <w:rsid w:val="00087960"/>
    <w:rsid w:val="00095271"/>
    <w:rsid w:val="00096A5E"/>
    <w:rsid w:val="0009770E"/>
    <w:rsid w:val="000A18BD"/>
    <w:rsid w:val="000A3462"/>
    <w:rsid w:val="000A3F30"/>
    <w:rsid w:val="000A4BA1"/>
    <w:rsid w:val="000A4D79"/>
    <w:rsid w:val="000A5FA0"/>
    <w:rsid w:val="000A7729"/>
    <w:rsid w:val="000B0A31"/>
    <w:rsid w:val="000B53A0"/>
    <w:rsid w:val="000B6506"/>
    <w:rsid w:val="000B6925"/>
    <w:rsid w:val="000B7A2E"/>
    <w:rsid w:val="000C08AE"/>
    <w:rsid w:val="000C23E6"/>
    <w:rsid w:val="000C3577"/>
    <w:rsid w:val="000C369D"/>
    <w:rsid w:val="000C63E8"/>
    <w:rsid w:val="000D1D8A"/>
    <w:rsid w:val="000D53C4"/>
    <w:rsid w:val="000D5E79"/>
    <w:rsid w:val="000D7044"/>
    <w:rsid w:val="000E068C"/>
    <w:rsid w:val="000E0A4D"/>
    <w:rsid w:val="000E3D20"/>
    <w:rsid w:val="000E3E32"/>
    <w:rsid w:val="000E5400"/>
    <w:rsid w:val="000E6DFB"/>
    <w:rsid w:val="000E7C68"/>
    <w:rsid w:val="000F2CFC"/>
    <w:rsid w:val="000F3E9B"/>
    <w:rsid w:val="000F4E07"/>
    <w:rsid w:val="000F5D92"/>
    <w:rsid w:val="000F67F6"/>
    <w:rsid w:val="00100322"/>
    <w:rsid w:val="001010A8"/>
    <w:rsid w:val="00101753"/>
    <w:rsid w:val="0010287B"/>
    <w:rsid w:val="00102AD1"/>
    <w:rsid w:val="00105DD6"/>
    <w:rsid w:val="001100D8"/>
    <w:rsid w:val="001105E7"/>
    <w:rsid w:val="00111E6B"/>
    <w:rsid w:val="00112352"/>
    <w:rsid w:val="001209AC"/>
    <w:rsid w:val="00122521"/>
    <w:rsid w:val="0012444D"/>
    <w:rsid w:val="00124BB8"/>
    <w:rsid w:val="001258B0"/>
    <w:rsid w:val="001277C0"/>
    <w:rsid w:val="00131541"/>
    <w:rsid w:val="001341D8"/>
    <w:rsid w:val="00136352"/>
    <w:rsid w:val="00143D72"/>
    <w:rsid w:val="00144849"/>
    <w:rsid w:val="0014702D"/>
    <w:rsid w:val="00150B29"/>
    <w:rsid w:val="00153098"/>
    <w:rsid w:val="00154058"/>
    <w:rsid w:val="001541F6"/>
    <w:rsid w:val="0015439D"/>
    <w:rsid w:val="0015588B"/>
    <w:rsid w:val="00160837"/>
    <w:rsid w:val="001618B2"/>
    <w:rsid w:val="00162707"/>
    <w:rsid w:val="001628D4"/>
    <w:rsid w:val="00164238"/>
    <w:rsid w:val="00164548"/>
    <w:rsid w:val="00165629"/>
    <w:rsid w:val="0016687B"/>
    <w:rsid w:val="00170356"/>
    <w:rsid w:val="00171A21"/>
    <w:rsid w:val="00172320"/>
    <w:rsid w:val="00172A27"/>
    <w:rsid w:val="00172F4E"/>
    <w:rsid w:val="001760AD"/>
    <w:rsid w:val="00176D6E"/>
    <w:rsid w:val="001779AD"/>
    <w:rsid w:val="001801B1"/>
    <w:rsid w:val="00180741"/>
    <w:rsid w:val="00181D47"/>
    <w:rsid w:val="00183A8C"/>
    <w:rsid w:val="00184696"/>
    <w:rsid w:val="0018596D"/>
    <w:rsid w:val="00186DE9"/>
    <w:rsid w:val="00190916"/>
    <w:rsid w:val="0019226A"/>
    <w:rsid w:val="001941E8"/>
    <w:rsid w:val="00194EA2"/>
    <w:rsid w:val="00196FB4"/>
    <w:rsid w:val="00197153"/>
    <w:rsid w:val="001A03F8"/>
    <w:rsid w:val="001B1ECF"/>
    <w:rsid w:val="001B1FCF"/>
    <w:rsid w:val="001B27F8"/>
    <w:rsid w:val="001B4B6C"/>
    <w:rsid w:val="001B6920"/>
    <w:rsid w:val="001C054A"/>
    <w:rsid w:val="001C1D4A"/>
    <w:rsid w:val="001C25BA"/>
    <w:rsid w:val="001C3017"/>
    <w:rsid w:val="001C4FC1"/>
    <w:rsid w:val="001C60BF"/>
    <w:rsid w:val="001D16C0"/>
    <w:rsid w:val="001D519F"/>
    <w:rsid w:val="001E334E"/>
    <w:rsid w:val="001E5F48"/>
    <w:rsid w:val="001E64F9"/>
    <w:rsid w:val="001F07A3"/>
    <w:rsid w:val="001F22FA"/>
    <w:rsid w:val="001F37C2"/>
    <w:rsid w:val="001F3CCC"/>
    <w:rsid w:val="001F472A"/>
    <w:rsid w:val="001F5410"/>
    <w:rsid w:val="00201076"/>
    <w:rsid w:val="002018FC"/>
    <w:rsid w:val="0020265D"/>
    <w:rsid w:val="0020384E"/>
    <w:rsid w:val="00204FCC"/>
    <w:rsid w:val="002064AA"/>
    <w:rsid w:val="00207D60"/>
    <w:rsid w:val="002100EF"/>
    <w:rsid w:val="00210494"/>
    <w:rsid w:val="00210E6A"/>
    <w:rsid w:val="002136AC"/>
    <w:rsid w:val="002137BC"/>
    <w:rsid w:val="00215F9E"/>
    <w:rsid w:val="002161F7"/>
    <w:rsid w:val="002179BA"/>
    <w:rsid w:val="00217F9A"/>
    <w:rsid w:val="00220DC1"/>
    <w:rsid w:val="00222EE7"/>
    <w:rsid w:val="00224184"/>
    <w:rsid w:val="00224539"/>
    <w:rsid w:val="00224E8C"/>
    <w:rsid w:val="00226225"/>
    <w:rsid w:val="00227E07"/>
    <w:rsid w:val="00230323"/>
    <w:rsid w:val="00231F73"/>
    <w:rsid w:val="00232030"/>
    <w:rsid w:val="00232688"/>
    <w:rsid w:val="002327EB"/>
    <w:rsid w:val="002333FD"/>
    <w:rsid w:val="002337F8"/>
    <w:rsid w:val="002342A9"/>
    <w:rsid w:val="002363F5"/>
    <w:rsid w:val="00236ABC"/>
    <w:rsid w:val="00240395"/>
    <w:rsid w:val="00240616"/>
    <w:rsid w:val="002419B1"/>
    <w:rsid w:val="0024492B"/>
    <w:rsid w:val="00245AA6"/>
    <w:rsid w:val="00250B7C"/>
    <w:rsid w:val="00252D06"/>
    <w:rsid w:val="002554C5"/>
    <w:rsid w:val="00261323"/>
    <w:rsid w:val="002621AE"/>
    <w:rsid w:val="00263C8C"/>
    <w:rsid w:val="002655FC"/>
    <w:rsid w:val="0026639A"/>
    <w:rsid w:val="00267A16"/>
    <w:rsid w:val="0027046A"/>
    <w:rsid w:val="00270F02"/>
    <w:rsid w:val="00271098"/>
    <w:rsid w:val="002712C7"/>
    <w:rsid w:val="00271AE3"/>
    <w:rsid w:val="00273D9C"/>
    <w:rsid w:val="00274775"/>
    <w:rsid w:val="0027732C"/>
    <w:rsid w:val="0028013B"/>
    <w:rsid w:val="002843EF"/>
    <w:rsid w:val="0028442F"/>
    <w:rsid w:val="0028480D"/>
    <w:rsid w:val="0028609B"/>
    <w:rsid w:val="0029110F"/>
    <w:rsid w:val="00291F04"/>
    <w:rsid w:val="002962A4"/>
    <w:rsid w:val="00297637"/>
    <w:rsid w:val="002A0D3F"/>
    <w:rsid w:val="002A3700"/>
    <w:rsid w:val="002A4107"/>
    <w:rsid w:val="002A6367"/>
    <w:rsid w:val="002A7ABB"/>
    <w:rsid w:val="002A7DED"/>
    <w:rsid w:val="002B14F4"/>
    <w:rsid w:val="002B2E20"/>
    <w:rsid w:val="002B5730"/>
    <w:rsid w:val="002B748F"/>
    <w:rsid w:val="002C269A"/>
    <w:rsid w:val="002C3668"/>
    <w:rsid w:val="002C3FAB"/>
    <w:rsid w:val="002C6EFD"/>
    <w:rsid w:val="002D2A6D"/>
    <w:rsid w:val="002D3D37"/>
    <w:rsid w:val="002D5E10"/>
    <w:rsid w:val="002D794A"/>
    <w:rsid w:val="002E0360"/>
    <w:rsid w:val="002E2042"/>
    <w:rsid w:val="002E3317"/>
    <w:rsid w:val="002E6CD4"/>
    <w:rsid w:val="002E7ED3"/>
    <w:rsid w:val="002F24A2"/>
    <w:rsid w:val="002F27BF"/>
    <w:rsid w:val="002F3961"/>
    <w:rsid w:val="002F3C75"/>
    <w:rsid w:val="002F60D1"/>
    <w:rsid w:val="002F66A3"/>
    <w:rsid w:val="002F6C2F"/>
    <w:rsid w:val="0030069A"/>
    <w:rsid w:val="003040EA"/>
    <w:rsid w:val="00305C86"/>
    <w:rsid w:val="00306D4D"/>
    <w:rsid w:val="0030731A"/>
    <w:rsid w:val="00307329"/>
    <w:rsid w:val="00307629"/>
    <w:rsid w:val="00310E17"/>
    <w:rsid w:val="0031133F"/>
    <w:rsid w:val="00311783"/>
    <w:rsid w:val="00312949"/>
    <w:rsid w:val="00313156"/>
    <w:rsid w:val="003150EC"/>
    <w:rsid w:val="003176D4"/>
    <w:rsid w:val="00320455"/>
    <w:rsid w:val="003228ED"/>
    <w:rsid w:val="00323FDC"/>
    <w:rsid w:val="00331AC2"/>
    <w:rsid w:val="0033260C"/>
    <w:rsid w:val="00332945"/>
    <w:rsid w:val="00333F5B"/>
    <w:rsid w:val="003347EB"/>
    <w:rsid w:val="0033519D"/>
    <w:rsid w:val="003352E4"/>
    <w:rsid w:val="00337298"/>
    <w:rsid w:val="00337669"/>
    <w:rsid w:val="00340182"/>
    <w:rsid w:val="00340614"/>
    <w:rsid w:val="00342837"/>
    <w:rsid w:val="00343872"/>
    <w:rsid w:val="00344FE6"/>
    <w:rsid w:val="003463F1"/>
    <w:rsid w:val="0035109F"/>
    <w:rsid w:val="00352549"/>
    <w:rsid w:val="00354490"/>
    <w:rsid w:val="00361868"/>
    <w:rsid w:val="00361BEC"/>
    <w:rsid w:val="0036383E"/>
    <w:rsid w:val="00370D7D"/>
    <w:rsid w:val="003713E3"/>
    <w:rsid w:val="003715DE"/>
    <w:rsid w:val="0037228F"/>
    <w:rsid w:val="003739DA"/>
    <w:rsid w:val="003740DA"/>
    <w:rsid w:val="00374C1D"/>
    <w:rsid w:val="0037579E"/>
    <w:rsid w:val="00376EAE"/>
    <w:rsid w:val="00377DA9"/>
    <w:rsid w:val="00377FB6"/>
    <w:rsid w:val="00381A16"/>
    <w:rsid w:val="0038467C"/>
    <w:rsid w:val="003875D7"/>
    <w:rsid w:val="003912BB"/>
    <w:rsid w:val="00393B5E"/>
    <w:rsid w:val="003A02BF"/>
    <w:rsid w:val="003A0F07"/>
    <w:rsid w:val="003A17FA"/>
    <w:rsid w:val="003A1A74"/>
    <w:rsid w:val="003A3967"/>
    <w:rsid w:val="003A3DBB"/>
    <w:rsid w:val="003A5102"/>
    <w:rsid w:val="003A6CCB"/>
    <w:rsid w:val="003B0371"/>
    <w:rsid w:val="003B2BA2"/>
    <w:rsid w:val="003B4AB4"/>
    <w:rsid w:val="003B4EFC"/>
    <w:rsid w:val="003B5632"/>
    <w:rsid w:val="003B565A"/>
    <w:rsid w:val="003B73F0"/>
    <w:rsid w:val="003B7E30"/>
    <w:rsid w:val="003C12C0"/>
    <w:rsid w:val="003C1966"/>
    <w:rsid w:val="003C28EC"/>
    <w:rsid w:val="003C6294"/>
    <w:rsid w:val="003C6837"/>
    <w:rsid w:val="003C731C"/>
    <w:rsid w:val="003D4CE6"/>
    <w:rsid w:val="003D4DD1"/>
    <w:rsid w:val="003D5188"/>
    <w:rsid w:val="003D60F5"/>
    <w:rsid w:val="003D6338"/>
    <w:rsid w:val="003D764C"/>
    <w:rsid w:val="003D7942"/>
    <w:rsid w:val="003E046F"/>
    <w:rsid w:val="003E0851"/>
    <w:rsid w:val="003E0DA2"/>
    <w:rsid w:val="003E145D"/>
    <w:rsid w:val="003E1564"/>
    <w:rsid w:val="003E1FD9"/>
    <w:rsid w:val="003E4EA5"/>
    <w:rsid w:val="003E6F04"/>
    <w:rsid w:val="003E714D"/>
    <w:rsid w:val="003E7B0D"/>
    <w:rsid w:val="003E7D83"/>
    <w:rsid w:val="003F00A4"/>
    <w:rsid w:val="003F78FF"/>
    <w:rsid w:val="00401AC4"/>
    <w:rsid w:val="00402EE2"/>
    <w:rsid w:val="00404CA5"/>
    <w:rsid w:val="00412069"/>
    <w:rsid w:val="00413230"/>
    <w:rsid w:val="00414522"/>
    <w:rsid w:val="00416DA5"/>
    <w:rsid w:val="004177AD"/>
    <w:rsid w:val="00417F86"/>
    <w:rsid w:val="0042028E"/>
    <w:rsid w:val="00421292"/>
    <w:rsid w:val="00422EA9"/>
    <w:rsid w:val="00425741"/>
    <w:rsid w:val="00426887"/>
    <w:rsid w:val="00427D6C"/>
    <w:rsid w:val="0043009C"/>
    <w:rsid w:val="00430168"/>
    <w:rsid w:val="004306B5"/>
    <w:rsid w:val="00431D48"/>
    <w:rsid w:val="00433209"/>
    <w:rsid w:val="004342EA"/>
    <w:rsid w:val="004350CD"/>
    <w:rsid w:val="00435883"/>
    <w:rsid w:val="004373DA"/>
    <w:rsid w:val="0044097F"/>
    <w:rsid w:val="00440F53"/>
    <w:rsid w:val="0044100A"/>
    <w:rsid w:val="00442061"/>
    <w:rsid w:val="004435AA"/>
    <w:rsid w:val="00445D6D"/>
    <w:rsid w:val="004470B9"/>
    <w:rsid w:val="0045034D"/>
    <w:rsid w:val="004561FC"/>
    <w:rsid w:val="004579DB"/>
    <w:rsid w:val="00460698"/>
    <w:rsid w:val="0046128C"/>
    <w:rsid w:val="00462744"/>
    <w:rsid w:val="004657F6"/>
    <w:rsid w:val="00465AF6"/>
    <w:rsid w:val="00470F93"/>
    <w:rsid w:val="00472221"/>
    <w:rsid w:val="004723C1"/>
    <w:rsid w:val="004735E1"/>
    <w:rsid w:val="00476502"/>
    <w:rsid w:val="00477425"/>
    <w:rsid w:val="00480FC0"/>
    <w:rsid w:val="004835AE"/>
    <w:rsid w:val="0048493E"/>
    <w:rsid w:val="00484E14"/>
    <w:rsid w:val="00487CD4"/>
    <w:rsid w:val="004926F1"/>
    <w:rsid w:val="00492B86"/>
    <w:rsid w:val="004941D7"/>
    <w:rsid w:val="00494CCB"/>
    <w:rsid w:val="004956C6"/>
    <w:rsid w:val="00495808"/>
    <w:rsid w:val="00496D47"/>
    <w:rsid w:val="004A032C"/>
    <w:rsid w:val="004A198B"/>
    <w:rsid w:val="004A22CE"/>
    <w:rsid w:val="004A2882"/>
    <w:rsid w:val="004A2CF8"/>
    <w:rsid w:val="004A33E3"/>
    <w:rsid w:val="004A6956"/>
    <w:rsid w:val="004B03E1"/>
    <w:rsid w:val="004B0DD4"/>
    <w:rsid w:val="004B2F29"/>
    <w:rsid w:val="004B31B2"/>
    <w:rsid w:val="004B53EF"/>
    <w:rsid w:val="004C561D"/>
    <w:rsid w:val="004C783F"/>
    <w:rsid w:val="004D0EA3"/>
    <w:rsid w:val="004D103E"/>
    <w:rsid w:val="004D2531"/>
    <w:rsid w:val="004D6BD4"/>
    <w:rsid w:val="004E27BD"/>
    <w:rsid w:val="004E6289"/>
    <w:rsid w:val="004E677D"/>
    <w:rsid w:val="004E7B4F"/>
    <w:rsid w:val="004F0AEC"/>
    <w:rsid w:val="004F137E"/>
    <w:rsid w:val="004F1D00"/>
    <w:rsid w:val="004F434B"/>
    <w:rsid w:val="004F43C8"/>
    <w:rsid w:val="004F5302"/>
    <w:rsid w:val="004F665C"/>
    <w:rsid w:val="00501117"/>
    <w:rsid w:val="00501CA4"/>
    <w:rsid w:val="0050235F"/>
    <w:rsid w:val="00506B3B"/>
    <w:rsid w:val="0051374A"/>
    <w:rsid w:val="005141DB"/>
    <w:rsid w:val="00514D4B"/>
    <w:rsid w:val="00515729"/>
    <w:rsid w:val="0052077B"/>
    <w:rsid w:val="00521BF6"/>
    <w:rsid w:val="00522B40"/>
    <w:rsid w:val="00536066"/>
    <w:rsid w:val="00536D88"/>
    <w:rsid w:val="0054155B"/>
    <w:rsid w:val="00542930"/>
    <w:rsid w:val="005437AF"/>
    <w:rsid w:val="00546739"/>
    <w:rsid w:val="005507A5"/>
    <w:rsid w:val="00555EAB"/>
    <w:rsid w:val="0055742B"/>
    <w:rsid w:val="0056009F"/>
    <w:rsid w:val="0056122F"/>
    <w:rsid w:val="005629CE"/>
    <w:rsid w:val="005641DC"/>
    <w:rsid w:val="00566849"/>
    <w:rsid w:val="0056733D"/>
    <w:rsid w:val="00571157"/>
    <w:rsid w:val="00573ADD"/>
    <w:rsid w:val="005760FA"/>
    <w:rsid w:val="00576A12"/>
    <w:rsid w:val="00576A49"/>
    <w:rsid w:val="0058049C"/>
    <w:rsid w:val="00580567"/>
    <w:rsid w:val="0058173D"/>
    <w:rsid w:val="00582D93"/>
    <w:rsid w:val="00583923"/>
    <w:rsid w:val="00584205"/>
    <w:rsid w:val="00586DE9"/>
    <w:rsid w:val="00586F60"/>
    <w:rsid w:val="005909FF"/>
    <w:rsid w:val="00590EA0"/>
    <w:rsid w:val="005915DC"/>
    <w:rsid w:val="00593F9C"/>
    <w:rsid w:val="005954D5"/>
    <w:rsid w:val="0059775B"/>
    <w:rsid w:val="005A0293"/>
    <w:rsid w:val="005A1292"/>
    <w:rsid w:val="005A1367"/>
    <w:rsid w:val="005A2693"/>
    <w:rsid w:val="005A464D"/>
    <w:rsid w:val="005B1103"/>
    <w:rsid w:val="005B2197"/>
    <w:rsid w:val="005B29D2"/>
    <w:rsid w:val="005B39B8"/>
    <w:rsid w:val="005B3DC6"/>
    <w:rsid w:val="005C61C9"/>
    <w:rsid w:val="005C7E47"/>
    <w:rsid w:val="005D045D"/>
    <w:rsid w:val="005D3005"/>
    <w:rsid w:val="005D4C8E"/>
    <w:rsid w:val="005D5393"/>
    <w:rsid w:val="005D572E"/>
    <w:rsid w:val="005D5FB7"/>
    <w:rsid w:val="005E1E95"/>
    <w:rsid w:val="005E1EF3"/>
    <w:rsid w:val="005E38D4"/>
    <w:rsid w:val="005E69DC"/>
    <w:rsid w:val="005E72D7"/>
    <w:rsid w:val="005F2891"/>
    <w:rsid w:val="005F2DF9"/>
    <w:rsid w:val="005F30FE"/>
    <w:rsid w:val="005F3477"/>
    <w:rsid w:val="005F55D5"/>
    <w:rsid w:val="00601706"/>
    <w:rsid w:val="00603356"/>
    <w:rsid w:val="006039EA"/>
    <w:rsid w:val="00603E57"/>
    <w:rsid w:val="00610754"/>
    <w:rsid w:val="00610827"/>
    <w:rsid w:val="00611039"/>
    <w:rsid w:val="00612DB7"/>
    <w:rsid w:val="00614266"/>
    <w:rsid w:val="0061429C"/>
    <w:rsid w:val="0061588A"/>
    <w:rsid w:val="00616327"/>
    <w:rsid w:val="00616930"/>
    <w:rsid w:val="00617B49"/>
    <w:rsid w:val="00617D12"/>
    <w:rsid w:val="00620A60"/>
    <w:rsid w:val="00620D1A"/>
    <w:rsid w:val="00621D74"/>
    <w:rsid w:val="006238B4"/>
    <w:rsid w:val="00624259"/>
    <w:rsid w:val="0063001A"/>
    <w:rsid w:val="00630C6F"/>
    <w:rsid w:val="006311BF"/>
    <w:rsid w:val="006324D9"/>
    <w:rsid w:val="00632766"/>
    <w:rsid w:val="00635018"/>
    <w:rsid w:val="006351A4"/>
    <w:rsid w:val="00635A80"/>
    <w:rsid w:val="0063720B"/>
    <w:rsid w:val="00641137"/>
    <w:rsid w:val="00643D24"/>
    <w:rsid w:val="00645F31"/>
    <w:rsid w:val="00647475"/>
    <w:rsid w:val="006502B5"/>
    <w:rsid w:val="0065303E"/>
    <w:rsid w:val="0065490B"/>
    <w:rsid w:val="00656D8E"/>
    <w:rsid w:val="00657F18"/>
    <w:rsid w:val="0066101D"/>
    <w:rsid w:val="00661660"/>
    <w:rsid w:val="00662FD3"/>
    <w:rsid w:val="006645DB"/>
    <w:rsid w:val="006742DB"/>
    <w:rsid w:val="00675532"/>
    <w:rsid w:val="006757BC"/>
    <w:rsid w:val="0067588B"/>
    <w:rsid w:val="006773EA"/>
    <w:rsid w:val="006827C9"/>
    <w:rsid w:val="00684F81"/>
    <w:rsid w:val="0069034D"/>
    <w:rsid w:val="00691C0C"/>
    <w:rsid w:val="00691DCE"/>
    <w:rsid w:val="0069281F"/>
    <w:rsid w:val="00692D5D"/>
    <w:rsid w:val="00694E7D"/>
    <w:rsid w:val="006A06E5"/>
    <w:rsid w:val="006A0AAD"/>
    <w:rsid w:val="006A314B"/>
    <w:rsid w:val="006A604B"/>
    <w:rsid w:val="006B2BA3"/>
    <w:rsid w:val="006B30FA"/>
    <w:rsid w:val="006B5104"/>
    <w:rsid w:val="006C2D26"/>
    <w:rsid w:val="006C3CF9"/>
    <w:rsid w:val="006C444D"/>
    <w:rsid w:val="006C57CB"/>
    <w:rsid w:val="006C57FA"/>
    <w:rsid w:val="006C7741"/>
    <w:rsid w:val="006C7FCF"/>
    <w:rsid w:val="006D045A"/>
    <w:rsid w:val="006D0785"/>
    <w:rsid w:val="006D39EE"/>
    <w:rsid w:val="006E3103"/>
    <w:rsid w:val="006E6CE2"/>
    <w:rsid w:val="006E78DB"/>
    <w:rsid w:val="006F0F43"/>
    <w:rsid w:val="006F35EC"/>
    <w:rsid w:val="006F3B49"/>
    <w:rsid w:val="006F4005"/>
    <w:rsid w:val="006F590F"/>
    <w:rsid w:val="006F625D"/>
    <w:rsid w:val="007013F5"/>
    <w:rsid w:val="00701754"/>
    <w:rsid w:val="0070283F"/>
    <w:rsid w:val="007166B5"/>
    <w:rsid w:val="00717B59"/>
    <w:rsid w:val="0072094F"/>
    <w:rsid w:val="007232A5"/>
    <w:rsid w:val="00723C80"/>
    <w:rsid w:val="00723FD4"/>
    <w:rsid w:val="00724BEB"/>
    <w:rsid w:val="007263C0"/>
    <w:rsid w:val="00732D37"/>
    <w:rsid w:val="00733DA1"/>
    <w:rsid w:val="00736838"/>
    <w:rsid w:val="007376AE"/>
    <w:rsid w:val="00741090"/>
    <w:rsid w:val="00742A70"/>
    <w:rsid w:val="00743362"/>
    <w:rsid w:val="007438F1"/>
    <w:rsid w:val="0074547E"/>
    <w:rsid w:val="00746AFC"/>
    <w:rsid w:val="00746EE8"/>
    <w:rsid w:val="007504B6"/>
    <w:rsid w:val="007508F7"/>
    <w:rsid w:val="00752186"/>
    <w:rsid w:val="00755059"/>
    <w:rsid w:val="00756547"/>
    <w:rsid w:val="007570E7"/>
    <w:rsid w:val="007571C9"/>
    <w:rsid w:val="00761E2F"/>
    <w:rsid w:val="007626CC"/>
    <w:rsid w:val="00763DBF"/>
    <w:rsid w:val="007669AF"/>
    <w:rsid w:val="00770962"/>
    <w:rsid w:val="007728CE"/>
    <w:rsid w:val="00775946"/>
    <w:rsid w:val="00776B8F"/>
    <w:rsid w:val="00777D85"/>
    <w:rsid w:val="00782047"/>
    <w:rsid w:val="00782839"/>
    <w:rsid w:val="00785E08"/>
    <w:rsid w:val="007860F5"/>
    <w:rsid w:val="00786F98"/>
    <w:rsid w:val="007870B5"/>
    <w:rsid w:val="00787BEF"/>
    <w:rsid w:val="00791733"/>
    <w:rsid w:val="007932F9"/>
    <w:rsid w:val="00794A40"/>
    <w:rsid w:val="00796790"/>
    <w:rsid w:val="007A1161"/>
    <w:rsid w:val="007A18FF"/>
    <w:rsid w:val="007A3488"/>
    <w:rsid w:val="007A437F"/>
    <w:rsid w:val="007A56BA"/>
    <w:rsid w:val="007A7EE8"/>
    <w:rsid w:val="007B226F"/>
    <w:rsid w:val="007B2EC0"/>
    <w:rsid w:val="007B4AAE"/>
    <w:rsid w:val="007B5422"/>
    <w:rsid w:val="007B5AC5"/>
    <w:rsid w:val="007B63DE"/>
    <w:rsid w:val="007C0A53"/>
    <w:rsid w:val="007C1100"/>
    <w:rsid w:val="007C1557"/>
    <w:rsid w:val="007C169B"/>
    <w:rsid w:val="007C4C2F"/>
    <w:rsid w:val="007C5A42"/>
    <w:rsid w:val="007C5D19"/>
    <w:rsid w:val="007C622A"/>
    <w:rsid w:val="007C69BA"/>
    <w:rsid w:val="007C6CB0"/>
    <w:rsid w:val="007D25FA"/>
    <w:rsid w:val="007D352A"/>
    <w:rsid w:val="007D4E9B"/>
    <w:rsid w:val="007D63F9"/>
    <w:rsid w:val="007D775C"/>
    <w:rsid w:val="007E0CCF"/>
    <w:rsid w:val="007E449B"/>
    <w:rsid w:val="007E4C2A"/>
    <w:rsid w:val="007E5697"/>
    <w:rsid w:val="007F15C1"/>
    <w:rsid w:val="007F389C"/>
    <w:rsid w:val="007F479B"/>
    <w:rsid w:val="007F481B"/>
    <w:rsid w:val="007F5A7F"/>
    <w:rsid w:val="0080120E"/>
    <w:rsid w:val="00805584"/>
    <w:rsid w:val="00806B5F"/>
    <w:rsid w:val="008073E0"/>
    <w:rsid w:val="00810CE9"/>
    <w:rsid w:val="00811BF2"/>
    <w:rsid w:val="008130C6"/>
    <w:rsid w:val="00813B01"/>
    <w:rsid w:val="00813BAD"/>
    <w:rsid w:val="00814C13"/>
    <w:rsid w:val="008150D4"/>
    <w:rsid w:val="008176C0"/>
    <w:rsid w:val="00817AA7"/>
    <w:rsid w:val="00820288"/>
    <w:rsid w:val="008211EA"/>
    <w:rsid w:val="00822251"/>
    <w:rsid w:val="00823470"/>
    <w:rsid w:val="00824675"/>
    <w:rsid w:val="00827E46"/>
    <w:rsid w:val="00835910"/>
    <w:rsid w:val="0083796C"/>
    <w:rsid w:val="0084149C"/>
    <w:rsid w:val="00843FF7"/>
    <w:rsid w:val="008442DA"/>
    <w:rsid w:val="00845B79"/>
    <w:rsid w:val="00846345"/>
    <w:rsid w:val="008468A1"/>
    <w:rsid w:val="00847AB0"/>
    <w:rsid w:val="00851089"/>
    <w:rsid w:val="00852812"/>
    <w:rsid w:val="00852EAC"/>
    <w:rsid w:val="00854150"/>
    <w:rsid w:val="00854932"/>
    <w:rsid w:val="008552B0"/>
    <w:rsid w:val="008573DA"/>
    <w:rsid w:val="00857A1C"/>
    <w:rsid w:val="00861F96"/>
    <w:rsid w:val="0086237F"/>
    <w:rsid w:val="00863208"/>
    <w:rsid w:val="00866C51"/>
    <w:rsid w:val="00867187"/>
    <w:rsid w:val="00871009"/>
    <w:rsid w:val="008722D8"/>
    <w:rsid w:val="008729C6"/>
    <w:rsid w:val="008737C9"/>
    <w:rsid w:val="00877165"/>
    <w:rsid w:val="00885CB1"/>
    <w:rsid w:val="008869B9"/>
    <w:rsid w:val="008870EF"/>
    <w:rsid w:val="00887464"/>
    <w:rsid w:val="008911E4"/>
    <w:rsid w:val="00891E68"/>
    <w:rsid w:val="00893236"/>
    <w:rsid w:val="00894821"/>
    <w:rsid w:val="00895760"/>
    <w:rsid w:val="00895789"/>
    <w:rsid w:val="00895EF2"/>
    <w:rsid w:val="00897640"/>
    <w:rsid w:val="00897E0A"/>
    <w:rsid w:val="00897FC5"/>
    <w:rsid w:val="008A0ECC"/>
    <w:rsid w:val="008A12A1"/>
    <w:rsid w:val="008A1AB1"/>
    <w:rsid w:val="008A20DF"/>
    <w:rsid w:val="008A29E1"/>
    <w:rsid w:val="008A3FB9"/>
    <w:rsid w:val="008A47C5"/>
    <w:rsid w:val="008A4949"/>
    <w:rsid w:val="008A49FF"/>
    <w:rsid w:val="008A4ACD"/>
    <w:rsid w:val="008A7A6B"/>
    <w:rsid w:val="008B072E"/>
    <w:rsid w:val="008B1B95"/>
    <w:rsid w:val="008B58DD"/>
    <w:rsid w:val="008B7545"/>
    <w:rsid w:val="008C3793"/>
    <w:rsid w:val="008C635E"/>
    <w:rsid w:val="008D112C"/>
    <w:rsid w:val="008D4458"/>
    <w:rsid w:val="008D4E7C"/>
    <w:rsid w:val="008D5651"/>
    <w:rsid w:val="008D596F"/>
    <w:rsid w:val="008D61D7"/>
    <w:rsid w:val="008D6CBE"/>
    <w:rsid w:val="008D6F22"/>
    <w:rsid w:val="008D7519"/>
    <w:rsid w:val="008E21E5"/>
    <w:rsid w:val="008E297B"/>
    <w:rsid w:val="008E60AD"/>
    <w:rsid w:val="008E6F76"/>
    <w:rsid w:val="008F40B4"/>
    <w:rsid w:val="008F4256"/>
    <w:rsid w:val="008F4D5D"/>
    <w:rsid w:val="008F5970"/>
    <w:rsid w:val="008F5E5A"/>
    <w:rsid w:val="00901A3B"/>
    <w:rsid w:val="00903905"/>
    <w:rsid w:val="009050D5"/>
    <w:rsid w:val="009076A1"/>
    <w:rsid w:val="00912A9C"/>
    <w:rsid w:val="0091503B"/>
    <w:rsid w:val="00916DAB"/>
    <w:rsid w:val="009174D4"/>
    <w:rsid w:val="00922484"/>
    <w:rsid w:val="00925706"/>
    <w:rsid w:val="009265B9"/>
    <w:rsid w:val="009319D4"/>
    <w:rsid w:val="00932BAF"/>
    <w:rsid w:val="00934D4A"/>
    <w:rsid w:val="009356FE"/>
    <w:rsid w:val="00935912"/>
    <w:rsid w:val="00936B80"/>
    <w:rsid w:val="00937852"/>
    <w:rsid w:val="00941429"/>
    <w:rsid w:val="00941E27"/>
    <w:rsid w:val="00945974"/>
    <w:rsid w:val="0094724A"/>
    <w:rsid w:val="009500BA"/>
    <w:rsid w:val="00950853"/>
    <w:rsid w:val="0095096B"/>
    <w:rsid w:val="00951678"/>
    <w:rsid w:val="00951B46"/>
    <w:rsid w:val="00953A7E"/>
    <w:rsid w:val="00953A9D"/>
    <w:rsid w:val="009568F9"/>
    <w:rsid w:val="00956EFD"/>
    <w:rsid w:val="00957843"/>
    <w:rsid w:val="0096055C"/>
    <w:rsid w:val="00960997"/>
    <w:rsid w:val="00961892"/>
    <w:rsid w:val="009643A9"/>
    <w:rsid w:val="00964FC6"/>
    <w:rsid w:val="0096672F"/>
    <w:rsid w:val="0096702A"/>
    <w:rsid w:val="00970F7E"/>
    <w:rsid w:val="00972FE8"/>
    <w:rsid w:val="009757DA"/>
    <w:rsid w:val="0098180E"/>
    <w:rsid w:val="00982183"/>
    <w:rsid w:val="00984998"/>
    <w:rsid w:val="009850D5"/>
    <w:rsid w:val="00990AED"/>
    <w:rsid w:val="00991843"/>
    <w:rsid w:val="00992402"/>
    <w:rsid w:val="0099253F"/>
    <w:rsid w:val="0099354C"/>
    <w:rsid w:val="00994BD7"/>
    <w:rsid w:val="00994D6B"/>
    <w:rsid w:val="0099647B"/>
    <w:rsid w:val="009970D6"/>
    <w:rsid w:val="00997CB4"/>
    <w:rsid w:val="009A15C2"/>
    <w:rsid w:val="009A3B0F"/>
    <w:rsid w:val="009A3DB0"/>
    <w:rsid w:val="009A4550"/>
    <w:rsid w:val="009A561C"/>
    <w:rsid w:val="009A749E"/>
    <w:rsid w:val="009B0AC8"/>
    <w:rsid w:val="009B2114"/>
    <w:rsid w:val="009B22C7"/>
    <w:rsid w:val="009B31B9"/>
    <w:rsid w:val="009B67AA"/>
    <w:rsid w:val="009B6884"/>
    <w:rsid w:val="009B6F7C"/>
    <w:rsid w:val="009C115C"/>
    <w:rsid w:val="009C22A4"/>
    <w:rsid w:val="009C27E1"/>
    <w:rsid w:val="009D01A3"/>
    <w:rsid w:val="009D04E7"/>
    <w:rsid w:val="009D05AC"/>
    <w:rsid w:val="009D1C9A"/>
    <w:rsid w:val="009D2DE7"/>
    <w:rsid w:val="009D3BB2"/>
    <w:rsid w:val="009D5171"/>
    <w:rsid w:val="009D662C"/>
    <w:rsid w:val="009E0470"/>
    <w:rsid w:val="009E4000"/>
    <w:rsid w:val="009F0505"/>
    <w:rsid w:val="009F2EED"/>
    <w:rsid w:val="009F7E55"/>
    <w:rsid w:val="00A017B8"/>
    <w:rsid w:val="00A02B3E"/>
    <w:rsid w:val="00A04287"/>
    <w:rsid w:val="00A046E4"/>
    <w:rsid w:val="00A058DB"/>
    <w:rsid w:val="00A06B18"/>
    <w:rsid w:val="00A0742D"/>
    <w:rsid w:val="00A10402"/>
    <w:rsid w:val="00A13E97"/>
    <w:rsid w:val="00A14BEA"/>
    <w:rsid w:val="00A17821"/>
    <w:rsid w:val="00A17B78"/>
    <w:rsid w:val="00A21879"/>
    <w:rsid w:val="00A21F80"/>
    <w:rsid w:val="00A3055A"/>
    <w:rsid w:val="00A3197E"/>
    <w:rsid w:val="00A329EC"/>
    <w:rsid w:val="00A32B80"/>
    <w:rsid w:val="00A32F67"/>
    <w:rsid w:val="00A33B07"/>
    <w:rsid w:val="00A3558D"/>
    <w:rsid w:val="00A35662"/>
    <w:rsid w:val="00A36659"/>
    <w:rsid w:val="00A36FE4"/>
    <w:rsid w:val="00A40657"/>
    <w:rsid w:val="00A425DF"/>
    <w:rsid w:val="00A45EF9"/>
    <w:rsid w:val="00A5070E"/>
    <w:rsid w:val="00A51536"/>
    <w:rsid w:val="00A5618E"/>
    <w:rsid w:val="00A61BC9"/>
    <w:rsid w:val="00A628D9"/>
    <w:rsid w:val="00A62BCC"/>
    <w:rsid w:val="00A645D2"/>
    <w:rsid w:val="00A65B44"/>
    <w:rsid w:val="00A66B06"/>
    <w:rsid w:val="00A66C3D"/>
    <w:rsid w:val="00A70CF8"/>
    <w:rsid w:val="00A73646"/>
    <w:rsid w:val="00A73D13"/>
    <w:rsid w:val="00A74AC2"/>
    <w:rsid w:val="00A74E66"/>
    <w:rsid w:val="00A74EDF"/>
    <w:rsid w:val="00A765F4"/>
    <w:rsid w:val="00A7710F"/>
    <w:rsid w:val="00A80DAF"/>
    <w:rsid w:val="00A82065"/>
    <w:rsid w:val="00A853F1"/>
    <w:rsid w:val="00A859B5"/>
    <w:rsid w:val="00A86025"/>
    <w:rsid w:val="00A86B07"/>
    <w:rsid w:val="00A86CA8"/>
    <w:rsid w:val="00A87505"/>
    <w:rsid w:val="00A87824"/>
    <w:rsid w:val="00A87EF4"/>
    <w:rsid w:val="00A91358"/>
    <w:rsid w:val="00A913A6"/>
    <w:rsid w:val="00A93842"/>
    <w:rsid w:val="00A95A9A"/>
    <w:rsid w:val="00A978E2"/>
    <w:rsid w:val="00AA14C2"/>
    <w:rsid w:val="00AA2044"/>
    <w:rsid w:val="00AA2C7B"/>
    <w:rsid w:val="00AA3B62"/>
    <w:rsid w:val="00AA4D79"/>
    <w:rsid w:val="00AA5505"/>
    <w:rsid w:val="00AA7449"/>
    <w:rsid w:val="00AA750F"/>
    <w:rsid w:val="00AB166F"/>
    <w:rsid w:val="00AB1797"/>
    <w:rsid w:val="00AB2F69"/>
    <w:rsid w:val="00AB35D4"/>
    <w:rsid w:val="00AB4574"/>
    <w:rsid w:val="00AB485F"/>
    <w:rsid w:val="00AB68DF"/>
    <w:rsid w:val="00AB6EDB"/>
    <w:rsid w:val="00AC03D4"/>
    <w:rsid w:val="00AC30DC"/>
    <w:rsid w:val="00AC3642"/>
    <w:rsid w:val="00AC36E7"/>
    <w:rsid w:val="00AC715D"/>
    <w:rsid w:val="00AC72B1"/>
    <w:rsid w:val="00AD03E1"/>
    <w:rsid w:val="00AD3410"/>
    <w:rsid w:val="00AD37F1"/>
    <w:rsid w:val="00AD6837"/>
    <w:rsid w:val="00AD6EE0"/>
    <w:rsid w:val="00AD7255"/>
    <w:rsid w:val="00AE2B45"/>
    <w:rsid w:val="00AE2B4D"/>
    <w:rsid w:val="00AE3D16"/>
    <w:rsid w:val="00AE40C5"/>
    <w:rsid w:val="00AE456B"/>
    <w:rsid w:val="00AE656C"/>
    <w:rsid w:val="00AE675A"/>
    <w:rsid w:val="00AF3E2B"/>
    <w:rsid w:val="00AF760D"/>
    <w:rsid w:val="00B00425"/>
    <w:rsid w:val="00B01210"/>
    <w:rsid w:val="00B014DA"/>
    <w:rsid w:val="00B027EE"/>
    <w:rsid w:val="00B037F2"/>
    <w:rsid w:val="00B071EB"/>
    <w:rsid w:val="00B07883"/>
    <w:rsid w:val="00B12213"/>
    <w:rsid w:val="00B13005"/>
    <w:rsid w:val="00B16926"/>
    <w:rsid w:val="00B1760E"/>
    <w:rsid w:val="00B23B03"/>
    <w:rsid w:val="00B255CC"/>
    <w:rsid w:val="00B267B3"/>
    <w:rsid w:val="00B27509"/>
    <w:rsid w:val="00B356DB"/>
    <w:rsid w:val="00B36A05"/>
    <w:rsid w:val="00B36DED"/>
    <w:rsid w:val="00B37766"/>
    <w:rsid w:val="00B41CBD"/>
    <w:rsid w:val="00B51F44"/>
    <w:rsid w:val="00B51F96"/>
    <w:rsid w:val="00B52493"/>
    <w:rsid w:val="00B52F6D"/>
    <w:rsid w:val="00B543D4"/>
    <w:rsid w:val="00B56383"/>
    <w:rsid w:val="00B6005F"/>
    <w:rsid w:val="00B61C73"/>
    <w:rsid w:val="00B63525"/>
    <w:rsid w:val="00B63F72"/>
    <w:rsid w:val="00B646F5"/>
    <w:rsid w:val="00B6501D"/>
    <w:rsid w:val="00B67325"/>
    <w:rsid w:val="00B70158"/>
    <w:rsid w:val="00B723BA"/>
    <w:rsid w:val="00B73CC7"/>
    <w:rsid w:val="00B75C68"/>
    <w:rsid w:val="00B77E7C"/>
    <w:rsid w:val="00B802CC"/>
    <w:rsid w:val="00B80A96"/>
    <w:rsid w:val="00B81166"/>
    <w:rsid w:val="00B81404"/>
    <w:rsid w:val="00B84E31"/>
    <w:rsid w:val="00B851E2"/>
    <w:rsid w:val="00B852EF"/>
    <w:rsid w:val="00B8655E"/>
    <w:rsid w:val="00B86635"/>
    <w:rsid w:val="00B86D2B"/>
    <w:rsid w:val="00B87973"/>
    <w:rsid w:val="00B879D0"/>
    <w:rsid w:val="00B87DF8"/>
    <w:rsid w:val="00B9425B"/>
    <w:rsid w:val="00B96540"/>
    <w:rsid w:val="00B97568"/>
    <w:rsid w:val="00BA0367"/>
    <w:rsid w:val="00BA16C6"/>
    <w:rsid w:val="00BA2162"/>
    <w:rsid w:val="00BA2697"/>
    <w:rsid w:val="00BA3169"/>
    <w:rsid w:val="00BA35F2"/>
    <w:rsid w:val="00BB0231"/>
    <w:rsid w:val="00BB2011"/>
    <w:rsid w:val="00BB5DA9"/>
    <w:rsid w:val="00BB7944"/>
    <w:rsid w:val="00BC183B"/>
    <w:rsid w:val="00BC2ED1"/>
    <w:rsid w:val="00BC69CD"/>
    <w:rsid w:val="00BC7E84"/>
    <w:rsid w:val="00BD0C77"/>
    <w:rsid w:val="00BD0CD9"/>
    <w:rsid w:val="00BD3EE2"/>
    <w:rsid w:val="00BD4599"/>
    <w:rsid w:val="00BD699F"/>
    <w:rsid w:val="00BD6AD3"/>
    <w:rsid w:val="00BD7D3C"/>
    <w:rsid w:val="00BE03F5"/>
    <w:rsid w:val="00BE1903"/>
    <w:rsid w:val="00BE294D"/>
    <w:rsid w:val="00BE4D3E"/>
    <w:rsid w:val="00BE521C"/>
    <w:rsid w:val="00BE5BE6"/>
    <w:rsid w:val="00BE6C67"/>
    <w:rsid w:val="00BE76F1"/>
    <w:rsid w:val="00BE7FB8"/>
    <w:rsid w:val="00BF3A1C"/>
    <w:rsid w:val="00BF44A5"/>
    <w:rsid w:val="00BF7202"/>
    <w:rsid w:val="00C04FD5"/>
    <w:rsid w:val="00C07EB9"/>
    <w:rsid w:val="00C10152"/>
    <w:rsid w:val="00C112C2"/>
    <w:rsid w:val="00C1148A"/>
    <w:rsid w:val="00C11908"/>
    <w:rsid w:val="00C11E16"/>
    <w:rsid w:val="00C11F57"/>
    <w:rsid w:val="00C146C5"/>
    <w:rsid w:val="00C16028"/>
    <w:rsid w:val="00C166C6"/>
    <w:rsid w:val="00C1705C"/>
    <w:rsid w:val="00C1744D"/>
    <w:rsid w:val="00C17757"/>
    <w:rsid w:val="00C2207A"/>
    <w:rsid w:val="00C2302B"/>
    <w:rsid w:val="00C274D0"/>
    <w:rsid w:val="00C27766"/>
    <w:rsid w:val="00C3134F"/>
    <w:rsid w:val="00C31623"/>
    <w:rsid w:val="00C33A09"/>
    <w:rsid w:val="00C33BA7"/>
    <w:rsid w:val="00C34429"/>
    <w:rsid w:val="00C353C6"/>
    <w:rsid w:val="00C356B8"/>
    <w:rsid w:val="00C370A8"/>
    <w:rsid w:val="00C370D9"/>
    <w:rsid w:val="00C41978"/>
    <w:rsid w:val="00C437B3"/>
    <w:rsid w:val="00C43E37"/>
    <w:rsid w:val="00C43ED0"/>
    <w:rsid w:val="00C45459"/>
    <w:rsid w:val="00C45CFB"/>
    <w:rsid w:val="00C464B4"/>
    <w:rsid w:val="00C47D75"/>
    <w:rsid w:val="00C536D2"/>
    <w:rsid w:val="00C536ED"/>
    <w:rsid w:val="00C56BA3"/>
    <w:rsid w:val="00C61E4B"/>
    <w:rsid w:val="00C63010"/>
    <w:rsid w:val="00C6436C"/>
    <w:rsid w:val="00C654FB"/>
    <w:rsid w:val="00C672F4"/>
    <w:rsid w:val="00C712AB"/>
    <w:rsid w:val="00C71A5E"/>
    <w:rsid w:val="00C71E83"/>
    <w:rsid w:val="00C7274D"/>
    <w:rsid w:val="00C737B9"/>
    <w:rsid w:val="00C73C15"/>
    <w:rsid w:val="00C74EA5"/>
    <w:rsid w:val="00C809AA"/>
    <w:rsid w:val="00C83200"/>
    <w:rsid w:val="00C86645"/>
    <w:rsid w:val="00C8762A"/>
    <w:rsid w:val="00C87FAA"/>
    <w:rsid w:val="00C91CE3"/>
    <w:rsid w:val="00C9210C"/>
    <w:rsid w:val="00C93773"/>
    <w:rsid w:val="00C9506B"/>
    <w:rsid w:val="00C953D5"/>
    <w:rsid w:val="00C96581"/>
    <w:rsid w:val="00C96712"/>
    <w:rsid w:val="00C97476"/>
    <w:rsid w:val="00C97AB3"/>
    <w:rsid w:val="00CA2B0B"/>
    <w:rsid w:val="00CA34D2"/>
    <w:rsid w:val="00CA3DEB"/>
    <w:rsid w:val="00CA6655"/>
    <w:rsid w:val="00CA7DA3"/>
    <w:rsid w:val="00CB041E"/>
    <w:rsid w:val="00CB2857"/>
    <w:rsid w:val="00CB5D27"/>
    <w:rsid w:val="00CB6DDF"/>
    <w:rsid w:val="00CB77E3"/>
    <w:rsid w:val="00CC09CF"/>
    <w:rsid w:val="00CC1ECE"/>
    <w:rsid w:val="00CC27A5"/>
    <w:rsid w:val="00CC596D"/>
    <w:rsid w:val="00CC75C4"/>
    <w:rsid w:val="00CC7AE4"/>
    <w:rsid w:val="00CD1085"/>
    <w:rsid w:val="00CD18A6"/>
    <w:rsid w:val="00CD41C0"/>
    <w:rsid w:val="00CD4F35"/>
    <w:rsid w:val="00CD58D3"/>
    <w:rsid w:val="00CD6DF6"/>
    <w:rsid w:val="00CE16FB"/>
    <w:rsid w:val="00CE6B5A"/>
    <w:rsid w:val="00CF2CB6"/>
    <w:rsid w:val="00CF38EE"/>
    <w:rsid w:val="00D006CE"/>
    <w:rsid w:val="00D00FA2"/>
    <w:rsid w:val="00D02132"/>
    <w:rsid w:val="00D02DA6"/>
    <w:rsid w:val="00D0437E"/>
    <w:rsid w:val="00D065C1"/>
    <w:rsid w:val="00D074FF"/>
    <w:rsid w:val="00D108EC"/>
    <w:rsid w:val="00D114A7"/>
    <w:rsid w:val="00D13CDB"/>
    <w:rsid w:val="00D15D15"/>
    <w:rsid w:val="00D205EB"/>
    <w:rsid w:val="00D22D21"/>
    <w:rsid w:val="00D24D3A"/>
    <w:rsid w:val="00D24DE4"/>
    <w:rsid w:val="00D30A17"/>
    <w:rsid w:val="00D32D5C"/>
    <w:rsid w:val="00D3631B"/>
    <w:rsid w:val="00D3693D"/>
    <w:rsid w:val="00D40C4E"/>
    <w:rsid w:val="00D41129"/>
    <w:rsid w:val="00D4134E"/>
    <w:rsid w:val="00D415D4"/>
    <w:rsid w:val="00D43402"/>
    <w:rsid w:val="00D535E7"/>
    <w:rsid w:val="00D557E8"/>
    <w:rsid w:val="00D5658B"/>
    <w:rsid w:val="00D57281"/>
    <w:rsid w:val="00D613AC"/>
    <w:rsid w:val="00D628AF"/>
    <w:rsid w:val="00D632E9"/>
    <w:rsid w:val="00D63AA1"/>
    <w:rsid w:val="00D63E98"/>
    <w:rsid w:val="00D66D69"/>
    <w:rsid w:val="00D66F72"/>
    <w:rsid w:val="00D67224"/>
    <w:rsid w:val="00D67697"/>
    <w:rsid w:val="00D67912"/>
    <w:rsid w:val="00D700C5"/>
    <w:rsid w:val="00D70749"/>
    <w:rsid w:val="00D71D5C"/>
    <w:rsid w:val="00D77387"/>
    <w:rsid w:val="00D77E1E"/>
    <w:rsid w:val="00D80EA8"/>
    <w:rsid w:val="00D8176E"/>
    <w:rsid w:val="00D83C08"/>
    <w:rsid w:val="00D87734"/>
    <w:rsid w:val="00D87A79"/>
    <w:rsid w:val="00D90C9D"/>
    <w:rsid w:val="00D922D0"/>
    <w:rsid w:val="00D926CF"/>
    <w:rsid w:val="00D92ACC"/>
    <w:rsid w:val="00D93F2E"/>
    <w:rsid w:val="00D96FD6"/>
    <w:rsid w:val="00D97352"/>
    <w:rsid w:val="00DA2623"/>
    <w:rsid w:val="00DA4727"/>
    <w:rsid w:val="00DA562B"/>
    <w:rsid w:val="00DB0F2B"/>
    <w:rsid w:val="00DB1218"/>
    <w:rsid w:val="00DB425E"/>
    <w:rsid w:val="00DB4827"/>
    <w:rsid w:val="00DB7942"/>
    <w:rsid w:val="00DC1F3B"/>
    <w:rsid w:val="00DC4C8D"/>
    <w:rsid w:val="00DC77D5"/>
    <w:rsid w:val="00DD08EA"/>
    <w:rsid w:val="00DD1C97"/>
    <w:rsid w:val="00DD2BB6"/>
    <w:rsid w:val="00DD3727"/>
    <w:rsid w:val="00DD3BED"/>
    <w:rsid w:val="00DD55ED"/>
    <w:rsid w:val="00DE0030"/>
    <w:rsid w:val="00DE2EF5"/>
    <w:rsid w:val="00DE3109"/>
    <w:rsid w:val="00DE3CDC"/>
    <w:rsid w:val="00DE4E56"/>
    <w:rsid w:val="00DE5717"/>
    <w:rsid w:val="00DE6445"/>
    <w:rsid w:val="00DF0E97"/>
    <w:rsid w:val="00DF14DF"/>
    <w:rsid w:val="00DF17C3"/>
    <w:rsid w:val="00DF3FE8"/>
    <w:rsid w:val="00DF415D"/>
    <w:rsid w:val="00DF5ACB"/>
    <w:rsid w:val="00E0038F"/>
    <w:rsid w:val="00E024DE"/>
    <w:rsid w:val="00E031C3"/>
    <w:rsid w:val="00E04470"/>
    <w:rsid w:val="00E050DA"/>
    <w:rsid w:val="00E05D53"/>
    <w:rsid w:val="00E0622C"/>
    <w:rsid w:val="00E072E8"/>
    <w:rsid w:val="00E075EC"/>
    <w:rsid w:val="00E07678"/>
    <w:rsid w:val="00E0776F"/>
    <w:rsid w:val="00E07DF4"/>
    <w:rsid w:val="00E12DAD"/>
    <w:rsid w:val="00E1328D"/>
    <w:rsid w:val="00E160DA"/>
    <w:rsid w:val="00E164DD"/>
    <w:rsid w:val="00E175C2"/>
    <w:rsid w:val="00E17601"/>
    <w:rsid w:val="00E21E18"/>
    <w:rsid w:val="00E23CBB"/>
    <w:rsid w:val="00E23DD5"/>
    <w:rsid w:val="00E306AB"/>
    <w:rsid w:val="00E30A1F"/>
    <w:rsid w:val="00E30E06"/>
    <w:rsid w:val="00E31E84"/>
    <w:rsid w:val="00E32A43"/>
    <w:rsid w:val="00E357D2"/>
    <w:rsid w:val="00E3751C"/>
    <w:rsid w:val="00E42A79"/>
    <w:rsid w:val="00E5077D"/>
    <w:rsid w:val="00E5295C"/>
    <w:rsid w:val="00E52FB8"/>
    <w:rsid w:val="00E54F54"/>
    <w:rsid w:val="00E54F96"/>
    <w:rsid w:val="00E552BE"/>
    <w:rsid w:val="00E56D1A"/>
    <w:rsid w:val="00E67711"/>
    <w:rsid w:val="00E700A5"/>
    <w:rsid w:val="00E711E4"/>
    <w:rsid w:val="00E72243"/>
    <w:rsid w:val="00E72761"/>
    <w:rsid w:val="00E7368B"/>
    <w:rsid w:val="00E73C72"/>
    <w:rsid w:val="00E7410A"/>
    <w:rsid w:val="00E75BA1"/>
    <w:rsid w:val="00E8150C"/>
    <w:rsid w:val="00E81A4B"/>
    <w:rsid w:val="00E9027C"/>
    <w:rsid w:val="00E91B3D"/>
    <w:rsid w:val="00E9287B"/>
    <w:rsid w:val="00E93B50"/>
    <w:rsid w:val="00E96545"/>
    <w:rsid w:val="00EA0716"/>
    <w:rsid w:val="00EA07EC"/>
    <w:rsid w:val="00EA2A4C"/>
    <w:rsid w:val="00EA3974"/>
    <w:rsid w:val="00EA3DA6"/>
    <w:rsid w:val="00EA6D2B"/>
    <w:rsid w:val="00EB1DAF"/>
    <w:rsid w:val="00EB60CB"/>
    <w:rsid w:val="00EB6E38"/>
    <w:rsid w:val="00EC0788"/>
    <w:rsid w:val="00EC1FD2"/>
    <w:rsid w:val="00EC365E"/>
    <w:rsid w:val="00EC3DE4"/>
    <w:rsid w:val="00EC3DEC"/>
    <w:rsid w:val="00EC4005"/>
    <w:rsid w:val="00EC6972"/>
    <w:rsid w:val="00EC786F"/>
    <w:rsid w:val="00ED17C1"/>
    <w:rsid w:val="00ED2FC8"/>
    <w:rsid w:val="00EE02E5"/>
    <w:rsid w:val="00EE0A54"/>
    <w:rsid w:val="00EE2553"/>
    <w:rsid w:val="00EE37F2"/>
    <w:rsid w:val="00EE7CFD"/>
    <w:rsid w:val="00EE7D16"/>
    <w:rsid w:val="00EF14E3"/>
    <w:rsid w:val="00EF163C"/>
    <w:rsid w:val="00EF2EAD"/>
    <w:rsid w:val="00EF3E0B"/>
    <w:rsid w:val="00EF6918"/>
    <w:rsid w:val="00F005DC"/>
    <w:rsid w:val="00F00950"/>
    <w:rsid w:val="00F02F00"/>
    <w:rsid w:val="00F04D67"/>
    <w:rsid w:val="00F05BA0"/>
    <w:rsid w:val="00F06C1A"/>
    <w:rsid w:val="00F101C5"/>
    <w:rsid w:val="00F10E77"/>
    <w:rsid w:val="00F113E9"/>
    <w:rsid w:val="00F113F3"/>
    <w:rsid w:val="00F120CB"/>
    <w:rsid w:val="00F12990"/>
    <w:rsid w:val="00F1340F"/>
    <w:rsid w:val="00F1787A"/>
    <w:rsid w:val="00F2275D"/>
    <w:rsid w:val="00F22D8F"/>
    <w:rsid w:val="00F24729"/>
    <w:rsid w:val="00F24D79"/>
    <w:rsid w:val="00F25AB4"/>
    <w:rsid w:val="00F26CEC"/>
    <w:rsid w:val="00F26FFD"/>
    <w:rsid w:val="00F30845"/>
    <w:rsid w:val="00F31802"/>
    <w:rsid w:val="00F31BDA"/>
    <w:rsid w:val="00F335DA"/>
    <w:rsid w:val="00F35A8E"/>
    <w:rsid w:val="00F36679"/>
    <w:rsid w:val="00F36DC6"/>
    <w:rsid w:val="00F377AE"/>
    <w:rsid w:val="00F40544"/>
    <w:rsid w:val="00F4152B"/>
    <w:rsid w:val="00F42806"/>
    <w:rsid w:val="00F434EF"/>
    <w:rsid w:val="00F45862"/>
    <w:rsid w:val="00F502B3"/>
    <w:rsid w:val="00F5031F"/>
    <w:rsid w:val="00F51960"/>
    <w:rsid w:val="00F52DC9"/>
    <w:rsid w:val="00F54F43"/>
    <w:rsid w:val="00F578E4"/>
    <w:rsid w:val="00F579CA"/>
    <w:rsid w:val="00F6155D"/>
    <w:rsid w:val="00F67C62"/>
    <w:rsid w:val="00F71F37"/>
    <w:rsid w:val="00F7671E"/>
    <w:rsid w:val="00F774FE"/>
    <w:rsid w:val="00F84DDE"/>
    <w:rsid w:val="00F8622E"/>
    <w:rsid w:val="00F862B1"/>
    <w:rsid w:val="00F87D1E"/>
    <w:rsid w:val="00F9329B"/>
    <w:rsid w:val="00F94ACC"/>
    <w:rsid w:val="00FA0D5C"/>
    <w:rsid w:val="00FA1753"/>
    <w:rsid w:val="00FA379D"/>
    <w:rsid w:val="00FB0CFE"/>
    <w:rsid w:val="00FB129F"/>
    <w:rsid w:val="00FB1893"/>
    <w:rsid w:val="00FB27B8"/>
    <w:rsid w:val="00FB33B3"/>
    <w:rsid w:val="00FB3C51"/>
    <w:rsid w:val="00FB48C0"/>
    <w:rsid w:val="00FB51AB"/>
    <w:rsid w:val="00FB6AB2"/>
    <w:rsid w:val="00FB7242"/>
    <w:rsid w:val="00FB75C3"/>
    <w:rsid w:val="00FB7F60"/>
    <w:rsid w:val="00FC005D"/>
    <w:rsid w:val="00FC3CD8"/>
    <w:rsid w:val="00FC4884"/>
    <w:rsid w:val="00FC4B9A"/>
    <w:rsid w:val="00FC62B7"/>
    <w:rsid w:val="00FD0BE2"/>
    <w:rsid w:val="00FD1B8D"/>
    <w:rsid w:val="00FD1BFA"/>
    <w:rsid w:val="00FD1F2B"/>
    <w:rsid w:val="00FD4310"/>
    <w:rsid w:val="00FD7443"/>
    <w:rsid w:val="00FD7EE9"/>
    <w:rsid w:val="00FE0266"/>
    <w:rsid w:val="00FE3C5B"/>
    <w:rsid w:val="00FF09D2"/>
    <w:rsid w:val="00FF0D53"/>
    <w:rsid w:val="00FF15C3"/>
    <w:rsid w:val="00FF245A"/>
    <w:rsid w:val="00FF580C"/>
    <w:rsid w:val="00FF79BE"/>
    <w:rsid w:val="011061B4"/>
    <w:rsid w:val="012A7234"/>
    <w:rsid w:val="014C6B51"/>
    <w:rsid w:val="01780EF9"/>
    <w:rsid w:val="01B4553F"/>
    <w:rsid w:val="01B87E7E"/>
    <w:rsid w:val="01D075D4"/>
    <w:rsid w:val="01E47B7B"/>
    <w:rsid w:val="01E72C38"/>
    <w:rsid w:val="01FE5971"/>
    <w:rsid w:val="02074A44"/>
    <w:rsid w:val="020B332F"/>
    <w:rsid w:val="02224CD9"/>
    <w:rsid w:val="024E1553"/>
    <w:rsid w:val="02754AC4"/>
    <w:rsid w:val="02A50E1E"/>
    <w:rsid w:val="02B44561"/>
    <w:rsid w:val="02C9542D"/>
    <w:rsid w:val="02CA08A8"/>
    <w:rsid w:val="02FA54F5"/>
    <w:rsid w:val="030626B8"/>
    <w:rsid w:val="03387B16"/>
    <w:rsid w:val="0361396E"/>
    <w:rsid w:val="03A311F9"/>
    <w:rsid w:val="03D70271"/>
    <w:rsid w:val="04082A4D"/>
    <w:rsid w:val="041917D3"/>
    <w:rsid w:val="041A22CB"/>
    <w:rsid w:val="041E1D3D"/>
    <w:rsid w:val="043E17A6"/>
    <w:rsid w:val="044D4342"/>
    <w:rsid w:val="046E7D44"/>
    <w:rsid w:val="046F2CD3"/>
    <w:rsid w:val="04846602"/>
    <w:rsid w:val="048B1EB7"/>
    <w:rsid w:val="04D06AF8"/>
    <w:rsid w:val="052F0F86"/>
    <w:rsid w:val="057E0113"/>
    <w:rsid w:val="05C80507"/>
    <w:rsid w:val="05D80B2F"/>
    <w:rsid w:val="06034C80"/>
    <w:rsid w:val="06153966"/>
    <w:rsid w:val="061B3F2C"/>
    <w:rsid w:val="061D5312"/>
    <w:rsid w:val="064F7453"/>
    <w:rsid w:val="06E65352"/>
    <w:rsid w:val="07197EC5"/>
    <w:rsid w:val="07434552"/>
    <w:rsid w:val="07591668"/>
    <w:rsid w:val="07900F56"/>
    <w:rsid w:val="08191E69"/>
    <w:rsid w:val="08223CAF"/>
    <w:rsid w:val="08232FAF"/>
    <w:rsid w:val="082F7503"/>
    <w:rsid w:val="083D2415"/>
    <w:rsid w:val="083D2443"/>
    <w:rsid w:val="084D1E53"/>
    <w:rsid w:val="08596C5C"/>
    <w:rsid w:val="08663159"/>
    <w:rsid w:val="08A13346"/>
    <w:rsid w:val="08D6081D"/>
    <w:rsid w:val="08D6463B"/>
    <w:rsid w:val="092006FA"/>
    <w:rsid w:val="09727C1E"/>
    <w:rsid w:val="097C01EF"/>
    <w:rsid w:val="097C5CF8"/>
    <w:rsid w:val="09927E8E"/>
    <w:rsid w:val="09A41782"/>
    <w:rsid w:val="09CF7ACA"/>
    <w:rsid w:val="0A011390"/>
    <w:rsid w:val="0A236636"/>
    <w:rsid w:val="0A3E46F1"/>
    <w:rsid w:val="0A6D68E8"/>
    <w:rsid w:val="0A821FBF"/>
    <w:rsid w:val="0ACA0AE6"/>
    <w:rsid w:val="0ACA3060"/>
    <w:rsid w:val="0AD57BB7"/>
    <w:rsid w:val="0AD57E6D"/>
    <w:rsid w:val="0AEE0C79"/>
    <w:rsid w:val="0B1F52D6"/>
    <w:rsid w:val="0B2B3AD8"/>
    <w:rsid w:val="0B395249"/>
    <w:rsid w:val="0B3E2A73"/>
    <w:rsid w:val="0B5A25D3"/>
    <w:rsid w:val="0B5F08C4"/>
    <w:rsid w:val="0B64269E"/>
    <w:rsid w:val="0B805B0C"/>
    <w:rsid w:val="0B977250"/>
    <w:rsid w:val="0BBC0B51"/>
    <w:rsid w:val="0BFD5093"/>
    <w:rsid w:val="0C302B0A"/>
    <w:rsid w:val="0C3A55D9"/>
    <w:rsid w:val="0C6311F3"/>
    <w:rsid w:val="0C840297"/>
    <w:rsid w:val="0CA535B9"/>
    <w:rsid w:val="0CC87A86"/>
    <w:rsid w:val="0CEB5142"/>
    <w:rsid w:val="0CF21530"/>
    <w:rsid w:val="0CFB767D"/>
    <w:rsid w:val="0D0C242F"/>
    <w:rsid w:val="0D1355CD"/>
    <w:rsid w:val="0D2E7A52"/>
    <w:rsid w:val="0D39765C"/>
    <w:rsid w:val="0D9832DA"/>
    <w:rsid w:val="0DB6192A"/>
    <w:rsid w:val="0E3D4D49"/>
    <w:rsid w:val="0E54694C"/>
    <w:rsid w:val="0E804F97"/>
    <w:rsid w:val="0EA63D16"/>
    <w:rsid w:val="0F223DEE"/>
    <w:rsid w:val="0F2901E0"/>
    <w:rsid w:val="0F4973B4"/>
    <w:rsid w:val="0F580DB4"/>
    <w:rsid w:val="0F77517C"/>
    <w:rsid w:val="0F7D74CE"/>
    <w:rsid w:val="0F9F0794"/>
    <w:rsid w:val="0FC274AF"/>
    <w:rsid w:val="0FD25130"/>
    <w:rsid w:val="0FDC66DE"/>
    <w:rsid w:val="0FEA4B10"/>
    <w:rsid w:val="0FF860F6"/>
    <w:rsid w:val="0FFD33F6"/>
    <w:rsid w:val="102F428D"/>
    <w:rsid w:val="104107EE"/>
    <w:rsid w:val="1052227D"/>
    <w:rsid w:val="105C6685"/>
    <w:rsid w:val="106F1CCE"/>
    <w:rsid w:val="109B1CFF"/>
    <w:rsid w:val="10A833DB"/>
    <w:rsid w:val="10D64A01"/>
    <w:rsid w:val="10EB79E2"/>
    <w:rsid w:val="10F10FA8"/>
    <w:rsid w:val="111060F1"/>
    <w:rsid w:val="111F4B90"/>
    <w:rsid w:val="11643F66"/>
    <w:rsid w:val="1193293A"/>
    <w:rsid w:val="11A55627"/>
    <w:rsid w:val="11F27E09"/>
    <w:rsid w:val="11F6163F"/>
    <w:rsid w:val="122A7929"/>
    <w:rsid w:val="12415B32"/>
    <w:rsid w:val="12525C42"/>
    <w:rsid w:val="125D07AF"/>
    <w:rsid w:val="12871BF9"/>
    <w:rsid w:val="1296404F"/>
    <w:rsid w:val="130312F4"/>
    <w:rsid w:val="130328E2"/>
    <w:rsid w:val="1312214E"/>
    <w:rsid w:val="1342069A"/>
    <w:rsid w:val="13705C0C"/>
    <w:rsid w:val="138A317D"/>
    <w:rsid w:val="13CD23E4"/>
    <w:rsid w:val="13CF064E"/>
    <w:rsid w:val="13EE3A98"/>
    <w:rsid w:val="141902D6"/>
    <w:rsid w:val="1438790D"/>
    <w:rsid w:val="143E729A"/>
    <w:rsid w:val="144933C4"/>
    <w:rsid w:val="144F4060"/>
    <w:rsid w:val="147D20BD"/>
    <w:rsid w:val="14965FCB"/>
    <w:rsid w:val="14C3419A"/>
    <w:rsid w:val="14C60AD6"/>
    <w:rsid w:val="14D94748"/>
    <w:rsid w:val="14E3618A"/>
    <w:rsid w:val="14F11672"/>
    <w:rsid w:val="150877E3"/>
    <w:rsid w:val="158226E9"/>
    <w:rsid w:val="159E0E60"/>
    <w:rsid w:val="15BF1486"/>
    <w:rsid w:val="15E24A8C"/>
    <w:rsid w:val="1603150C"/>
    <w:rsid w:val="162200C1"/>
    <w:rsid w:val="164A4351"/>
    <w:rsid w:val="175C172B"/>
    <w:rsid w:val="1773037A"/>
    <w:rsid w:val="177D435A"/>
    <w:rsid w:val="178E49DF"/>
    <w:rsid w:val="17CC629D"/>
    <w:rsid w:val="17D2614F"/>
    <w:rsid w:val="17E44E76"/>
    <w:rsid w:val="1835451F"/>
    <w:rsid w:val="183D0B4A"/>
    <w:rsid w:val="18463EA2"/>
    <w:rsid w:val="18690202"/>
    <w:rsid w:val="18B51028"/>
    <w:rsid w:val="18ED44F8"/>
    <w:rsid w:val="19011249"/>
    <w:rsid w:val="19284F7B"/>
    <w:rsid w:val="192B7CD9"/>
    <w:rsid w:val="193F1F48"/>
    <w:rsid w:val="194C0436"/>
    <w:rsid w:val="1986661C"/>
    <w:rsid w:val="19A540AB"/>
    <w:rsid w:val="19BC41BC"/>
    <w:rsid w:val="1A12769C"/>
    <w:rsid w:val="1A4B749D"/>
    <w:rsid w:val="1A5051DC"/>
    <w:rsid w:val="1A815666"/>
    <w:rsid w:val="1A8213DE"/>
    <w:rsid w:val="1A870F73"/>
    <w:rsid w:val="1AD52802"/>
    <w:rsid w:val="1B273DC3"/>
    <w:rsid w:val="1B345F41"/>
    <w:rsid w:val="1B477BB2"/>
    <w:rsid w:val="1B5A2AD8"/>
    <w:rsid w:val="1B7A5DD0"/>
    <w:rsid w:val="1B7E51C9"/>
    <w:rsid w:val="1B8D485B"/>
    <w:rsid w:val="1BFE50C7"/>
    <w:rsid w:val="1C0233B0"/>
    <w:rsid w:val="1C266597"/>
    <w:rsid w:val="1C333C95"/>
    <w:rsid w:val="1C9B22E3"/>
    <w:rsid w:val="1CE56929"/>
    <w:rsid w:val="1CFB4BB5"/>
    <w:rsid w:val="1D081E29"/>
    <w:rsid w:val="1D1339CD"/>
    <w:rsid w:val="1D163B2B"/>
    <w:rsid w:val="1D34231A"/>
    <w:rsid w:val="1DB034C0"/>
    <w:rsid w:val="1DCA18AB"/>
    <w:rsid w:val="1DDE722A"/>
    <w:rsid w:val="1DE12B25"/>
    <w:rsid w:val="1E166426"/>
    <w:rsid w:val="1E3C62D7"/>
    <w:rsid w:val="1E4F45A8"/>
    <w:rsid w:val="1EC32EAE"/>
    <w:rsid w:val="1EE741F9"/>
    <w:rsid w:val="1F842A9B"/>
    <w:rsid w:val="1F9A6A0E"/>
    <w:rsid w:val="1FD97A33"/>
    <w:rsid w:val="2001256E"/>
    <w:rsid w:val="205434C4"/>
    <w:rsid w:val="20803CC9"/>
    <w:rsid w:val="20886E7E"/>
    <w:rsid w:val="20A526F6"/>
    <w:rsid w:val="20AD0837"/>
    <w:rsid w:val="20B323DC"/>
    <w:rsid w:val="20C7173D"/>
    <w:rsid w:val="20E20206"/>
    <w:rsid w:val="21124CAF"/>
    <w:rsid w:val="2120339C"/>
    <w:rsid w:val="213D0815"/>
    <w:rsid w:val="213F1FA9"/>
    <w:rsid w:val="21457AA6"/>
    <w:rsid w:val="215C25EF"/>
    <w:rsid w:val="2186416A"/>
    <w:rsid w:val="219146A2"/>
    <w:rsid w:val="2199036B"/>
    <w:rsid w:val="219C0FD7"/>
    <w:rsid w:val="219F3183"/>
    <w:rsid w:val="21A10025"/>
    <w:rsid w:val="21AA0F2D"/>
    <w:rsid w:val="21B107C7"/>
    <w:rsid w:val="21C3578F"/>
    <w:rsid w:val="22151749"/>
    <w:rsid w:val="22751539"/>
    <w:rsid w:val="22AB05DB"/>
    <w:rsid w:val="22B752A6"/>
    <w:rsid w:val="22C82F37"/>
    <w:rsid w:val="234E47FE"/>
    <w:rsid w:val="236D4639"/>
    <w:rsid w:val="23906AD2"/>
    <w:rsid w:val="241E4C0C"/>
    <w:rsid w:val="2426319D"/>
    <w:rsid w:val="243076B1"/>
    <w:rsid w:val="249237C2"/>
    <w:rsid w:val="24980880"/>
    <w:rsid w:val="249F1BCF"/>
    <w:rsid w:val="24AB7C7B"/>
    <w:rsid w:val="24D4292F"/>
    <w:rsid w:val="24EC3AB0"/>
    <w:rsid w:val="2527488D"/>
    <w:rsid w:val="25305A0C"/>
    <w:rsid w:val="2587389B"/>
    <w:rsid w:val="25B826CE"/>
    <w:rsid w:val="262A63D2"/>
    <w:rsid w:val="26351A12"/>
    <w:rsid w:val="267047E0"/>
    <w:rsid w:val="26782300"/>
    <w:rsid w:val="26AF63A1"/>
    <w:rsid w:val="26C74473"/>
    <w:rsid w:val="26E1466C"/>
    <w:rsid w:val="270813D7"/>
    <w:rsid w:val="272A2BAB"/>
    <w:rsid w:val="274041B2"/>
    <w:rsid w:val="27652E79"/>
    <w:rsid w:val="27D74B17"/>
    <w:rsid w:val="27DB23FD"/>
    <w:rsid w:val="27E962CE"/>
    <w:rsid w:val="280F4904"/>
    <w:rsid w:val="281D0F25"/>
    <w:rsid w:val="286968F8"/>
    <w:rsid w:val="287700A8"/>
    <w:rsid w:val="287A2D4A"/>
    <w:rsid w:val="28944843"/>
    <w:rsid w:val="28CF4BBB"/>
    <w:rsid w:val="28F50822"/>
    <w:rsid w:val="29073549"/>
    <w:rsid w:val="296073ED"/>
    <w:rsid w:val="29E25DC6"/>
    <w:rsid w:val="29F54209"/>
    <w:rsid w:val="29FE1364"/>
    <w:rsid w:val="2A00687A"/>
    <w:rsid w:val="2A7442AE"/>
    <w:rsid w:val="2A7D4187"/>
    <w:rsid w:val="2A8D46CE"/>
    <w:rsid w:val="2AAD1F44"/>
    <w:rsid w:val="2ABC520C"/>
    <w:rsid w:val="2AF84095"/>
    <w:rsid w:val="2B011EAB"/>
    <w:rsid w:val="2B044F6A"/>
    <w:rsid w:val="2B3444B8"/>
    <w:rsid w:val="2B5D4E47"/>
    <w:rsid w:val="2BB3018C"/>
    <w:rsid w:val="2BC05085"/>
    <w:rsid w:val="2BC10D95"/>
    <w:rsid w:val="2C01615D"/>
    <w:rsid w:val="2C097269"/>
    <w:rsid w:val="2C1373F8"/>
    <w:rsid w:val="2C314339"/>
    <w:rsid w:val="2C8F0B7C"/>
    <w:rsid w:val="2CB56C8B"/>
    <w:rsid w:val="2D3A06A0"/>
    <w:rsid w:val="2D527BCC"/>
    <w:rsid w:val="2D7B0A4D"/>
    <w:rsid w:val="2D7C7E55"/>
    <w:rsid w:val="2D9139BA"/>
    <w:rsid w:val="2DA60B6E"/>
    <w:rsid w:val="2DE1324D"/>
    <w:rsid w:val="2DEA4E78"/>
    <w:rsid w:val="2E1802DC"/>
    <w:rsid w:val="2E466CE8"/>
    <w:rsid w:val="2E6828E8"/>
    <w:rsid w:val="2E7F7CBA"/>
    <w:rsid w:val="2E8765F0"/>
    <w:rsid w:val="2EC762E7"/>
    <w:rsid w:val="2EDA4330"/>
    <w:rsid w:val="2F350375"/>
    <w:rsid w:val="2F825A3E"/>
    <w:rsid w:val="2FA1713F"/>
    <w:rsid w:val="2FB755F3"/>
    <w:rsid w:val="2FCF016F"/>
    <w:rsid w:val="30301499"/>
    <w:rsid w:val="30690943"/>
    <w:rsid w:val="307028AD"/>
    <w:rsid w:val="307636DC"/>
    <w:rsid w:val="30872E52"/>
    <w:rsid w:val="30A64828"/>
    <w:rsid w:val="30C8761D"/>
    <w:rsid w:val="30E86012"/>
    <w:rsid w:val="31F97D80"/>
    <w:rsid w:val="321E1C1C"/>
    <w:rsid w:val="321F3964"/>
    <w:rsid w:val="3236725A"/>
    <w:rsid w:val="325D41F6"/>
    <w:rsid w:val="327178F6"/>
    <w:rsid w:val="32CC6916"/>
    <w:rsid w:val="32E12CEE"/>
    <w:rsid w:val="32E52C8C"/>
    <w:rsid w:val="32E96ECA"/>
    <w:rsid w:val="32F66060"/>
    <w:rsid w:val="33403399"/>
    <w:rsid w:val="3342521D"/>
    <w:rsid w:val="336A221A"/>
    <w:rsid w:val="338344B6"/>
    <w:rsid w:val="33A700FE"/>
    <w:rsid w:val="33CC0B91"/>
    <w:rsid w:val="34261564"/>
    <w:rsid w:val="344829C9"/>
    <w:rsid w:val="344B002F"/>
    <w:rsid w:val="345D1AB1"/>
    <w:rsid w:val="3462628F"/>
    <w:rsid w:val="34732160"/>
    <w:rsid w:val="34BD32E6"/>
    <w:rsid w:val="34BF51E0"/>
    <w:rsid w:val="34D160F9"/>
    <w:rsid w:val="34E22BC6"/>
    <w:rsid w:val="350C71CC"/>
    <w:rsid w:val="351333BE"/>
    <w:rsid w:val="35204A3C"/>
    <w:rsid w:val="355D7F9E"/>
    <w:rsid w:val="356E45E1"/>
    <w:rsid w:val="35815AB5"/>
    <w:rsid w:val="359C2EFC"/>
    <w:rsid w:val="35E6061B"/>
    <w:rsid w:val="36316A8D"/>
    <w:rsid w:val="364041CF"/>
    <w:rsid w:val="366F39BF"/>
    <w:rsid w:val="36CD01F9"/>
    <w:rsid w:val="3700586F"/>
    <w:rsid w:val="37140850"/>
    <w:rsid w:val="372A5E64"/>
    <w:rsid w:val="375011C9"/>
    <w:rsid w:val="375B791E"/>
    <w:rsid w:val="377A027D"/>
    <w:rsid w:val="37845713"/>
    <w:rsid w:val="37B3593B"/>
    <w:rsid w:val="380527BA"/>
    <w:rsid w:val="38080918"/>
    <w:rsid w:val="381614CB"/>
    <w:rsid w:val="38294039"/>
    <w:rsid w:val="384D2EB7"/>
    <w:rsid w:val="38584CF0"/>
    <w:rsid w:val="389B393F"/>
    <w:rsid w:val="38D07927"/>
    <w:rsid w:val="38DF44B7"/>
    <w:rsid w:val="395F1F56"/>
    <w:rsid w:val="399A3BF6"/>
    <w:rsid w:val="39A578A9"/>
    <w:rsid w:val="39B50A30"/>
    <w:rsid w:val="39B822A0"/>
    <w:rsid w:val="39D4535A"/>
    <w:rsid w:val="3A12164F"/>
    <w:rsid w:val="3A2730F4"/>
    <w:rsid w:val="3A3D0D16"/>
    <w:rsid w:val="3A48401A"/>
    <w:rsid w:val="3A7F5D35"/>
    <w:rsid w:val="3AAA7E69"/>
    <w:rsid w:val="3ACC4283"/>
    <w:rsid w:val="3AD71050"/>
    <w:rsid w:val="3B114E01"/>
    <w:rsid w:val="3B144D47"/>
    <w:rsid w:val="3B2A2D58"/>
    <w:rsid w:val="3B7A75F7"/>
    <w:rsid w:val="3B7D40E1"/>
    <w:rsid w:val="3B8B6390"/>
    <w:rsid w:val="3BE04C76"/>
    <w:rsid w:val="3BF1180D"/>
    <w:rsid w:val="3C2316A3"/>
    <w:rsid w:val="3CAE219D"/>
    <w:rsid w:val="3D193084"/>
    <w:rsid w:val="3D334223"/>
    <w:rsid w:val="3D510A70"/>
    <w:rsid w:val="3D597924"/>
    <w:rsid w:val="3DF079E0"/>
    <w:rsid w:val="3E18158D"/>
    <w:rsid w:val="3E24147B"/>
    <w:rsid w:val="3E7738B9"/>
    <w:rsid w:val="3E9337FD"/>
    <w:rsid w:val="3ED3238B"/>
    <w:rsid w:val="3F116709"/>
    <w:rsid w:val="3F4F6699"/>
    <w:rsid w:val="3F850C3F"/>
    <w:rsid w:val="4007528E"/>
    <w:rsid w:val="4042692F"/>
    <w:rsid w:val="40531BE4"/>
    <w:rsid w:val="408441E7"/>
    <w:rsid w:val="40D55514"/>
    <w:rsid w:val="411152A4"/>
    <w:rsid w:val="411D43D1"/>
    <w:rsid w:val="41200E85"/>
    <w:rsid w:val="412E1B74"/>
    <w:rsid w:val="414C36AD"/>
    <w:rsid w:val="41901704"/>
    <w:rsid w:val="41BA17C7"/>
    <w:rsid w:val="41D10C2E"/>
    <w:rsid w:val="41F350B3"/>
    <w:rsid w:val="41F62235"/>
    <w:rsid w:val="424A4473"/>
    <w:rsid w:val="427D7CF5"/>
    <w:rsid w:val="42905431"/>
    <w:rsid w:val="42EB76CB"/>
    <w:rsid w:val="430A40F5"/>
    <w:rsid w:val="432E0F3F"/>
    <w:rsid w:val="43792ACE"/>
    <w:rsid w:val="43853221"/>
    <w:rsid w:val="4388111F"/>
    <w:rsid w:val="44071E88"/>
    <w:rsid w:val="44253D95"/>
    <w:rsid w:val="443203B4"/>
    <w:rsid w:val="443F7A35"/>
    <w:rsid w:val="4451791B"/>
    <w:rsid w:val="44E54406"/>
    <w:rsid w:val="44E92D30"/>
    <w:rsid w:val="45292FBD"/>
    <w:rsid w:val="452F78E8"/>
    <w:rsid w:val="45686CAE"/>
    <w:rsid w:val="458260B2"/>
    <w:rsid w:val="45D912DF"/>
    <w:rsid w:val="45F15098"/>
    <w:rsid w:val="45FD79E7"/>
    <w:rsid w:val="4622744D"/>
    <w:rsid w:val="466B26A3"/>
    <w:rsid w:val="47193834"/>
    <w:rsid w:val="47231CE2"/>
    <w:rsid w:val="475E0317"/>
    <w:rsid w:val="47A11F70"/>
    <w:rsid w:val="47B86D6D"/>
    <w:rsid w:val="47D5334B"/>
    <w:rsid w:val="48017F11"/>
    <w:rsid w:val="48391AF0"/>
    <w:rsid w:val="48650C42"/>
    <w:rsid w:val="48793AA1"/>
    <w:rsid w:val="487A0769"/>
    <w:rsid w:val="488368F0"/>
    <w:rsid w:val="48AB45C9"/>
    <w:rsid w:val="48B14149"/>
    <w:rsid w:val="48B85E47"/>
    <w:rsid w:val="4913038E"/>
    <w:rsid w:val="493A7381"/>
    <w:rsid w:val="49487F7F"/>
    <w:rsid w:val="4951655A"/>
    <w:rsid w:val="49602BC8"/>
    <w:rsid w:val="4979529A"/>
    <w:rsid w:val="49936A2A"/>
    <w:rsid w:val="499C161F"/>
    <w:rsid w:val="4A2228E4"/>
    <w:rsid w:val="4A235542"/>
    <w:rsid w:val="4AAE3F47"/>
    <w:rsid w:val="4B0369EE"/>
    <w:rsid w:val="4B3C4B0D"/>
    <w:rsid w:val="4B83474B"/>
    <w:rsid w:val="4B865004"/>
    <w:rsid w:val="4BD24171"/>
    <w:rsid w:val="4BED643B"/>
    <w:rsid w:val="4C044CA2"/>
    <w:rsid w:val="4C14041B"/>
    <w:rsid w:val="4C5F66FA"/>
    <w:rsid w:val="4C995F8F"/>
    <w:rsid w:val="4CA47886"/>
    <w:rsid w:val="4CD33B92"/>
    <w:rsid w:val="4CE47DF9"/>
    <w:rsid w:val="4CE94821"/>
    <w:rsid w:val="4D02340B"/>
    <w:rsid w:val="4D0D791C"/>
    <w:rsid w:val="4D676A9D"/>
    <w:rsid w:val="4DB20D1C"/>
    <w:rsid w:val="4DC1513A"/>
    <w:rsid w:val="4DC51B42"/>
    <w:rsid w:val="4DE66573"/>
    <w:rsid w:val="4DF65062"/>
    <w:rsid w:val="4E12250E"/>
    <w:rsid w:val="4E471079"/>
    <w:rsid w:val="4E4B5067"/>
    <w:rsid w:val="4E4C624C"/>
    <w:rsid w:val="4E641C2E"/>
    <w:rsid w:val="4ECD5ECA"/>
    <w:rsid w:val="4EEF24DD"/>
    <w:rsid w:val="4F316FBF"/>
    <w:rsid w:val="4F7004BB"/>
    <w:rsid w:val="4F8C531C"/>
    <w:rsid w:val="4F9E5CC5"/>
    <w:rsid w:val="4FD31A5C"/>
    <w:rsid w:val="50144641"/>
    <w:rsid w:val="5015592D"/>
    <w:rsid w:val="50243468"/>
    <w:rsid w:val="50413314"/>
    <w:rsid w:val="508C3BD6"/>
    <w:rsid w:val="50926B12"/>
    <w:rsid w:val="50B6341C"/>
    <w:rsid w:val="50CD5F1D"/>
    <w:rsid w:val="51387B25"/>
    <w:rsid w:val="515B74B4"/>
    <w:rsid w:val="51695F30"/>
    <w:rsid w:val="51AF32F1"/>
    <w:rsid w:val="51C66858"/>
    <w:rsid w:val="51F60EB2"/>
    <w:rsid w:val="522C7473"/>
    <w:rsid w:val="528F661D"/>
    <w:rsid w:val="52B34186"/>
    <w:rsid w:val="52F306A3"/>
    <w:rsid w:val="5316405F"/>
    <w:rsid w:val="538C639B"/>
    <w:rsid w:val="53AE01B5"/>
    <w:rsid w:val="53CC0B28"/>
    <w:rsid w:val="53D02E0F"/>
    <w:rsid w:val="53D55AFF"/>
    <w:rsid w:val="53EF2F25"/>
    <w:rsid w:val="541C54DC"/>
    <w:rsid w:val="54465FFA"/>
    <w:rsid w:val="545F361A"/>
    <w:rsid w:val="546631A0"/>
    <w:rsid w:val="54AA10BC"/>
    <w:rsid w:val="54DC522C"/>
    <w:rsid w:val="55045F6D"/>
    <w:rsid w:val="55321497"/>
    <w:rsid w:val="553D63A1"/>
    <w:rsid w:val="55434BBC"/>
    <w:rsid w:val="557769EF"/>
    <w:rsid w:val="557F48E3"/>
    <w:rsid w:val="558508DF"/>
    <w:rsid w:val="55AC4D5B"/>
    <w:rsid w:val="55B643E0"/>
    <w:rsid w:val="55C91452"/>
    <w:rsid w:val="55CE39DE"/>
    <w:rsid w:val="560C4F3F"/>
    <w:rsid w:val="561A2C1B"/>
    <w:rsid w:val="56907890"/>
    <w:rsid w:val="56D34045"/>
    <w:rsid w:val="56E85418"/>
    <w:rsid w:val="56EC47F2"/>
    <w:rsid w:val="573810F7"/>
    <w:rsid w:val="57532331"/>
    <w:rsid w:val="5767496C"/>
    <w:rsid w:val="57996E43"/>
    <w:rsid w:val="57A7215B"/>
    <w:rsid w:val="57B834E7"/>
    <w:rsid w:val="57C147CD"/>
    <w:rsid w:val="57C7260C"/>
    <w:rsid w:val="57D31FE8"/>
    <w:rsid w:val="57F16FE6"/>
    <w:rsid w:val="5810452B"/>
    <w:rsid w:val="58135D80"/>
    <w:rsid w:val="5851771E"/>
    <w:rsid w:val="58ED62C6"/>
    <w:rsid w:val="59802427"/>
    <w:rsid w:val="59CB4905"/>
    <w:rsid w:val="59CC07C6"/>
    <w:rsid w:val="59CD6A4B"/>
    <w:rsid w:val="5A0A3C4C"/>
    <w:rsid w:val="5A10320C"/>
    <w:rsid w:val="5AC32E47"/>
    <w:rsid w:val="5ACF7CF2"/>
    <w:rsid w:val="5AD812E1"/>
    <w:rsid w:val="5B006E9A"/>
    <w:rsid w:val="5B0D5B7E"/>
    <w:rsid w:val="5B7420A1"/>
    <w:rsid w:val="5B931564"/>
    <w:rsid w:val="5BED39FF"/>
    <w:rsid w:val="5BFC1E8D"/>
    <w:rsid w:val="5BFE2350"/>
    <w:rsid w:val="5C0E4855"/>
    <w:rsid w:val="5C183A9C"/>
    <w:rsid w:val="5C204C1D"/>
    <w:rsid w:val="5C2646A0"/>
    <w:rsid w:val="5C2F4BAC"/>
    <w:rsid w:val="5C472543"/>
    <w:rsid w:val="5C5D4249"/>
    <w:rsid w:val="5C765C62"/>
    <w:rsid w:val="5C9758F6"/>
    <w:rsid w:val="5CDC48C5"/>
    <w:rsid w:val="5D1B7586"/>
    <w:rsid w:val="5D513541"/>
    <w:rsid w:val="5D7C4614"/>
    <w:rsid w:val="5DC23505"/>
    <w:rsid w:val="5DC4490F"/>
    <w:rsid w:val="5DC8787B"/>
    <w:rsid w:val="5DCE58F7"/>
    <w:rsid w:val="5DF52041"/>
    <w:rsid w:val="5E2B7EEF"/>
    <w:rsid w:val="5E404556"/>
    <w:rsid w:val="5E914D18"/>
    <w:rsid w:val="5EB428B0"/>
    <w:rsid w:val="5EB9242D"/>
    <w:rsid w:val="5ED100C4"/>
    <w:rsid w:val="5EED6FEA"/>
    <w:rsid w:val="5EF330BF"/>
    <w:rsid w:val="5F2652EF"/>
    <w:rsid w:val="5F55367B"/>
    <w:rsid w:val="5F666820"/>
    <w:rsid w:val="5F8D1984"/>
    <w:rsid w:val="5F9D03B8"/>
    <w:rsid w:val="5FAC032D"/>
    <w:rsid w:val="5FE3520A"/>
    <w:rsid w:val="5FF10ED6"/>
    <w:rsid w:val="60032F94"/>
    <w:rsid w:val="60132B1B"/>
    <w:rsid w:val="60160E14"/>
    <w:rsid w:val="60233D0B"/>
    <w:rsid w:val="6028345A"/>
    <w:rsid w:val="602D4A2B"/>
    <w:rsid w:val="602E19A9"/>
    <w:rsid w:val="603C6105"/>
    <w:rsid w:val="60830C61"/>
    <w:rsid w:val="612400C6"/>
    <w:rsid w:val="613D0EE1"/>
    <w:rsid w:val="615722B5"/>
    <w:rsid w:val="61840B64"/>
    <w:rsid w:val="61B73C23"/>
    <w:rsid w:val="61BD297C"/>
    <w:rsid w:val="61F04A83"/>
    <w:rsid w:val="623D6D9C"/>
    <w:rsid w:val="62465E1A"/>
    <w:rsid w:val="6273418B"/>
    <w:rsid w:val="628A703D"/>
    <w:rsid w:val="628A75BE"/>
    <w:rsid w:val="62C72310"/>
    <w:rsid w:val="62CB6434"/>
    <w:rsid w:val="62EE3704"/>
    <w:rsid w:val="62F50760"/>
    <w:rsid w:val="63381C06"/>
    <w:rsid w:val="636B3D8A"/>
    <w:rsid w:val="63921E8A"/>
    <w:rsid w:val="63BF40D6"/>
    <w:rsid w:val="63E726C1"/>
    <w:rsid w:val="64266E68"/>
    <w:rsid w:val="649144FE"/>
    <w:rsid w:val="64970BAF"/>
    <w:rsid w:val="64D37E39"/>
    <w:rsid w:val="650A312E"/>
    <w:rsid w:val="65241819"/>
    <w:rsid w:val="65263477"/>
    <w:rsid w:val="65492AB6"/>
    <w:rsid w:val="654B5F1C"/>
    <w:rsid w:val="6552749B"/>
    <w:rsid w:val="6563019F"/>
    <w:rsid w:val="65646869"/>
    <w:rsid w:val="65A65FB1"/>
    <w:rsid w:val="65B21C32"/>
    <w:rsid w:val="66000D6B"/>
    <w:rsid w:val="665D765E"/>
    <w:rsid w:val="66664CDC"/>
    <w:rsid w:val="66721B20"/>
    <w:rsid w:val="66915185"/>
    <w:rsid w:val="66B46E67"/>
    <w:rsid w:val="671849B5"/>
    <w:rsid w:val="673E3563"/>
    <w:rsid w:val="674400D0"/>
    <w:rsid w:val="678A4CFF"/>
    <w:rsid w:val="678D60D4"/>
    <w:rsid w:val="679B1933"/>
    <w:rsid w:val="67C42131"/>
    <w:rsid w:val="67F307F2"/>
    <w:rsid w:val="68187AAB"/>
    <w:rsid w:val="684D1CB0"/>
    <w:rsid w:val="68A94CA9"/>
    <w:rsid w:val="68B01663"/>
    <w:rsid w:val="68C36416"/>
    <w:rsid w:val="68F46E8B"/>
    <w:rsid w:val="69094893"/>
    <w:rsid w:val="692620A0"/>
    <w:rsid w:val="69292201"/>
    <w:rsid w:val="69310AAB"/>
    <w:rsid w:val="69692C40"/>
    <w:rsid w:val="69BB37B4"/>
    <w:rsid w:val="69E97762"/>
    <w:rsid w:val="6A244C7B"/>
    <w:rsid w:val="6A2540AA"/>
    <w:rsid w:val="6A4E010D"/>
    <w:rsid w:val="6A555C66"/>
    <w:rsid w:val="6A9958AA"/>
    <w:rsid w:val="6AAE676E"/>
    <w:rsid w:val="6AAF51C3"/>
    <w:rsid w:val="6ABB757F"/>
    <w:rsid w:val="6ABC5095"/>
    <w:rsid w:val="6AEC0549"/>
    <w:rsid w:val="6AED7698"/>
    <w:rsid w:val="6AFD409F"/>
    <w:rsid w:val="6B4B0C58"/>
    <w:rsid w:val="6B642E89"/>
    <w:rsid w:val="6BC148C3"/>
    <w:rsid w:val="6BD66460"/>
    <w:rsid w:val="6BE82128"/>
    <w:rsid w:val="6C1A645A"/>
    <w:rsid w:val="6C21685F"/>
    <w:rsid w:val="6C484392"/>
    <w:rsid w:val="6C4E2D8B"/>
    <w:rsid w:val="6C7C2F6E"/>
    <w:rsid w:val="6CC410C6"/>
    <w:rsid w:val="6CD20D33"/>
    <w:rsid w:val="6CF07C20"/>
    <w:rsid w:val="6D262AD0"/>
    <w:rsid w:val="6D530C4D"/>
    <w:rsid w:val="6D5E2408"/>
    <w:rsid w:val="6D6C2BD8"/>
    <w:rsid w:val="6D71439B"/>
    <w:rsid w:val="6D857314"/>
    <w:rsid w:val="6D8C05DE"/>
    <w:rsid w:val="6D9006A2"/>
    <w:rsid w:val="6D92578D"/>
    <w:rsid w:val="6DDF5299"/>
    <w:rsid w:val="6E0D6B47"/>
    <w:rsid w:val="6E50354F"/>
    <w:rsid w:val="6E6C4E5A"/>
    <w:rsid w:val="6E7C69CA"/>
    <w:rsid w:val="6E901395"/>
    <w:rsid w:val="6EAB14DE"/>
    <w:rsid w:val="6EAB3969"/>
    <w:rsid w:val="6EC207A9"/>
    <w:rsid w:val="6EC407F2"/>
    <w:rsid w:val="6EE844E0"/>
    <w:rsid w:val="6F095537"/>
    <w:rsid w:val="6F3243B4"/>
    <w:rsid w:val="6F526B52"/>
    <w:rsid w:val="6F8E1831"/>
    <w:rsid w:val="6F8F5F78"/>
    <w:rsid w:val="6FBC2406"/>
    <w:rsid w:val="700532A9"/>
    <w:rsid w:val="702020CF"/>
    <w:rsid w:val="70542E30"/>
    <w:rsid w:val="70CE772B"/>
    <w:rsid w:val="71011EB8"/>
    <w:rsid w:val="71117DA5"/>
    <w:rsid w:val="71200D23"/>
    <w:rsid w:val="713003C1"/>
    <w:rsid w:val="713D7491"/>
    <w:rsid w:val="714A76D4"/>
    <w:rsid w:val="715A5886"/>
    <w:rsid w:val="715C5749"/>
    <w:rsid w:val="715E64B8"/>
    <w:rsid w:val="71B87362"/>
    <w:rsid w:val="71C15FC2"/>
    <w:rsid w:val="71D531AA"/>
    <w:rsid w:val="721675B7"/>
    <w:rsid w:val="72307FE9"/>
    <w:rsid w:val="725E4E8B"/>
    <w:rsid w:val="726316F8"/>
    <w:rsid w:val="727F6340"/>
    <w:rsid w:val="72824D88"/>
    <w:rsid w:val="7298055C"/>
    <w:rsid w:val="729E2792"/>
    <w:rsid w:val="72A526E9"/>
    <w:rsid w:val="72BA43E6"/>
    <w:rsid w:val="72E94CCB"/>
    <w:rsid w:val="731F249B"/>
    <w:rsid w:val="73245D03"/>
    <w:rsid w:val="73856730"/>
    <w:rsid w:val="739B6045"/>
    <w:rsid w:val="73D9089C"/>
    <w:rsid w:val="73FE6B18"/>
    <w:rsid w:val="741B61DE"/>
    <w:rsid w:val="743A7DAA"/>
    <w:rsid w:val="74692D29"/>
    <w:rsid w:val="749D4236"/>
    <w:rsid w:val="74C86EAF"/>
    <w:rsid w:val="75000F8E"/>
    <w:rsid w:val="7515634F"/>
    <w:rsid w:val="753C5586"/>
    <w:rsid w:val="75660855"/>
    <w:rsid w:val="756D1BE3"/>
    <w:rsid w:val="7578626B"/>
    <w:rsid w:val="75834F63"/>
    <w:rsid w:val="758B576B"/>
    <w:rsid w:val="759348F3"/>
    <w:rsid w:val="75DA412D"/>
    <w:rsid w:val="76036C1B"/>
    <w:rsid w:val="760672A6"/>
    <w:rsid w:val="763C122A"/>
    <w:rsid w:val="76407928"/>
    <w:rsid w:val="766D1041"/>
    <w:rsid w:val="766D507F"/>
    <w:rsid w:val="76916E59"/>
    <w:rsid w:val="76C10BAC"/>
    <w:rsid w:val="76C27D0D"/>
    <w:rsid w:val="76D10E1C"/>
    <w:rsid w:val="76D37ABE"/>
    <w:rsid w:val="76ED4304"/>
    <w:rsid w:val="772B4C91"/>
    <w:rsid w:val="77395D78"/>
    <w:rsid w:val="77874021"/>
    <w:rsid w:val="779C36AB"/>
    <w:rsid w:val="77EF3AEB"/>
    <w:rsid w:val="77F527E2"/>
    <w:rsid w:val="78631D9E"/>
    <w:rsid w:val="79147A06"/>
    <w:rsid w:val="7923359E"/>
    <w:rsid w:val="79257959"/>
    <w:rsid w:val="79444A09"/>
    <w:rsid w:val="7971191F"/>
    <w:rsid w:val="798C0AAC"/>
    <w:rsid w:val="79A26C75"/>
    <w:rsid w:val="79C9030C"/>
    <w:rsid w:val="79D00F9B"/>
    <w:rsid w:val="7A115954"/>
    <w:rsid w:val="7A1179E4"/>
    <w:rsid w:val="7A141467"/>
    <w:rsid w:val="7A1E26EC"/>
    <w:rsid w:val="7A2916C8"/>
    <w:rsid w:val="7A474CBE"/>
    <w:rsid w:val="7A4A0657"/>
    <w:rsid w:val="7AB26960"/>
    <w:rsid w:val="7AD831A1"/>
    <w:rsid w:val="7B283D1D"/>
    <w:rsid w:val="7B2E0DEC"/>
    <w:rsid w:val="7B36736D"/>
    <w:rsid w:val="7B4A7F8F"/>
    <w:rsid w:val="7BA61B0A"/>
    <w:rsid w:val="7BC167E5"/>
    <w:rsid w:val="7BDC5F7A"/>
    <w:rsid w:val="7BE27D1D"/>
    <w:rsid w:val="7C305EEA"/>
    <w:rsid w:val="7C52031C"/>
    <w:rsid w:val="7C58241F"/>
    <w:rsid w:val="7C5D3063"/>
    <w:rsid w:val="7C6E0E28"/>
    <w:rsid w:val="7C825488"/>
    <w:rsid w:val="7CB37C1B"/>
    <w:rsid w:val="7CF722CF"/>
    <w:rsid w:val="7CFF5D18"/>
    <w:rsid w:val="7D0D07F7"/>
    <w:rsid w:val="7D493B5B"/>
    <w:rsid w:val="7D583F07"/>
    <w:rsid w:val="7D623654"/>
    <w:rsid w:val="7D834710"/>
    <w:rsid w:val="7D845E18"/>
    <w:rsid w:val="7DC44AEB"/>
    <w:rsid w:val="7DC915D6"/>
    <w:rsid w:val="7E1875BC"/>
    <w:rsid w:val="7E513FDD"/>
    <w:rsid w:val="7E5D3ED2"/>
    <w:rsid w:val="7EAC48DA"/>
    <w:rsid w:val="7EAD58CE"/>
    <w:rsid w:val="7EB54A1C"/>
    <w:rsid w:val="7EC30AD2"/>
    <w:rsid w:val="7EE12C11"/>
    <w:rsid w:val="7F1D1ABF"/>
    <w:rsid w:val="7F4E65E2"/>
    <w:rsid w:val="7F4E7802"/>
    <w:rsid w:val="7F610DD2"/>
    <w:rsid w:val="7F97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仿宋_GB2312" w:asciiTheme="minorHAnsi" w:hAnsiTheme="minorHAnsi" w:cstheme="minorBidi"/>
      <w:kern w:val="2"/>
      <w:sz w:val="32"/>
      <w:szCs w:val="22"/>
      <w:u w:color="000000"/>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ascii="黑体" w:hAnsi="黑体" w:eastAsia="黑体"/>
      <w:b/>
      <w:bCs/>
      <w:kern w:val="44"/>
      <w:sz w:val="44"/>
      <w:szCs w:val="44"/>
    </w:rPr>
  </w:style>
  <w:style w:type="paragraph" w:styleId="5">
    <w:name w:val="heading 2"/>
    <w:basedOn w:val="4"/>
    <w:next w:val="1"/>
    <w:link w:val="36"/>
    <w:unhideWhenUsed/>
    <w:qFormat/>
    <w:uiPriority w:val="9"/>
    <w:pPr>
      <w:spacing w:before="120" w:after="120"/>
      <w:jc w:val="left"/>
      <w:outlineLvl w:val="1"/>
    </w:pPr>
    <w:rPr>
      <w:rFonts w:ascii="Times New Roman" w:hAnsi="Times New Roman"/>
      <w:sz w:val="36"/>
    </w:rPr>
  </w:style>
  <w:style w:type="paragraph" w:styleId="6">
    <w:name w:val="heading 3"/>
    <w:basedOn w:val="1"/>
    <w:next w:val="1"/>
    <w:link w:val="37"/>
    <w:unhideWhenUsed/>
    <w:qFormat/>
    <w:uiPriority w:val="9"/>
    <w:pPr>
      <w:keepNext/>
      <w:keepLines/>
      <w:spacing w:before="260" w:after="260" w:line="416" w:lineRule="auto"/>
      <w:outlineLvl w:val="2"/>
    </w:pPr>
    <w:rPr>
      <w:rFonts w:ascii="Times New Roman" w:hAnsi="Times New Roman" w:cs="Times New Roman"/>
      <w:b/>
      <w:bCs/>
      <w:szCs w:val="32"/>
    </w:rPr>
  </w:style>
  <w:style w:type="paragraph" w:styleId="7">
    <w:name w:val="heading 4"/>
    <w:basedOn w:val="1"/>
    <w:next w:val="1"/>
    <w:link w:val="38"/>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99"/>
    <w:pPr>
      <w:spacing w:after="120"/>
      <w:ind w:left="420" w:leftChars="200"/>
    </w:pPr>
  </w:style>
  <w:style w:type="paragraph" w:styleId="8">
    <w:name w:val="toc 7"/>
    <w:basedOn w:val="1"/>
    <w:next w:val="1"/>
    <w:unhideWhenUsed/>
    <w:qFormat/>
    <w:uiPriority w:val="39"/>
    <w:pPr>
      <w:ind w:left="1260"/>
      <w:jc w:val="left"/>
    </w:pPr>
    <w:rPr>
      <w:rFonts w:cstheme="minorHAnsi"/>
      <w:sz w:val="18"/>
      <w:szCs w:val="18"/>
    </w:rPr>
  </w:style>
  <w:style w:type="paragraph" w:styleId="9">
    <w:name w:val="caption"/>
    <w:basedOn w:val="1"/>
    <w:next w:val="1"/>
    <w:unhideWhenUsed/>
    <w:qFormat/>
    <w:uiPriority w:val="0"/>
    <w:rPr>
      <w:rFonts w:eastAsia="黑体" w:asciiTheme="majorHAnsi" w:hAnsiTheme="majorHAnsi" w:cstheme="majorBidi"/>
      <w:sz w:val="20"/>
      <w:szCs w:val="20"/>
    </w:rPr>
  </w:style>
  <w:style w:type="paragraph" w:styleId="10">
    <w:name w:val="annotation text"/>
    <w:basedOn w:val="1"/>
    <w:link w:val="41"/>
    <w:semiHidden/>
    <w:unhideWhenUsed/>
    <w:qFormat/>
    <w:uiPriority w:val="99"/>
    <w:pPr>
      <w:jc w:val="left"/>
    </w:pPr>
  </w:style>
  <w:style w:type="paragraph" w:styleId="11">
    <w:name w:val="toc 5"/>
    <w:basedOn w:val="1"/>
    <w:next w:val="1"/>
    <w:unhideWhenUsed/>
    <w:qFormat/>
    <w:uiPriority w:val="39"/>
    <w:pPr>
      <w:ind w:left="840"/>
      <w:jc w:val="left"/>
    </w:pPr>
    <w:rPr>
      <w:rFonts w:cstheme="minorHAnsi"/>
      <w:sz w:val="18"/>
      <w:szCs w:val="18"/>
    </w:rPr>
  </w:style>
  <w:style w:type="paragraph" w:styleId="12">
    <w:name w:val="toc 3"/>
    <w:basedOn w:val="1"/>
    <w:next w:val="1"/>
    <w:unhideWhenUsed/>
    <w:qFormat/>
    <w:uiPriority w:val="39"/>
    <w:pPr>
      <w:ind w:left="420"/>
      <w:jc w:val="left"/>
    </w:pPr>
    <w:rPr>
      <w:rFonts w:cstheme="minorHAnsi"/>
      <w:i/>
      <w:iCs/>
      <w:sz w:val="20"/>
      <w:szCs w:val="20"/>
    </w:rPr>
  </w:style>
  <w:style w:type="paragraph" w:styleId="13">
    <w:name w:val="Plain Text"/>
    <w:basedOn w:val="1"/>
    <w:qFormat/>
    <w:uiPriority w:val="0"/>
    <w:rPr>
      <w:rFonts w:ascii="宋体" w:hAnsi="Courier New"/>
    </w:rPr>
  </w:style>
  <w:style w:type="paragraph" w:styleId="14">
    <w:name w:val="toc 8"/>
    <w:basedOn w:val="1"/>
    <w:next w:val="1"/>
    <w:unhideWhenUsed/>
    <w:qFormat/>
    <w:uiPriority w:val="39"/>
    <w:pPr>
      <w:ind w:left="1470"/>
      <w:jc w:val="left"/>
    </w:pPr>
    <w:rPr>
      <w:rFonts w:cstheme="minorHAnsi"/>
      <w:sz w:val="18"/>
      <w:szCs w:val="18"/>
    </w:rPr>
  </w:style>
  <w:style w:type="paragraph" w:styleId="15">
    <w:name w:val="Balloon Text"/>
    <w:basedOn w:val="1"/>
    <w:link w:val="43"/>
    <w:semiHidden/>
    <w:unhideWhenUsed/>
    <w:qFormat/>
    <w:uiPriority w:val="99"/>
    <w:pPr>
      <w:spacing w:line="240" w:lineRule="auto"/>
    </w:pPr>
    <w:rPr>
      <w:sz w:val="18"/>
      <w:szCs w:val="18"/>
    </w:rPr>
  </w:style>
  <w:style w:type="paragraph" w:styleId="16">
    <w:name w:val="footer"/>
    <w:basedOn w:val="1"/>
    <w:link w:val="3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tabs>
        <w:tab w:val="right" w:leader="dot" w:pos="8296"/>
      </w:tabs>
      <w:spacing w:line="420" w:lineRule="exact"/>
      <w:ind w:firstLine="402"/>
      <w:jc w:val="left"/>
    </w:pPr>
    <w:rPr>
      <w:rFonts w:cstheme="minorHAnsi"/>
      <w:b/>
      <w:bCs/>
      <w:caps/>
      <w:sz w:val="20"/>
      <w:szCs w:val="20"/>
    </w:rPr>
  </w:style>
  <w:style w:type="paragraph" w:styleId="19">
    <w:name w:val="toc 4"/>
    <w:basedOn w:val="1"/>
    <w:next w:val="1"/>
    <w:unhideWhenUsed/>
    <w:qFormat/>
    <w:uiPriority w:val="39"/>
    <w:pPr>
      <w:ind w:left="630"/>
      <w:jc w:val="left"/>
    </w:pPr>
    <w:rPr>
      <w:rFonts w:cstheme="minorHAnsi"/>
      <w:sz w:val="18"/>
      <w:szCs w:val="18"/>
    </w:rPr>
  </w:style>
  <w:style w:type="paragraph" w:styleId="20">
    <w:name w:val="footnote text"/>
    <w:basedOn w:val="1"/>
    <w:link w:val="44"/>
    <w:semiHidden/>
    <w:unhideWhenUsed/>
    <w:qFormat/>
    <w:uiPriority w:val="99"/>
    <w:pPr>
      <w:snapToGrid w:val="0"/>
      <w:jc w:val="left"/>
    </w:pPr>
    <w:rPr>
      <w:sz w:val="18"/>
      <w:szCs w:val="18"/>
    </w:rPr>
  </w:style>
  <w:style w:type="paragraph" w:styleId="21">
    <w:name w:val="toc 6"/>
    <w:basedOn w:val="1"/>
    <w:next w:val="1"/>
    <w:unhideWhenUsed/>
    <w:qFormat/>
    <w:uiPriority w:val="39"/>
    <w:pPr>
      <w:ind w:left="1050"/>
      <w:jc w:val="left"/>
    </w:pPr>
    <w:rPr>
      <w:rFonts w:cstheme="minorHAnsi"/>
      <w:sz w:val="18"/>
      <w:szCs w:val="18"/>
    </w:rPr>
  </w:style>
  <w:style w:type="paragraph" w:styleId="22">
    <w:name w:val="toc 2"/>
    <w:basedOn w:val="1"/>
    <w:next w:val="1"/>
    <w:unhideWhenUsed/>
    <w:qFormat/>
    <w:uiPriority w:val="39"/>
    <w:pPr>
      <w:ind w:left="210"/>
      <w:jc w:val="left"/>
    </w:pPr>
    <w:rPr>
      <w:rFonts w:cstheme="minorHAnsi"/>
      <w:smallCaps/>
      <w:sz w:val="20"/>
      <w:szCs w:val="20"/>
    </w:rPr>
  </w:style>
  <w:style w:type="paragraph" w:styleId="23">
    <w:name w:val="toc 9"/>
    <w:basedOn w:val="1"/>
    <w:next w:val="1"/>
    <w:unhideWhenUsed/>
    <w:qFormat/>
    <w:uiPriority w:val="39"/>
    <w:pPr>
      <w:ind w:left="1680"/>
      <w:jc w:val="left"/>
    </w:pPr>
    <w:rPr>
      <w:rFonts w:cstheme="minorHAnsi"/>
      <w:sz w:val="18"/>
      <w:szCs w:val="18"/>
    </w:rPr>
  </w:style>
  <w:style w:type="paragraph" w:styleId="24">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25">
    <w:name w:val="annotation subject"/>
    <w:basedOn w:val="10"/>
    <w:next w:val="10"/>
    <w:link w:val="42"/>
    <w:semiHidden/>
    <w:unhideWhenUsed/>
    <w:qFormat/>
    <w:uiPriority w:val="99"/>
    <w:rPr>
      <w:b/>
      <w:bCs/>
    </w:rPr>
  </w:style>
  <w:style w:type="table" w:styleId="27">
    <w:name w:val="Table Grid"/>
    <w:basedOn w:val="26"/>
    <w:qFormat/>
    <w:uiPriority w:val="39"/>
    <w:pPr>
      <w:jc w:val="both"/>
    </w:pPr>
    <w:rPr>
      <w:rFonts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Strong"/>
    <w:basedOn w:val="28"/>
    <w:qFormat/>
    <w:uiPriority w:val="0"/>
    <w:rPr>
      <w:b/>
    </w:rPr>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styleId="31">
    <w:name w:val="annotation reference"/>
    <w:basedOn w:val="28"/>
    <w:semiHidden/>
    <w:unhideWhenUsed/>
    <w:qFormat/>
    <w:uiPriority w:val="99"/>
    <w:rPr>
      <w:sz w:val="21"/>
      <w:szCs w:val="21"/>
    </w:rPr>
  </w:style>
  <w:style w:type="character" w:styleId="32">
    <w:name w:val="footnote reference"/>
    <w:basedOn w:val="28"/>
    <w:semiHidden/>
    <w:unhideWhenUsed/>
    <w:qFormat/>
    <w:uiPriority w:val="99"/>
    <w:rPr>
      <w:vertAlign w:val="superscript"/>
    </w:rPr>
  </w:style>
  <w:style w:type="character" w:customStyle="1" w:styleId="33">
    <w:name w:val="页眉 Char"/>
    <w:basedOn w:val="28"/>
    <w:link w:val="17"/>
    <w:qFormat/>
    <w:uiPriority w:val="99"/>
    <w:rPr>
      <w:sz w:val="18"/>
      <w:szCs w:val="18"/>
    </w:rPr>
  </w:style>
  <w:style w:type="character" w:customStyle="1" w:styleId="34">
    <w:name w:val="页脚 Char"/>
    <w:basedOn w:val="28"/>
    <w:link w:val="16"/>
    <w:qFormat/>
    <w:uiPriority w:val="99"/>
    <w:rPr>
      <w:sz w:val="18"/>
      <w:szCs w:val="18"/>
    </w:rPr>
  </w:style>
  <w:style w:type="character" w:customStyle="1" w:styleId="35">
    <w:name w:val="标题 1 Char"/>
    <w:basedOn w:val="28"/>
    <w:link w:val="4"/>
    <w:qFormat/>
    <w:uiPriority w:val="9"/>
    <w:rPr>
      <w:rFonts w:ascii="黑体" w:hAnsi="黑体" w:eastAsia="黑体" w:cstheme="minorBidi"/>
      <w:b/>
      <w:bCs/>
      <w:kern w:val="44"/>
      <w:sz w:val="44"/>
      <w:szCs w:val="44"/>
    </w:rPr>
  </w:style>
  <w:style w:type="character" w:customStyle="1" w:styleId="36">
    <w:name w:val="标题 2 Char"/>
    <w:basedOn w:val="28"/>
    <w:link w:val="5"/>
    <w:qFormat/>
    <w:uiPriority w:val="9"/>
    <w:rPr>
      <w:rFonts w:eastAsia="黑体" w:cstheme="minorBidi"/>
      <w:b/>
      <w:bCs/>
      <w:kern w:val="44"/>
      <w:sz w:val="36"/>
      <w:szCs w:val="44"/>
    </w:rPr>
  </w:style>
  <w:style w:type="character" w:customStyle="1" w:styleId="37">
    <w:name w:val="标题 3 Char"/>
    <w:basedOn w:val="28"/>
    <w:link w:val="6"/>
    <w:qFormat/>
    <w:uiPriority w:val="9"/>
    <w:rPr>
      <w:rFonts w:eastAsia="仿宋_GB2312" w:cs="Times New Roman"/>
      <w:b/>
      <w:bCs/>
      <w:sz w:val="32"/>
      <w:szCs w:val="32"/>
    </w:rPr>
  </w:style>
  <w:style w:type="character" w:customStyle="1" w:styleId="38">
    <w:name w:val="标题 4 Char"/>
    <w:basedOn w:val="28"/>
    <w:link w:val="7"/>
    <w:semiHidden/>
    <w:qFormat/>
    <w:uiPriority w:val="9"/>
    <w:rPr>
      <w:rFonts w:asciiTheme="majorHAnsi" w:hAnsiTheme="majorHAnsi" w:eastAsiaTheme="majorEastAsia" w:cstheme="majorBidi"/>
      <w:b/>
      <w:bCs/>
    </w:rPr>
  </w:style>
  <w:style w:type="table" w:customStyle="1" w:styleId="39">
    <w:name w:val="网格型1"/>
    <w:basedOn w:val="26"/>
    <w:qFormat/>
    <w:uiPriority w:val="39"/>
    <w:pPr>
      <w:jc w:val="both"/>
    </w:pPr>
    <w:rPr>
      <w:rFonts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0">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1">
    <w:name w:val="批注文字 Char"/>
    <w:basedOn w:val="28"/>
    <w:link w:val="10"/>
    <w:semiHidden/>
    <w:qFormat/>
    <w:uiPriority w:val="99"/>
    <w:rPr>
      <w:rFonts w:asciiTheme="minorHAnsi" w:hAnsiTheme="minorHAnsi" w:cstheme="minorBidi"/>
      <w:szCs w:val="22"/>
    </w:rPr>
  </w:style>
  <w:style w:type="character" w:customStyle="1" w:styleId="42">
    <w:name w:val="批注主题 Char"/>
    <w:basedOn w:val="41"/>
    <w:link w:val="25"/>
    <w:semiHidden/>
    <w:qFormat/>
    <w:uiPriority w:val="99"/>
    <w:rPr>
      <w:rFonts w:asciiTheme="minorHAnsi" w:hAnsiTheme="minorHAnsi" w:cstheme="minorBidi"/>
      <w:b/>
      <w:bCs/>
      <w:szCs w:val="22"/>
    </w:rPr>
  </w:style>
  <w:style w:type="character" w:customStyle="1" w:styleId="43">
    <w:name w:val="批注框文本 Char"/>
    <w:basedOn w:val="28"/>
    <w:link w:val="15"/>
    <w:semiHidden/>
    <w:qFormat/>
    <w:uiPriority w:val="99"/>
    <w:rPr>
      <w:rFonts w:asciiTheme="minorHAnsi" w:hAnsiTheme="minorHAnsi" w:cstheme="minorBidi"/>
      <w:sz w:val="18"/>
      <w:szCs w:val="18"/>
    </w:rPr>
  </w:style>
  <w:style w:type="character" w:customStyle="1" w:styleId="44">
    <w:name w:val="脚注文本 Char"/>
    <w:basedOn w:val="28"/>
    <w:link w:val="20"/>
    <w:semiHidden/>
    <w:qFormat/>
    <w:uiPriority w:val="99"/>
    <w:rPr>
      <w:rFonts w:asciiTheme="minorHAnsi" w:hAnsiTheme="minorHAnsi" w:cstheme="minorBidi"/>
      <w:sz w:val="18"/>
      <w:szCs w:val="18"/>
    </w:rPr>
  </w:style>
  <w:style w:type="paragraph" w:styleId="45">
    <w:name w:val="List Paragraph"/>
    <w:basedOn w:val="1"/>
    <w:qFormat/>
    <w:uiPriority w:val="34"/>
    <w:pPr>
      <w:ind w:firstLine="420"/>
    </w:p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段落"/>
    <w:basedOn w:val="1"/>
    <w:qFormat/>
    <w:uiPriority w:val="0"/>
    <w:pPr>
      <w:tabs>
        <w:tab w:val="left" w:pos="4725"/>
      </w:tabs>
      <w:autoSpaceDE w:val="0"/>
      <w:autoSpaceDN w:val="0"/>
      <w:adjustRightInd w:val="0"/>
      <w:snapToGrid w:val="0"/>
      <w:spacing w:line="560" w:lineRule="exact"/>
      <w:ind w:firstLine="640"/>
    </w:pPr>
    <w:rPr>
      <w:rFonts w:ascii="Times New Roman" w:hAnsi="Times New Roman" w:cs="Times New Roman"/>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11.22%20&#20462;&#25913;&#35268;&#21010;&#65288;&#22686;&#21152;&#33021;&#28304;&#39046;&#22495;&#20869;&#23481;&#65289;\&#35745;&#31639;&#25991;&#20214;-&#24352;&#20426;&#40857;2021.1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11.22%20&#20462;&#25913;&#35268;&#21010;&#65288;&#22686;&#21152;&#33021;&#28304;&#39046;&#22495;&#20869;&#23481;&#65289;\&#35745;&#31639;&#25991;&#20214;-&#24352;&#20426;&#40857;2021.1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hiwenjie\Desktop\&#35199;&#22478;&#21306;2015-2020&#24180;&#33021;&#28304;&#28040;&#36153;&#32467;&#26500;&#65288;&#21313;&#19977;&#20116;&#652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hiwenjie\Desktop\&#35199;&#22478;&#21306;2015-2020&#24180;&#33021;&#28304;&#28040;&#36153;&#32467;&#26500;&#65288;&#21313;&#19977;&#20116;&#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'[计算文件-张俊龙2021.12.1.xlsx]Sheet3'!$A$2</c:f>
              <c:strCache>
                <c:ptCount val="1"/>
                <c:pt idx="0">
                  <c:v>能源消费总量</c:v>
                </c:pt>
              </c:strCache>
            </c:strRef>
          </c:tx>
          <c:spPr>
            <a:solidFill>
              <a:schemeClr val="accent6"/>
            </a:solidFill>
            <a:ln>
              <a:noFill/>
            </a:ln>
            <a:effectLst/>
          </c:spPr>
          <c:invertIfNegative val="0"/>
          <c:dLbls>
            <c:dLbl>
              <c:idx val="4"/>
              <c:layout>
                <c:manualLayout>
                  <c:x val="-0.00374324136974906"/>
                  <c:y val="-0.035077630822311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'[计算文件-张俊龙2021.12.1.xlsx]Sheet3'!$E$1:$I$1</c:f>
              <c:numCache>
                <c:formatCode>General</c:formatCode>
                <c:ptCount val="5"/>
                <c:pt idx="0">
                  <c:v>2016</c:v>
                </c:pt>
                <c:pt idx="1">
                  <c:v>2017</c:v>
                </c:pt>
                <c:pt idx="2">
                  <c:v>2018</c:v>
                </c:pt>
                <c:pt idx="3">
                  <c:v>2019</c:v>
                </c:pt>
                <c:pt idx="4">
                  <c:v>2020</c:v>
                </c:pt>
              </c:numCache>
            </c:numRef>
          </c:cat>
          <c:val>
            <c:numRef>
              <c:f>'[计算文件-张俊龙2021.12.1.xlsx]Sheet3'!$E$2:$I$2</c:f>
              <c:numCache>
                <c:formatCode>0.00</c:formatCode>
                <c:ptCount val="5"/>
                <c:pt idx="0">
                  <c:v>390.445556</c:v>
                </c:pt>
                <c:pt idx="1">
                  <c:v>394.496126</c:v>
                </c:pt>
                <c:pt idx="2">
                  <c:v>383.98</c:v>
                </c:pt>
                <c:pt idx="3">
                  <c:v>380.63</c:v>
                </c:pt>
                <c:pt idx="4" c:formatCode="0.00_ ">
                  <c:v>358.6</c:v>
                </c:pt>
              </c:numCache>
            </c:numRef>
          </c:val>
        </c:ser>
        <c:dLbls>
          <c:showLegendKey val="0"/>
          <c:showVal val="1"/>
          <c:showCatName val="0"/>
          <c:showSerName val="0"/>
          <c:showPercent val="0"/>
          <c:showBubbleSize val="0"/>
        </c:dLbls>
        <c:gapWidth val="219"/>
        <c:overlap val="-27"/>
        <c:axId val="181795072"/>
        <c:axId val="181836032"/>
      </c:barChart>
      <c:lineChart>
        <c:grouping val="standard"/>
        <c:varyColors val="0"/>
        <c:ser>
          <c:idx val="1"/>
          <c:order val="1"/>
          <c:tx>
            <c:strRef>
              <c:f>'[计算文件-张俊龙2021.12.1.xlsx]Sheet3'!$A$3</c:f>
              <c:strCache>
                <c:ptCount val="1"/>
                <c:pt idx="0">
                  <c:v>同比增速</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'[计算文件-张俊龙2021.12.1.xlsx]Sheet3'!$E$1:$I$1</c:f>
              <c:numCache>
                <c:formatCode>General</c:formatCode>
                <c:ptCount val="5"/>
                <c:pt idx="0">
                  <c:v>2016</c:v>
                </c:pt>
                <c:pt idx="1">
                  <c:v>2017</c:v>
                </c:pt>
                <c:pt idx="2">
                  <c:v>2018</c:v>
                </c:pt>
                <c:pt idx="3">
                  <c:v>2019</c:v>
                </c:pt>
                <c:pt idx="4">
                  <c:v>2020</c:v>
                </c:pt>
              </c:numCache>
            </c:numRef>
          </c:cat>
          <c:val>
            <c:numRef>
              <c:f>'[计算文件-张俊龙2021.12.1.xlsx]Sheet3'!$E$3:$I$3</c:f>
              <c:numCache>
                <c:formatCode>0.00%</c:formatCode>
                <c:ptCount val="5"/>
                <c:pt idx="0">
                  <c:v>0.0119339825260687</c:v>
                </c:pt>
                <c:pt idx="1">
                  <c:v>0.0103742248765665</c:v>
                </c:pt>
                <c:pt idx="2">
                  <c:v>-0.0266571084147984</c:v>
                </c:pt>
                <c:pt idx="3">
                  <c:v>-0.00872441272982971</c:v>
                </c:pt>
                <c:pt idx="4">
                  <c:v>-0.05787772902819</c:v>
                </c:pt>
              </c:numCache>
            </c:numRef>
          </c:val>
          <c:smooth val="0"/>
        </c:ser>
        <c:dLbls>
          <c:showLegendKey val="0"/>
          <c:showVal val="1"/>
          <c:showCatName val="0"/>
          <c:showSerName val="0"/>
          <c:showPercent val="0"/>
          <c:showBubbleSize val="0"/>
        </c:dLbls>
        <c:marker val="1"/>
        <c:smooth val="0"/>
        <c:axId val="186560896"/>
        <c:axId val="186562816"/>
      </c:lineChart>
      <c:catAx>
        <c:axId val="18179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mn-cs"/>
              </a:defRPr>
            </a:pPr>
          </a:p>
        </c:txPr>
        <c:crossAx val="181836032"/>
        <c:crosses val="autoZero"/>
        <c:auto val="1"/>
        <c:lblAlgn val="ctr"/>
        <c:lblOffset val="100"/>
        <c:noMultiLvlLbl val="0"/>
      </c:catAx>
      <c:valAx>
        <c:axId val="181836032"/>
        <c:scaling>
          <c:orientation val="minMax"/>
          <c:min val="350"/>
        </c:scaling>
        <c:delete val="0"/>
        <c:axPos val="l"/>
        <c:title>
          <c:tx>
            <c:rich>
              <a:bodyPr rot="0" spcFirstLastPara="1" vertOverflow="ellipsis" vert="eaVert" wrap="square" anchor="ctr" anchorCtr="1"/>
              <a:lstStyle/>
              <a:p>
                <a:pPr>
                  <a:defRPr lang="zh-CN" sz="1000" b="0" i="0" u="none" strike="noStrike" kern="1200" baseline="0">
                    <a:solidFill>
                      <a:schemeClr val="tx1">
                        <a:lumMod val="65000"/>
                        <a:lumOff val="35000"/>
                      </a:schemeClr>
                    </a:solidFill>
                    <a:latin typeface="黑体" panose="02010609060101010101" charset="-122"/>
                    <a:ea typeface="黑体" panose="02010609060101010101" charset="-122"/>
                    <a:cs typeface="+mn-cs"/>
                  </a:defRPr>
                </a:pPr>
                <a:r>
                  <a:rPr lang="zh-CN" altLang="en-US"/>
                  <a:t>能源消费总量（万吨标准煤）</a:t>
                </a:r>
                <a:endParaRPr lang="zh-CN" altLang="en-US"/>
              </a:p>
            </c:rich>
          </c:tx>
          <c:layout/>
          <c:overlay val="0"/>
          <c:spPr>
            <a:noFill/>
            <a:ln>
              <a:noFill/>
            </a:ln>
            <a:effectLst/>
          </c:spPr>
        </c:title>
        <c:numFmt formatCode="#,##0_);[Red]\(#,##0\)" sourceLinked="0"/>
        <c:majorTickMark val="none"/>
        <c:minorTickMark val="none"/>
        <c:tickLblPos val="nextTo"/>
        <c:spPr>
          <a:noFill/>
          <a:ln w="6350"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mn-cs"/>
              </a:defRPr>
            </a:pPr>
          </a:p>
        </c:txPr>
        <c:crossAx val="181795072"/>
        <c:crosses val="autoZero"/>
        <c:crossBetween val="between"/>
        <c:majorUnit val="10"/>
      </c:valAx>
      <c:catAx>
        <c:axId val="18656089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黑体" panose="02010609060101010101" charset="-122"/>
                <a:ea typeface="黑体" panose="02010609060101010101" charset="-122"/>
                <a:cs typeface="+mn-cs"/>
              </a:defRPr>
            </a:pPr>
          </a:p>
        </c:txPr>
        <c:crossAx val="186562816"/>
        <c:crosses val="autoZero"/>
        <c:auto val="1"/>
        <c:lblAlgn val="ctr"/>
        <c:lblOffset val="100"/>
        <c:noMultiLvlLbl val="0"/>
      </c:catAx>
      <c:valAx>
        <c:axId val="186562816"/>
        <c:scaling>
          <c:orientation val="minMax"/>
        </c:scaling>
        <c:delete val="0"/>
        <c:axPos val="r"/>
        <c:title>
          <c:tx>
            <c:rich>
              <a:bodyPr rot="0" spcFirstLastPara="1" vertOverflow="ellipsis" vert="eaVert" wrap="square" anchor="ctr" anchorCtr="1"/>
              <a:lstStyle/>
              <a:p>
                <a:pPr>
                  <a:defRPr lang="zh-CN" sz="1000" b="0" i="0" u="none" strike="noStrike" kern="1200" baseline="0">
                    <a:solidFill>
                      <a:schemeClr val="tx1">
                        <a:lumMod val="65000"/>
                        <a:lumOff val="35000"/>
                      </a:schemeClr>
                    </a:solidFill>
                    <a:latin typeface="黑体" panose="02010609060101010101" charset="-122"/>
                    <a:ea typeface="黑体" panose="02010609060101010101" charset="-122"/>
                    <a:cs typeface="+mn-cs"/>
                  </a:defRPr>
                </a:pPr>
                <a:r>
                  <a:rPr lang="zh-CN" altLang="en-US"/>
                  <a:t>同比增速</a:t>
                </a:r>
                <a:endParaRPr lang="zh-CN" altLang="en-US"/>
              </a:p>
            </c:rich>
          </c:tx>
          <c:layout/>
          <c:overlay val="0"/>
          <c:spPr>
            <a:noFill/>
            <a:ln>
              <a:noFill/>
            </a:ln>
            <a:effectLst/>
          </c:spPr>
        </c:title>
        <c:numFmt formatCode="0%" sourceLinked="0"/>
        <c:majorTickMark val="out"/>
        <c:minorTickMark val="none"/>
        <c:tickLblPos val="nextTo"/>
        <c:spPr>
          <a:noFill/>
          <a:ln w="6350"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mn-cs"/>
              </a:defRPr>
            </a:pPr>
          </a:p>
        </c:txPr>
        <c:crossAx val="186560896"/>
        <c:crosses val="max"/>
        <c:crossBetween val="between"/>
        <c:majorUnit val="0.04"/>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latin typeface="黑体" panose="02010609060101010101" charset="-122"/>
          <a:ea typeface="黑体" panose="0201060906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'[计算文件-张俊龙2021.12.1.xlsx]Sheet3'!$A$9</c:f>
              <c:strCache>
                <c:ptCount val="1"/>
                <c:pt idx="0">
                  <c:v>万元地区生产总值能耗</c:v>
                </c:pt>
              </c:strCache>
            </c:strRef>
          </c:tx>
          <c:spPr>
            <a:ln w="28575" cap="rnd" cmpd="sng" algn="ctr">
              <a:solidFill>
                <a:schemeClr val="accent5"/>
              </a:solidFill>
              <a:prstDash val="solid"/>
              <a:round/>
            </a:ln>
            <a:effectLst/>
          </c:spPr>
          <c:marker>
            <c:symbol val="square"/>
            <c:size val="6"/>
            <c:spPr>
              <a:solidFill>
                <a:schemeClr val="accent6"/>
              </a:solidFill>
              <a:ln w="9525" cap="flat" cmpd="sng" algn="ctr">
                <a:solidFill>
                  <a:schemeClr val="accent6"/>
                </a:solidFill>
                <a:prstDash val="solid"/>
                <a:round/>
              </a:ln>
              <a:effectLst/>
            </c:spPr>
          </c:marker>
          <c:dLbls>
            <c:numFmt formatCode="#,##0.0000_);[Red]\(#,##0.0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numRef>
              <c:f>'[计算文件-张俊龙2021.12.1.xlsx]Sheet3'!$E$8:$I$8</c:f>
              <c:numCache>
                <c:formatCode>General</c:formatCode>
                <c:ptCount val="5"/>
                <c:pt idx="0">
                  <c:v>2016</c:v>
                </c:pt>
                <c:pt idx="1">
                  <c:v>2017</c:v>
                </c:pt>
                <c:pt idx="2">
                  <c:v>2018</c:v>
                </c:pt>
                <c:pt idx="3">
                  <c:v>2019</c:v>
                </c:pt>
                <c:pt idx="4">
                  <c:v>2020</c:v>
                </c:pt>
              </c:numCache>
            </c:numRef>
          </c:cat>
          <c:val>
            <c:numRef>
              <c:f>'[计算文件-张俊龙2021.12.1.xlsx]Sheet3'!$E$9:$I$9</c:f>
              <c:numCache>
                <c:formatCode>0.0000_);[Red]\(0.0000\)</c:formatCode>
                <c:ptCount val="5"/>
                <c:pt idx="0">
                  <c:v>0.100641755016286</c:v>
                </c:pt>
                <c:pt idx="1">
                  <c:v>0.0925249618146085</c:v>
                </c:pt>
                <c:pt idx="2">
                  <c:v>0.0818317923196045</c:v>
                </c:pt>
                <c:pt idx="3">
                  <c:v>0.076</c:v>
                </c:pt>
                <c:pt idx="4">
                  <c:v>0.0709</c:v>
                </c:pt>
              </c:numCache>
            </c:numRef>
          </c:val>
          <c:smooth val="0"/>
        </c:ser>
        <c:dLbls>
          <c:showLegendKey val="0"/>
          <c:showVal val="1"/>
          <c:showCatName val="0"/>
          <c:showSerName val="0"/>
          <c:showPercent val="0"/>
          <c:showBubbleSize val="0"/>
        </c:dLbls>
        <c:marker val="1"/>
        <c:smooth val="0"/>
        <c:axId val="92259840"/>
        <c:axId val="92274688"/>
      </c:lineChart>
      <c:catAx>
        <c:axId val="9225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mn-cs"/>
              </a:defRPr>
            </a:pPr>
          </a:p>
        </c:txPr>
        <c:crossAx val="92274688"/>
        <c:crosses val="autoZero"/>
        <c:auto val="1"/>
        <c:lblAlgn val="ctr"/>
        <c:lblOffset val="100"/>
        <c:noMultiLvlLbl val="0"/>
      </c:catAx>
      <c:valAx>
        <c:axId val="92274688"/>
        <c:scaling>
          <c:orientation val="minMax"/>
          <c:min val="0.06"/>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1" vertOverflow="ellipsis" vert="eaVert" wrap="square" anchor="ctr" anchorCtr="1"/>
              <a:lstStyle/>
              <a:p>
                <a:pPr>
                  <a:defRPr lang="zh-CN" sz="1000" b="0" i="0" u="none" strike="noStrike" kern="1200" baseline="0">
                    <a:solidFill>
                      <a:schemeClr val="tx1">
                        <a:lumMod val="65000"/>
                        <a:lumOff val="35000"/>
                      </a:schemeClr>
                    </a:solidFill>
                    <a:latin typeface="黑体" panose="02010609060101010101" charset="-122"/>
                    <a:ea typeface="黑体" panose="02010609060101010101" charset="-122"/>
                    <a:cs typeface="+mn-cs"/>
                  </a:defRPr>
                </a:pPr>
                <a:r>
                  <a:rPr lang="zh-CN" altLang="en-US"/>
                  <a:t>万元地区生产总值能耗</a:t>
                </a:r>
                <a:endParaRPr lang="en-US" altLang="zh-CN"/>
              </a:p>
              <a:p>
                <a:pPr>
                  <a:defRPr lang="zh-CN" sz="1000" b="0" i="0" u="none" strike="noStrike" kern="1200" baseline="0">
                    <a:solidFill>
                      <a:schemeClr val="tx1">
                        <a:lumMod val="65000"/>
                        <a:lumOff val="35000"/>
                      </a:schemeClr>
                    </a:solidFill>
                    <a:latin typeface="黑体" panose="02010609060101010101" charset="-122"/>
                    <a:ea typeface="黑体" panose="02010609060101010101" charset="-122"/>
                    <a:cs typeface="+mn-cs"/>
                  </a:defRPr>
                </a:pPr>
                <a:r>
                  <a:rPr lang="zh-CN" altLang="en-US"/>
                  <a:t>（吨标准煤</a:t>
                </a:r>
                <a:r>
                  <a:rPr lang="en-US" altLang="zh-CN"/>
                  <a:t>/</a:t>
                </a:r>
                <a:r>
                  <a:rPr lang="zh-CN" altLang="en-US"/>
                  <a:t>万元）</a:t>
                </a:r>
                <a:endParaRPr lang="zh-CN" altLang="en-US"/>
              </a:p>
            </c:rich>
          </c:tx>
          <c:layout/>
          <c:overlay val="0"/>
          <c:spPr>
            <a:noFill/>
            <a:ln>
              <a:noFill/>
            </a:ln>
            <a:effectLst/>
          </c:spPr>
        </c:title>
        <c:numFmt formatCode="0.0000_);[Red]\(0.0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mn-cs"/>
              </a:defRPr>
            </a:pPr>
          </a:p>
        </c:txPr>
        <c:crossAx val="92259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latin typeface="黑体" panose="02010609060101010101" charset="-122"/>
          <a:ea typeface="黑体" panose="0201060906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Sheet1!$B$2</c:f>
              <c:strCache>
                <c:ptCount val="1"/>
                <c:pt idx="0">
                  <c:v>2016年</c:v>
                </c:pt>
              </c:strCache>
            </c:strRef>
          </c:tx>
          <c:spPr>
            <a:solidFill>
              <a:schemeClr val="accent1"/>
            </a:solidFill>
            <a:ln>
              <a:noFill/>
            </a:ln>
            <a:effectLst/>
          </c:spPr>
          <c:invertIfNegative val="0"/>
          <c:dLbls>
            <c:delete val="1"/>
          </c:dLbls>
          <c:cat>
            <c:strRef>
              <c:f>Sheet1!$A$3:$A$10</c:f>
              <c:strCache>
                <c:ptCount val="8"/>
                <c:pt idx="0">
                  <c:v>煤炭</c:v>
                </c:pt>
                <c:pt idx="1">
                  <c:v>液化石油气</c:v>
                </c:pt>
                <c:pt idx="2">
                  <c:v>柴油</c:v>
                </c:pt>
                <c:pt idx="3">
                  <c:v>煤油</c:v>
                </c:pt>
                <c:pt idx="4">
                  <c:v>天然气</c:v>
                </c:pt>
                <c:pt idx="5">
                  <c:v>汽油</c:v>
                </c:pt>
                <c:pt idx="6">
                  <c:v>热力</c:v>
                </c:pt>
                <c:pt idx="7">
                  <c:v>电力</c:v>
                </c:pt>
              </c:strCache>
            </c:strRef>
          </c:cat>
          <c:val>
            <c:numRef>
              <c:f>Sheet1!$B$3:$B$10</c:f>
              <c:numCache>
                <c:formatCode>0.00%</c:formatCode>
                <c:ptCount val="8"/>
                <c:pt idx="0">
                  <c:v>0.0029</c:v>
                </c:pt>
                <c:pt idx="1">
                  <c:v>0.0123</c:v>
                </c:pt>
                <c:pt idx="2">
                  <c:v>0.0161</c:v>
                </c:pt>
                <c:pt idx="3">
                  <c:v>0.0314</c:v>
                </c:pt>
                <c:pt idx="4">
                  <c:v>0.1048</c:v>
                </c:pt>
                <c:pt idx="5">
                  <c:v>0.1388</c:v>
                </c:pt>
                <c:pt idx="6">
                  <c:v>0.1427</c:v>
                </c:pt>
                <c:pt idx="7">
                  <c:v>0.5509</c:v>
                </c:pt>
              </c:numCache>
            </c:numRef>
          </c:val>
        </c:ser>
        <c:ser>
          <c:idx val="1"/>
          <c:order val="1"/>
          <c:tx>
            <c:strRef>
              <c:f>Sheet1!$C$2</c:f>
              <c:strCache>
                <c:ptCount val="1"/>
                <c:pt idx="0">
                  <c:v>2017年</c:v>
                </c:pt>
              </c:strCache>
            </c:strRef>
          </c:tx>
          <c:spPr>
            <a:solidFill>
              <a:schemeClr val="accent2"/>
            </a:solidFill>
            <a:ln>
              <a:noFill/>
            </a:ln>
            <a:effectLst/>
          </c:spPr>
          <c:invertIfNegative val="0"/>
          <c:dLbls>
            <c:delete val="1"/>
          </c:dLbls>
          <c:cat>
            <c:strRef>
              <c:f>Sheet1!$A$3:$A$10</c:f>
              <c:strCache>
                <c:ptCount val="8"/>
                <c:pt idx="0">
                  <c:v>煤炭</c:v>
                </c:pt>
                <c:pt idx="1">
                  <c:v>液化石油气</c:v>
                </c:pt>
                <c:pt idx="2">
                  <c:v>柴油</c:v>
                </c:pt>
                <c:pt idx="3">
                  <c:v>煤油</c:v>
                </c:pt>
                <c:pt idx="4">
                  <c:v>天然气</c:v>
                </c:pt>
                <c:pt idx="5">
                  <c:v>汽油</c:v>
                </c:pt>
                <c:pt idx="6">
                  <c:v>热力</c:v>
                </c:pt>
                <c:pt idx="7">
                  <c:v>电力</c:v>
                </c:pt>
              </c:strCache>
            </c:strRef>
          </c:cat>
          <c:val>
            <c:numRef>
              <c:f>Sheet1!$C$3:$C$10</c:f>
              <c:numCache>
                <c:formatCode>0.00%</c:formatCode>
                <c:ptCount val="8"/>
                <c:pt idx="0">
                  <c:v>0.001</c:v>
                </c:pt>
                <c:pt idx="1">
                  <c:v>0.0139</c:v>
                </c:pt>
                <c:pt idx="2">
                  <c:v>0.0144</c:v>
                </c:pt>
                <c:pt idx="3">
                  <c:v>0.0357</c:v>
                </c:pt>
                <c:pt idx="4">
                  <c:v>0.1074</c:v>
                </c:pt>
                <c:pt idx="5">
                  <c:v>0.135</c:v>
                </c:pt>
                <c:pt idx="6">
                  <c:v>0.1383</c:v>
                </c:pt>
                <c:pt idx="7">
                  <c:v>0.5544</c:v>
                </c:pt>
              </c:numCache>
            </c:numRef>
          </c:val>
        </c:ser>
        <c:ser>
          <c:idx val="2"/>
          <c:order val="2"/>
          <c:tx>
            <c:strRef>
              <c:f>Sheet1!$D$2</c:f>
              <c:strCache>
                <c:ptCount val="1"/>
                <c:pt idx="0">
                  <c:v>2018年</c:v>
                </c:pt>
              </c:strCache>
            </c:strRef>
          </c:tx>
          <c:spPr>
            <a:solidFill>
              <a:schemeClr val="accent3"/>
            </a:solidFill>
            <a:ln>
              <a:noFill/>
            </a:ln>
            <a:effectLst/>
          </c:spPr>
          <c:invertIfNegative val="0"/>
          <c:dLbls>
            <c:delete val="1"/>
          </c:dLbls>
          <c:cat>
            <c:strRef>
              <c:f>Sheet1!$A$3:$A$10</c:f>
              <c:strCache>
                <c:ptCount val="8"/>
                <c:pt idx="0">
                  <c:v>煤炭</c:v>
                </c:pt>
                <c:pt idx="1">
                  <c:v>液化石油气</c:v>
                </c:pt>
                <c:pt idx="2">
                  <c:v>柴油</c:v>
                </c:pt>
                <c:pt idx="3">
                  <c:v>煤油</c:v>
                </c:pt>
                <c:pt idx="4">
                  <c:v>天然气</c:v>
                </c:pt>
                <c:pt idx="5">
                  <c:v>汽油</c:v>
                </c:pt>
                <c:pt idx="6">
                  <c:v>热力</c:v>
                </c:pt>
                <c:pt idx="7">
                  <c:v>电力</c:v>
                </c:pt>
              </c:strCache>
            </c:strRef>
          </c:cat>
          <c:val>
            <c:numRef>
              <c:f>Sheet1!$D$3:$D$10</c:f>
              <c:numCache>
                <c:formatCode>0.00%</c:formatCode>
                <c:ptCount val="8"/>
                <c:pt idx="0">
                  <c:v>0</c:v>
                </c:pt>
                <c:pt idx="1">
                  <c:v>0.0106</c:v>
                </c:pt>
                <c:pt idx="2">
                  <c:v>0.0104</c:v>
                </c:pt>
                <c:pt idx="3">
                  <c:v>0.042</c:v>
                </c:pt>
                <c:pt idx="4">
                  <c:v>0.0882</c:v>
                </c:pt>
                <c:pt idx="5">
                  <c:v>0.133</c:v>
                </c:pt>
                <c:pt idx="6">
                  <c:v>0.1552</c:v>
                </c:pt>
                <c:pt idx="7">
                  <c:v>0.5605</c:v>
                </c:pt>
              </c:numCache>
            </c:numRef>
          </c:val>
        </c:ser>
        <c:ser>
          <c:idx val="3"/>
          <c:order val="3"/>
          <c:tx>
            <c:strRef>
              <c:f>Sheet1!$E$2</c:f>
              <c:strCache>
                <c:ptCount val="1"/>
                <c:pt idx="0">
                  <c:v>2019年</c:v>
                </c:pt>
              </c:strCache>
            </c:strRef>
          </c:tx>
          <c:spPr>
            <a:solidFill>
              <a:schemeClr val="accent4"/>
            </a:solidFill>
            <a:ln>
              <a:noFill/>
            </a:ln>
            <a:effectLst/>
          </c:spPr>
          <c:invertIfNegative val="0"/>
          <c:dLbls>
            <c:delete val="1"/>
          </c:dLbls>
          <c:cat>
            <c:strRef>
              <c:f>Sheet1!$A$3:$A$10</c:f>
              <c:strCache>
                <c:ptCount val="8"/>
                <c:pt idx="0">
                  <c:v>煤炭</c:v>
                </c:pt>
                <c:pt idx="1">
                  <c:v>液化石油气</c:v>
                </c:pt>
                <c:pt idx="2">
                  <c:v>柴油</c:v>
                </c:pt>
                <c:pt idx="3">
                  <c:v>煤油</c:v>
                </c:pt>
                <c:pt idx="4">
                  <c:v>天然气</c:v>
                </c:pt>
                <c:pt idx="5">
                  <c:v>汽油</c:v>
                </c:pt>
                <c:pt idx="6">
                  <c:v>热力</c:v>
                </c:pt>
                <c:pt idx="7">
                  <c:v>电力</c:v>
                </c:pt>
              </c:strCache>
            </c:strRef>
          </c:cat>
          <c:val>
            <c:numRef>
              <c:f>Sheet1!$E$3:$E$10</c:f>
              <c:numCache>
                <c:formatCode>0.00%</c:formatCode>
                <c:ptCount val="8"/>
                <c:pt idx="0">
                  <c:v>0</c:v>
                </c:pt>
                <c:pt idx="1">
                  <c:v>0.007</c:v>
                </c:pt>
                <c:pt idx="2">
                  <c:v>0.0057</c:v>
                </c:pt>
                <c:pt idx="3">
                  <c:v>0.0504</c:v>
                </c:pt>
                <c:pt idx="4">
                  <c:v>0.095</c:v>
                </c:pt>
                <c:pt idx="5">
                  <c:v>0.1294</c:v>
                </c:pt>
                <c:pt idx="6">
                  <c:v>0.1346</c:v>
                </c:pt>
                <c:pt idx="7">
                  <c:v>0.5778</c:v>
                </c:pt>
              </c:numCache>
            </c:numRef>
          </c:val>
        </c:ser>
        <c:ser>
          <c:idx val="4"/>
          <c:order val="4"/>
          <c:tx>
            <c:strRef>
              <c:f>Sheet1!$F$2</c:f>
              <c:strCache>
                <c:ptCount val="1"/>
                <c:pt idx="0">
                  <c:v>2020年</c:v>
                </c:pt>
              </c:strCache>
            </c:strRef>
          </c:tx>
          <c:spPr>
            <a:solidFill>
              <a:schemeClr val="accent5"/>
            </a:solidFill>
            <a:ln>
              <a:noFill/>
            </a:ln>
            <a:effectLst/>
          </c:spPr>
          <c:invertIfNegative val="0"/>
          <c:dLbls>
            <c:delete val="1"/>
          </c:dLbls>
          <c:cat>
            <c:strRef>
              <c:f>Sheet1!$A$3:$A$10</c:f>
              <c:strCache>
                <c:ptCount val="8"/>
                <c:pt idx="0">
                  <c:v>煤炭</c:v>
                </c:pt>
                <c:pt idx="1">
                  <c:v>液化石油气</c:v>
                </c:pt>
                <c:pt idx="2">
                  <c:v>柴油</c:v>
                </c:pt>
                <c:pt idx="3">
                  <c:v>煤油</c:v>
                </c:pt>
                <c:pt idx="4">
                  <c:v>天然气</c:v>
                </c:pt>
                <c:pt idx="5">
                  <c:v>汽油</c:v>
                </c:pt>
                <c:pt idx="6">
                  <c:v>热力</c:v>
                </c:pt>
                <c:pt idx="7">
                  <c:v>电力</c:v>
                </c:pt>
              </c:strCache>
            </c:strRef>
          </c:cat>
          <c:val>
            <c:numRef>
              <c:f>Sheet1!$F$3:$F$10</c:f>
              <c:numCache>
                <c:formatCode>0.00%</c:formatCode>
                <c:ptCount val="8"/>
                <c:pt idx="0">
                  <c:v>0</c:v>
                </c:pt>
                <c:pt idx="1">
                  <c:v>0.0048</c:v>
                </c:pt>
                <c:pt idx="2">
                  <c:v>0.0063</c:v>
                </c:pt>
                <c:pt idx="3">
                  <c:v>0.0421</c:v>
                </c:pt>
                <c:pt idx="4">
                  <c:v>0.1001</c:v>
                </c:pt>
                <c:pt idx="5">
                  <c:v>0.1358</c:v>
                </c:pt>
                <c:pt idx="6">
                  <c:v>0.1448</c:v>
                </c:pt>
                <c:pt idx="7">
                  <c:v>0.5662</c:v>
                </c:pt>
              </c:numCache>
            </c:numRef>
          </c:val>
        </c:ser>
        <c:dLbls>
          <c:showLegendKey val="0"/>
          <c:showVal val="0"/>
          <c:showCatName val="0"/>
          <c:showSerName val="0"/>
          <c:showPercent val="0"/>
          <c:showBubbleSize val="0"/>
        </c:dLbls>
        <c:gapWidth val="219"/>
        <c:overlap val="-27"/>
        <c:axId val="92310144"/>
        <c:axId val="92311936"/>
      </c:barChart>
      <c:catAx>
        <c:axId val="923101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311936"/>
        <c:crosses val="autoZero"/>
        <c:auto val="1"/>
        <c:lblAlgn val="ctr"/>
        <c:lblOffset val="100"/>
        <c:noMultiLvlLbl val="0"/>
      </c:catAx>
      <c:valAx>
        <c:axId val="923119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310144"/>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Sheet1!$B$12</c:f>
              <c:strCache>
                <c:ptCount val="1"/>
                <c:pt idx="0">
                  <c:v>2016年</c:v>
                </c:pt>
              </c:strCache>
            </c:strRef>
          </c:tx>
          <c:spPr>
            <a:ln w="28575" cap="rnd" cmpd="sng" algn="ctr">
              <a:solidFill>
                <a:schemeClr val="accent1"/>
              </a:solidFill>
              <a:prstDash val="solid"/>
              <a:round/>
            </a:ln>
            <a:effectLst/>
          </c:spPr>
          <c:invertIfNegative val="0"/>
          <c:dLbls>
            <c:delete val="1"/>
          </c:dLbls>
          <c:cat>
            <c:strRef>
              <c:f>Sheet1!$A$13:$A$20</c:f>
              <c:strCache>
                <c:ptCount val="8"/>
                <c:pt idx="0">
                  <c:v>煤炭</c:v>
                </c:pt>
                <c:pt idx="1">
                  <c:v>天然气</c:v>
                </c:pt>
                <c:pt idx="2">
                  <c:v>汽油</c:v>
                </c:pt>
                <c:pt idx="3">
                  <c:v>煤油</c:v>
                </c:pt>
                <c:pt idx="4">
                  <c:v>柴油</c:v>
                </c:pt>
                <c:pt idx="5">
                  <c:v>液化石油气</c:v>
                </c:pt>
                <c:pt idx="6">
                  <c:v>热力</c:v>
                </c:pt>
                <c:pt idx="7">
                  <c:v>电力</c:v>
                </c:pt>
              </c:strCache>
            </c:strRef>
          </c:cat>
          <c:val>
            <c:numRef>
              <c:f>Sheet1!$B$13:$B$20</c:f>
              <c:numCache>
                <c:formatCode>General</c:formatCode>
                <c:ptCount val="8"/>
                <c:pt idx="0">
                  <c:v>1.13</c:v>
                </c:pt>
                <c:pt idx="1">
                  <c:v>40.19</c:v>
                </c:pt>
                <c:pt idx="2">
                  <c:v>53.21</c:v>
                </c:pt>
                <c:pt idx="3">
                  <c:v>12.04</c:v>
                </c:pt>
                <c:pt idx="4">
                  <c:v>6.17</c:v>
                </c:pt>
                <c:pt idx="5">
                  <c:v>4.72</c:v>
                </c:pt>
                <c:pt idx="6">
                  <c:v>54.72</c:v>
                </c:pt>
                <c:pt idx="7">
                  <c:v>211.2</c:v>
                </c:pt>
              </c:numCache>
            </c:numRef>
          </c:val>
        </c:ser>
        <c:ser>
          <c:idx val="1"/>
          <c:order val="1"/>
          <c:tx>
            <c:strRef>
              <c:f>Sheet1!$C$12</c:f>
              <c:strCache>
                <c:ptCount val="1"/>
                <c:pt idx="0">
                  <c:v>2017年</c:v>
                </c:pt>
              </c:strCache>
            </c:strRef>
          </c:tx>
          <c:spPr>
            <a:ln w="28575" cap="rnd" cmpd="sng" algn="ctr">
              <a:solidFill>
                <a:schemeClr val="accent2"/>
              </a:solidFill>
              <a:prstDash val="solid"/>
              <a:round/>
            </a:ln>
            <a:effectLst/>
          </c:spPr>
          <c:invertIfNegative val="0"/>
          <c:dLbls>
            <c:delete val="1"/>
          </c:dLbls>
          <c:cat>
            <c:strRef>
              <c:f>Sheet1!$A$13:$A$20</c:f>
              <c:strCache>
                <c:ptCount val="8"/>
                <c:pt idx="0">
                  <c:v>煤炭</c:v>
                </c:pt>
                <c:pt idx="1">
                  <c:v>天然气</c:v>
                </c:pt>
                <c:pt idx="2">
                  <c:v>汽油</c:v>
                </c:pt>
                <c:pt idx="3">
                  <c:v>煤油</c:v>
                </c:pt>
                <c:pt idx="4">
                  <c:v>柴油</c:v>
                </c:pt>
                <c:pt idx="5">
                  <c:v>液化石油气</c:v>
                </c:pt>
                <c:pt idx="6">
                  <c:v>热力</c:v>
                </c:pt>
                <c:pt idx="7">
                  <c:v>电力</c:v>
                </c:pt>
              </c:strCache>
            </c:strRef>
          </c:cat>
          <c:val>
            <c:numRef>
              <c:f>Sheet1!$C$13:$C$20</c:f>
              <c:numCache>
                <c:formatCode>General</c:formatCode>
                <c:ptCount val="8"/>
                <c:pt idx="0">
                  <c:v>0.38</c:v>
                </c:pt>
                <c:pt idx="1">
                  <c:v>41.79</c:v>
                </c:pt>
                <c:pt idx="2">
                  <c:v>52.53</c:v>
                </c:pt>
                <c:pt idx="3">
                  <c:v>13.91</c:v>
                </c:pt>
                <c:pt idx="4">
                  <c:v>5.6</c:v>
                </c:pt>
                <c:pt idx="5">
                  <c:v>5.41</c:v>
                </c:pt>
                <c:pt idx="6">
                  <c:v>53.82</c:v>
                </c:pt>
                <c:pt idx="7">
                  <c:v>215.78</c:v>
                </c:pt>
              </c:numCache>
            </c:numRef>
          </c:val>
        </c:ser>
        <c:ser>
          <c:idx val="2"/>
          <c:order val="2"/>
          <c:tx>
            <c:strRef>
              <c:f>Sheet1!$D$12</c:f>
              <c:strCache>
                <c:ptCount val="1"/>
                <c:pt idx="0">
                  <c:v>2018年</c:v>
                </c:pt>
              </c:strCache>
            </c:strRef>
          </c:tx>
          <c:spPr>
            <a:ln w="28575" cap="rnd" cmpd="sng" algn="ctr">
              <a:solidFill>
                <a:schemeClr val="accent3"/>
              </a:solidFill>
              <a:prstDash val="solid"/>
              <a:round/>
            </a:ln>
            <a:effectLst/>
          </c:spPr>
          <c:invertIfNegative val="0"/>
          <c:dLbls>
            <c:delete val="1"/>
          </c:dLbls>
          <c:cat>
            <c:strRef>
              <c:f>Sheet1!$A$13:$A$20</c:f>
              <c:strCache>
                <c:ptCount val="8"/>
                <c:pt idx="0">
                  <c:v>煤炭</c:v>
                </c:pt>
                <c:pt idx="1">
                  <c:v>天然气</c:v>
                </c:pt>
                <c:pt idx="2">
                  <c:v>汽油</c:v>
                </c:pt>
                <c:pt idx="3">
                  <c:v>煤油</c:v>
                </c:pt>
                <c:pt idx="4">
                  <c:v>柴油</c:v>
                </c:pt>
                <c:pt idx="5">
                  <c:v>液化石油气</c:v>
                </c:pt>
                <c:pt idx="6">
                  <c:v>热力</c:v>
                </c:pt>
                <c:pt idx="7">
                  <c:v>电力</c:v>
                </c:pt>
              </c:strCache>
            </c:strRef>
          </c:cat>
          <c:val>
            <c:numRef>
              <c:f>Sheet1!$D$13:$D$20</c:f>
              <c:numCache>
                <c:formatCode>General</c:formatCode>
                <c:ptCount val="8"/>
                <c:pt idx="0">
                  <c:v>0</c:v>
                </c:pt>
                <c:pt idx="1">
                  <c:v>33.88</c:v>
                </c:pt>
                <c:pt idx="2">
                  <c:v>51.07</c:v>
                </c:pt>
                <c:pt idx="3">
                  <c:v>16.13</c:v>
                </c:pt>
                <c:pt idx="4">
                  <c:v>4.01</c:v>
                </c:pt>
                <c:pt idx="5">
                  <c:v>4.07</c:v>
                </c:pt>
                <c:pt idx="6">
                  <c:v>59.59</c:v>
                </c:pt>
                <c:pt idx="7">
                  <c:v>215.21</c:v>
                </c:pt>
              </c:numCache>
            </c:numRef>
          </c:val>
        </c:ser>
        <c:ser>
          <c:idx val="3"/>
          <c:order val="3"/>
          <c:tx>
            <c:strRef>
              <c:f>Sheet1!$E$12</c:f>
              <c:strCache>
                <c:ptCount val="1"/>
                <c:pt idx="0">
                  <c:v>2019年</c:v>
                </c:pt>
              </c:strCache>
            </c:strRef>
          </c:tx>
          <c:spPr>
            <a:ln w="28575" cap="rnd" cmpd="sng" algn="ctr">
              <a:solidFill>
                <a:schemeClr val="accent4"/>
              </a:solidFill>
              <a:prstDash val="solid"/>
              <a:round/>
            </a:ln>
            <a:effectLst/>
          </c:spPr>
          <c:invertIfNegative val="0"/>
          <c:dLbls>
            <c:delete val="1"/>
          </c:dLbls>
          <c:cat>
            <c:strRef>
              <c:f>Sheet1!$A$13:$A$20</c:f>
              <c:strCache>
                <c:ptCount val="8"/>
                <c:pt idx="0">
                  <c:v>煤炭</c:v>
                </c:pt>
                <c:pt idx="1">
                  <c:v>天然气</c:v>
                </c:pt>
                <c:pt idx="2">
                  <c:v>汽油</c:v>
                </c:pt>
                <c:pt idx="3">
                  <c:v>煤油</c:v>
                </c:pt>
                <c:pt idx="4">
                  <c:v>柴油</c:v>
                </c:pt>
                <c:pt idx="5">
                  <c:v>液化石油气</c:v>
                </c:pt>
                <c:pt idx="6">
                  <c:v>热力</c:v>
                </c:pt>
                <c:pt idx="7">
                  <c:v>电力</c:v>
                </c:pt>
              </c:strCache>
            </c:strRef>
          </c:cat>
          <c:val>
            <c:numRef>
              <c:f>Sheet1!$E$13:$E$20</c:f>
              <c:numCache>
                <c:formatCode>General</c:formatCode>
                <c:ptCount val="8"/>
                <c:pt idx="0">
                  <c:v>0.01</c:v>
                </c:pt>
                <c:pt idx="1">
                  <c:v>36.17</c:v>
                </c:pt>
                <c:pt idx="2">
                  <c:v>49.26</c:v>
                </c:pt>
                <c:pt idx="3">
                  <c:v>19.17</c:v>
                </c:pt>
                <c:pt idx="4">
                  <c:v>2.18</c:v>
                </c:pt>
                <c:pt idx="5">
                  <c:v>2.68</c:v>
                </c:pt>
                <c:pt idx="6">
                  <c:v>51.25</c:v>
                </c:pt>
                <c:pt idx="7">
                  <c:v>219.92</c:v>
                </c:pt>
              </c:numCache>
            </c:numRef>
          </c:val>
        </c:ser>
        <c:ser>
          <c:idx val="4"/>
          <c:order val="4"/>
          <c:tx>
            <c:strRef>
              <c:f>Sheet1!$F$12</c:f>
              <c:strCache>
                <c:ptCount val="1"/>
                <c:pt idx="0">
                  <c:v>2020年</c:v>
                </c:pt>
              </c:strCache>
            </c:strRef>
          </c:tx>
          <c:spPr>
            <a:ln w="28575" cap="rnd" cmpd="sng" algn="ctr">
              <a:solidFill>
                <a:schemeClr val="accent5"/>
              </a:solidFill>
              <a:prstDash val="solid"/>
              <a:round/>
            </a:ln>
            <a:effectLst/>
          </c:spPr>
          <c:invertIfNegative val="0"/>
          <c:dLbls>
            <c:delete val="1"/>
          </c:dLbls>
          <c:cat>
            <c:strRef>
              <c:f>Sheet1!$A$13:$A$20</c:f>
              <c:strCache>
                <c:ptCount val="8"/>
                <c:pt idx="0">
                  <c:v>煤炭</c:v>
                </c:pt>
                <c:pt idx="1">
                  <c:v>天然气</c:v>
                </c:pt>
                <c:pt idx="2">
                  <c:v>汽油</c:v>
                </c:pt>
                <c:pt idx="3">
                  <c:v>煤油</c:v>
                </c:pt>
                <c:pt idx="4">
                  <c:v>柴油</c:v>
                </c:pt>
                <c:pt idx="5">
                  <c:v>液化石油气</c:v>
                </c:pt>
                <c:pt idx="6">
                  <c:v>热力</c:v>
                </c:pt>
                <c:pt idx="7">
                  <c:v>电力</c:v>
                </c:pt>
              </c:strCache>
            </c:strRef>
          </c:cat>
          <c:val>
            <c:numRef>
              <c:f>Sheet1!$F$13:$F$20</c:f>
              <c:numCache>
                <c:formatCode>General</c:formatCode>
                <c:ptCount val="8"/>
                <c:pt idx="0">
                  <c:v>0</c:v>
                </c:pt>
                <c:pt idx="1">
                  <c:v>35.6</c:v>
                </c:pt>
                <c:pt idx="2">
                  <c:v>48.28</c:v>
                </c:pt>
                <c:pt idx="3">
                  <c:v>14.95</c:v>
                </c:pt>
                <c:pt idx="4">
                  <c:v>2.23</c:v>
                </c:pt>
                <c:pt idx="5">
                  <c:v>1.69</c:v>
                </c:pt>
                <c:pt idx="6">
                  <c:v>51.47</c:v>
                </c:pt>
                <c:pt idx="7">
                  <c:v>201.27</c:v>
                </c:pt>
              </c:numCache>
            </c:numRef>
          </c:val>
        </c:ser>
        <c:dLbls>
          <c:showLegendKey val="0"/>
          <c:showVal val="0"/>
          <c:showCatName val="0"/>
          <c:showSerName val="0"/>
          <c:showPercent val="0"/>
          <c:showBubbleSize val="0"/>
        </c:dLbls>
        <c:gapWidth val="150"/>
        <c:axId val="100766848"/>
        <c:axId val="100768384"/>
      </c:barChart>
      <c:catAx>
        <c:axId val="1007668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768384"/>
        <c:crosses val="autoZero"/>
        <c:auto val="1"/>
        <c:lblAlgn val="ctr"/>
        <c:lblOffset val="100"/>
        <c:noMultiLvlLbl val="0"/>
      </c:catAx>
      <c:valAx>
        <c:axId val="1007683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76684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lations xmlns="http://www.yonyou.com/rela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2EEBD-E14A-4E57-A9D8-D7EC8A887D22}">
  <ds:schemaRefs/>
</ds:datastoreItem>
</file>

<file path=customXml/itemProps3.xml><?xml version="1.0" encoding="utf-8"?>
<ds:datastoreItem xmlns:ds="http://schemas.openxmlformats.org/officeDocument/2006/customXml" ds:itemID="{18E6544A-5E5F-4552-9EF1-45C029596E41}">
  <ds:schemaRefs/>
</ds:datastoreItem>
</file>

<file path=customXml/itemProps4.xml><?xml version="1.0" encoding="utf-8"?>
<ds:datastoreItem xmlns:ds="http://schemas.openxmlformats.org/officeDocument/2006/customXml" ds:itemID="{5D48217D-412C-4AFE-B025-0E6A014949B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1707</Words>
  <Characters>9735</Characters>
  <Lines>81</Lines>
  <Paragraphs>22</Paragraphs>
  <TotalTime>31</TotalTime>
  <ScaleCrop>false</ScaleCrop>
  <LinksUpToDate>false</LinksUpToDate>
  <CharactersWithSpaces>11420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2021-09-27T01:52:00Z</dcterms:created>
  <dc:creator>shiwenjie</dc:creator>
  <cp:lastModifiedBy>NTKO</cp:lastModifiedBy>
  <cp:lastPrinted>2022-01-12T08:25:00Z</cp:lastPrinted>
  <dcterms:modified xsi:type="dcterms:W3CDTF">2022-07-01T09:46:25Z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3F883C36BF244CF9B1FEEF5E49B80222</vt:lpwstr>
  </property>
</Properties>
</file>