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sz w:val="44"/>
          <w:szCs w:val="44"/>
        </w:rPr>
      </w:pPr>
      <w:r>
        <w:rPr>
          <w:rFonts w:hint="eastAsia"/>
          <w:sz w:val="44"/>
          <w:szCs w:val="44"/>
        </w:rPr>
        <w:t>重大行政执法决定事项目录</w:t>
      </w:r>
    </w:p>
    <w:p>
      <w:pPr>
        <w:jc w:val="center"/>
        <w:rPr>
          <w:rFonts w:hint="eastAsia"/>
          <w:sz w:val="44"/>
          <w:szCs w:val="44"/>
        </w:rPr>
      </w:pPr>
    </w:p>
    <w:p>
      <w:pPr>
        <w:pStyle w:val="2"/>
        <w:ind w:firstLine="540"/>
        <w:rPr>
          <w:rFonts w:ascii="微软雅黑" w:hAnsi="微软雅黑" w:eastAsia="微软雅黑"/>
          <w:color w:val="000000"/>
          <w:sz w:val="27"/>
          <w:szCs w:val="27"/>
        </w:rPr>
      </w:pPr>
      <w:r>
        <w:rPr>
          <w:rFonts w:hint="eastAsia" w:ascii="微软雅黑" w:hAnsi="微软雅黑" w:eastAsia="微软雅黑"/>
          <w:color w:val="000000"/>
          <w:sz w:val="27"/>
          <w:szCs w:val="27"/>
        </w:rPr>
        <w:t>一、对单位违反国家规定的财政收支行为处以十万元（含）以上罚款，属于较大数额罚款。对个人违反国家规定的财政收支行为处以以一万元（含）以上罚款，属于较大数额罚款。</w:t>
      </w:r>
    </w:p>
    <w:p>
      <w:pPr>
        <w:pStyle w:val="2"/>
        <w:ind w:firstLine="540"/>
        <w:rPr>
          <w:rFonts w:ascii="微软雅黑" w:hAnsi="微软雅黑" w:eastAsia="微软雅黑"/>
          <w:color w:val="000000"/>
          <w:sz w:val="27"/>
          <w:szCs w:val="27"/>
        </w:rPr>
      </w:pPr>
      <w:r>
        <w:rPr>
          <w:rFonts w:hint="eastAsia" w:ascii="微软雅黑" w:hAnsi="微软雅黑" w:eastAsia="微软雅黑"/>
          <w:color w:val="000000"/>
          <w:sz w:val="27"/>
          <w:szCs w:val="27"/>
        </w:rPr>
        <w:t>二、对单位违反国家规定的财务收支行为处以违规金额百分之五以上且金额在十万元（含）以上罚款，属于较大数额罚款。对个人违反国家规定的财务收支行为处以二千元（含）以上罚款，属于较大数额罚款。</w:t>
      </w:r>
    </w:p>
    <w:p>
      <w:pPr>
        <w:pStyle w:val="2"/>
        <w:ind w:firstLine="540"/>
        <w:rPr>
          <w:rFonts w:ascii="微软雅黑" w:hAnsi="微软雅黑" w:eastAsia="微软雅黑"/>
          <w:color w:val="000000"/>
          <w:sz w:val="27"/>
          <w:szCs w:val="27"/>
        </w:rPr>
      </w:pPr>
      <w:r>
        <w:rPr>
          <w:rFonts w:hint="eastAsia" w:ascii="微软雅黑" w:hAnsi="微软雅黑" w:eastAsia="微软雅黑"/>
          <w:color w:val="000000"/>
          <w:sz w:val="27"/>
          <w:szCs w:val="27"/>
        </w:rPr>
        <w:t>达到上述标准的需向当事人下发听证告知书，最终处罚决定需由行政机关负责人集体讨论决定。</w:t>
      </w:r>
    </w:p>
    <w:p>
      <w:pPr>
        <w:jc w:val="left"/>
        <w:rPr>
          <w:rFonts w:hint="eastAsia"/>
          <w:sz w:val="44"/>
          <w:szCs w:val="4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decorative"/>
    <w:pitch w:val="default"/>
    <w:sig w:usb0="E0002AFF" w:usb1="C0007843" w:usb2="00000009" w:usb3="00000000" w:csb0="400001FF" w:csb1="FFFF0000"/>
  </w:font>
  <w:font w:name="微软雅黑">
    <w:panose1 w:val="020B0503020204020204"/>
    <w:charset w:val="86"/>
    <w:family w:val="roman"/>
    <w:pitch w:val="default"/>
    <w:sig w:usb0="80000287" w:usb1="280F3C52" w:usb2="00000016" w:usb3="00000000" w:csb0="0004001F" w:csb1="00000000"/>
  </w:font>
  <w:font w:name="仿宋_GB2312">
    <w:altName w:val="仿宋"/>
    <w:panose1 w:val="02010609030101010101"/>
    <w:charset w:val="86"/>
    <w:family w:val="decorative"/>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Courier New">
    <w:panose1 w:val="02070309020205020404"/>
    <w:charset w:val="00"/>
    <w:family w:val="roman"/>
    <w:pitch w:val="default"/>
    <w:sig w:usb0="E0002AFF" w:usb1="C0007843" w:usb2="00000009" w:usb3="00000000" w:csb0="400001FF" w:csb1="FFFF0000"/>
  </w:font>
  <w:font w:name="微软雅黑">
    <w:panose1 w:val="020B0503020204020204"/>
    <w:charset w:val="86"/>
    <w:family w:val="modern"/>
    <w:pitch w:val="default"/>
    <w:sig w:usb0="80000287" w:usb1="280F3C52" w:usb2="00000016" w:usb3="00000000" w:csb0="0004001F" w:csb1="00000000"/>
  </w:font>
  <w:font w:name="仿宋_GB2312">
    <w:altName w:val="仿宋"/>
    <w:panose1 w:val="02010609030101010101"/>
    <w:charset w:val="86"/>
    <w:family w:val="roma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D9384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xy</dc:creator>
  <cp:lastModifiedBy>谢云</cp:lastModifiedBy>
  <dcterms:modified xsi:type="dcterms:W3CDTF">2022-08-12T07:35:58Z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