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60" w:lineRule="exact"/>
        <w:ind w:left="0" w:right="0" w:firstLine="0" w:firstLineChars="0"/>
        <w:jc w:val="center"/>
        <w:textAlignment w:val="auto"/>
        <w:rPr>
          <w:rFonts w:hint="eastAsia"/>
          <w:b w:val="0"/>
          <w:bCs w:val="0"/>
          <w:color w:val="333333"/>
          <w:sz w:val="39"/>
          <w:szCs w:val="39"/>
        </w:rPr>
      </w:pPr>
      <w:r>
        <w:rPr>
          <w:rFonts w:hint="eastAsia"/>
          <w:b w:val="0"/>
          <w:bCs w:val="0"/>
          <w:color w:val="333333"/>
          <w:sz w:val="39"/>
          <w:szCs w:val="39"/>
        </w:rPr>
        <w:t>中国共产主义青年团北京市西城区</w:t>
      </w:r>
      <w:bookmarkStart w:id="1" w:name="_GoBack"/>
      <w:bookmarkEnd w:id="1"/>
      <w:r>
        <w:rPr>
          <w:rFonts w:hint="eastAsia"/>
          <w:b w:val="0"/>
          <w:bCs w:val="0"/>
          <w:color w:val="333333"/>
          <w:sz w:val="39"/>
          <w:szCs w:val="39"/>
        </w:rPr>
        <w:t>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60" w:lineRule="exact"/>
        <w:ind w:left="0" w:right="0" w:firstLine="0" w:firstLineChars="0"/>
        <w:jc w:val="center"/>
        <w:textAlignment w:val="auto"/>
        <w:rPr>
          <w:rFonts w:hint="eastAsia"/>
          <w:b w:val="0"/>
          <w:bCs w:val="0"/>
          <w:color w:val="333333"/>
          <w:sz w:val="39"/>
          <w:szCs w:val="39"/>
          <w:lang w:eastAsia="zh-CN"/>
        </w:rPr>
      </w:pPr>
      <w:r>
        <w:rPr>
          <w:b w:val="0"/>
          <w:bCs w:val="0"/>
          <w:color w:val="333333"/>
          <w:sz w:val="39"/>
          <w:szCs w:val="39"/>
        </w:rPr>
        <w:t>20</w:t>
      </w:r>
      <w:r>
        <w:rPr>
          <w:rFonts w:hint="eastAsia"/>
          <w:b w:val="0"/>
          <w:bCs w:val="0"/>
          <w:color w:val="333333"/>
          <w:sz w:val="39"/>
          <w:szCs w:val="39"/>
          <w:lang w:val="en-US" w:eastAsia="zh-CN"/>
        </w:rPr>
        <w:t>21</w:t>
      </w:r>
      <w:r>
        <w:rPr>
          <w:b w:val="0"/>
          <w:bCs w:val="0"/>
          <w:color w:val="333333"/>
          <w:sz w:val="39"/>
          <w:szCs w:val="39"/>
        </w:rPr>
        <w:t>年</w:t>
      </w: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度</w:t>
      </w:r>
      <w:r>
        <w:rPr>
          <w:b w:val="0"/>
          <w:bCs w:val="0"/>
          <w:color w:val="333333"/>
          <w:sz w:val="39"/>
          <w:szCs w:val="39"/>
        </w:rPr>
        <w:t>预算执行</w:t>
      </w: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及</w:t>
      </w:r>
      <w:r>
        <w:rPr>
          <w:b w:val="0"/>
          <w:bCs w:val="0"/>
          <w:color w:val="333333"/>
          <w:sz w:val="39"/>
          <w:szCs w:val="39"/>
        </w:rPr>
        <w:t>其他财</w:t>
      </w: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务</w:t>
      </w:r>
      <w:r>
        <w:rPr>
          <w:b w:val="0"/>
          <w:bCs w:val="0"/>
          <w:color w:val="333333"/>
          <w:sz w:val="39"/>
          <w:szCs w:val="39"/>
        </w:rPr>
        <w:t>收支</w:t>
      </w: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60" w:lineRule="exact"/>
        <w:ind w:left="0" w:right="0" w:firstLine="0" w:firstLineChars="0"/>
        <w:jc w:val="center"/>
        <w:textAlignment w:val="auto"/>
        <w:rPr>
          <w:b w:val="0"/>
          <w:bCs w:val="0"/>
          <w:color w:val="333333"/>
          <w:sz w:val="39"/>
          <w:szCs w:val="39"/>
        </w:rPr>
      </w:pP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的</w:t>
      </w:r>
      <w:r>
        <w:rPr>
          <w:b w:val="0"/>
          <w:bCs w:val="0"/>
          <w:color w:val="333333"/>
          <w:sz w:val="39"/>
          <w:szCs w:val="39"/>
        </w:rPr>
        <w:t>审计结果</w:t>
      </w:r>
      <w:r>
        <w:rPr>
          <w:rFonts w:hint="eastAsia"/>
          <w:b w:val="0"/>
          <w:bCs w:val="0"/>
          <w:color w:val="333333"/>
          <w:sz w:val="39"/>
          <w:szCs w:val="39"/>
        </w:rPr>
        <w:t>公告</w:t>
      </w:r>
    </w:p>
    <w:p>
      <w:pPr>
        <w:pStyle w:val="7"/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pacing w:after="0" w:line="560" w:lineRule="exact"/>
        <w:ind w:firstLine="0"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根据《中华人民共和国审计法》的规定，2022年2月22日至2022年3月25日，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西城区审计局对中国共产主义青年团北京市西城区委员会（以下简称团区委）2021年度预算执行和其他财务收支情况进行了审计。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0" w:firstLineChars="0"/>
      </w:pPr>
      <w:bookmarkStart w:id="0" w:name="_Toc294790768"/>
      <w:r>
        <w:rPr>
          <w:rFonts w:hint="eastAsia"/>
        </w:rPr>
        <w:t>一、基本情况</w:t>
      </w:r>
      <w:bookmarkEnd w:id="0"/>
    </w:p>
    <w:p>
      <w:pPr>
        <w:pStyle w:val="8"/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0" w:firstLineChars="0"/>
        <w:outlineLvl w:val="0"/>
        <w:rPr>
          <w:rFonts w:hint="eastAsia" w:ascii="仿宋_GB2312" w:hAnsi="Tahoma" w:eastAsia="仿宋_GB2312" w:cs="Times New Roman"/>
        </w:rPr>
      </w:pPr>
      <w:r>
        <w:rPr>
          <w:rFonts w:hint="eastAsia" w:ascii="仿宋_GB2312" w:hAnsi="Tahoma" w:eastAsia="仿宋_GB2312"/>
        </w:rPr>
        <w:t>团区委是北京市西城区各级团组织的领导机关</w:t>
      </w:r>
      <w:r>
        <w:rPr>
          <w:rFonts w:hint="eastAsia" w:ascii="仿宋_GB2312" w:hAnsi="Tahoma" w:eastAsia="仿宋_GB2312" w:cs="Times New Roman"/>
        </w:rPr>
        <w:t>。2021年度收入1918.65万元，支出1918.65万元，年末无结余。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spacing w:line="560" w:lineRule="exact"/>
        <w:ind w:firstLine="0" w:firstLineChars="0"/>
        <w:rPr>
          <w:rFonts w:ascii="仿宋_GB2312" w:hAnsi="仿宋"/>
          <w:color w:val="000000"/>
        </w:rPr>
      </w:pPr>
      <w:r>
        <w:rPr>
          <w:rFonts w:hint="eastAsia" w:ascii="仿宋_GB2312" w:hAnsi="仿宋_GB2312" w:cs="仿宋_GB2312"/>
          <w:color w:val="000000"/>
        </w:rPr>
        <w:t>审计结果表明，团区委能够认真履行部门职责，推进全区团的基层组织建设。2021年度团区委预算编制规范，各项收入能够纳入预算管理，专项资金基本能够按照规定用途使用。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spacing w:line="560" w:lineRule="exact"/>
        <w:ind w:firstLine="0" w:firstLineChars="0"/>
        <w:rPr>
          <w:rFonts w:ascii="黑体" w:eastAsia="黑体"/>
        </w:rPr>
      </w:pPr>
      <w:r>
        <w:rPr>
          <w:rFonts w:hint="eastAsia" w:ascii="黑体" w:hAnsi="黑体" w:eastAsia="黑体"/>
        </w:rPr>
        <w:t xml:space="preserve">    </w:t>
      </w:r>
      <w:r>
        <w:rPr>
          <w:rFonts w:hint="eastAsia" w:ascii="黑体" w:hAnsi="黑体" w:eastAsia="黑体"/>
          <w:lang w:val="en-US" w:eastAsia="zh-CN"/>
        </w:rPr>
        <w:t>二</w:t>
      </w:r>
      <w:r>
        <w:rPr>
          <w:rFonts w:hint="eastAsia" w:ascii="黑体" w:hAnsi="黑体" w:eastAsia="黑体"/>
        </w:rPr>
        <w:t>、审计发现的主要问题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spacing w:line="560" w:lineRule="exact"/>
        <w:ind w:firstLine="0" w:firstLineChars="0"/>
        <w:jc w:val="left"/>
        <w:rPr>
          <w:rFonts w:hint="eastAsia" w:ascii="仿宋_GB2312" w:hAnsi="Tahoma" w:eastAsia="仿宋_GB2312" w:cs="仿宋_GB2312"/>
          <w:b w:val="0"/>
        </w:rPr>
      </w:pPr>
      <w:r>
        <w:rPr>
          <w:rFonts w:hint="eastAsia" w:ascii="仿宋_GB2312" w:hAnsi="Tahoma" w:eastAsia="仿宋_GB2312" w:cs="仿宋_GB2312"/>
          <w:b w:val="0"/>
        </w:rPr>
        <w:t>（一）</w:t>
      </w:r>
      <w:r>
        <w:rPr>
          <w:rFonts w:hint="eastAsia" w:ascii="仿宋_GB2312" w:hAnsi="Tahoma" w:cs="仿宋_GB2312"/>
          <w:b w:val="0"/>
          <w:lang w:val="en-US" w:eastAsia="zh-CN"/>
        </w:rPr>
        <w:t>个别</w:t>
      </w:r>
      <w:r>
        <w:rPr>
          <w:rFonts w:hint="eastAsia" w:ascii="仿宋_GB2312" w:hAnsi="Tahoma" w:eastAsia="仿宋_GB2312" w:cs="仿宋_GB2312"/>
          <w:b w:val="0"/>
        </w:rPr>
        <w:t>会议费超支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spacing w:line="560" w:lineRule="exact"/>
        <w:ind w:firstLine="0" w:firstLineChars="0"/>
        <w:jc w:val="left"/>
        <w:rPr>
          <w:rFonts w:hint="eastAsia" w:ascii="仿宋_GB2312" w:hAnsi="Tahoma" w:cs="仿宋_GB2312"/>
          <w:b w:val="0"/>
        </w:rPr>
      </w:pPr>
      <w:r>
        <w:rPr>
          <w:rFonts w:hint="eastAsia" w:ascii="仿宋_GB2312" w:hAnsi="Tahoma" w:eastAsia="仿宋_GB2312" w:cs="仿宋_GB2312"/>
          <w:b w:val="0"/>
        </w:rPr>
        <w:t>（二）部分大额资金支出未履行集体决策程序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spacing w:line="560" w:lineRule="exact"/>
        <w:ind w:firstLine="0" w:firstLineChars="0"/>
        <w:jc w:val="left"/>
        <w:rPr>
          <w:rFonts w:hint="eastAsia" w:ascii="仿宋_GB2312" w:hAnsi="Tahoma" w:eastAsia="仿宋_GB2312" w:cs="仿宋_GB2312"/>
          <w:b w:val="0"/>
        </w:rPr>
      </w:pPr>
      <w:r>
        <w:rPr>
          <w:rFonts w:hint="eastAsia" w:ascii="仿宋_GB2312" w:hAnsi="Tahoma" w:eastAsia="仿宋_GB2312" w:cs="仿宋_GB2312"/>
          <w:b w:val="0"/>
        </w:rPr>
        <w:t>（三）预算编制不科学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spacing w:line="560" w:lineRule="exact"/>
        <w:ind w:firstLine="0" w:firstLineChars="0"/>
        <w:jc w:val="left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1.个别项目预算未执行</w:t>
      </w:r>
      <w:r>
        <w:rPr>
          <w:rFonts w:hint="eastAsia" w:ascii="仿宋_GB231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0" w:firstLineChars="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/>
        </w:rPr>
        <w:t>2.个别项目预算资金执行率低于50%</w:t>
      </w:r>
      <w:r>
        <w:rPr>
          <w:rFonts w:hint="eastAsia" w:ascii="仿宋_GB231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spacing w:line="560" w:lineRule="exact"/>
        <w:ind w:firstLine="0" w:firstLineChars="0"/>
        <w:jc w:val="left"/>
        <w:rPr>
          <w:rFonts w:hint="eastAsia" w:ascii="仿宋_GB2312" w:hAnsi="Tahoma" w:eastAsia="仿宋_GB2312" w:cs="仿宋_GB2312"/>
          <w:b w:val="0"/>
        </w:rPr>
      </w:pPr>
      <w:r>
        <w:rPr>
          <w:rFonts w:hint="eastAsia" w:ascii="仿宋_GB2312" w:hAnsi="Tahoma" w:eastAsia="仿宋_GB2312" w:cs="仿宋_GB2312"/>
          <w:b w:val="0"/>
        </w:rPr>
        <w:t>（四）办公设备超标准配置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spacing w:line="560" w:lineRule="exact"/>
        <w:ind w:firstLine="0" w:firstLineChars="0"/>
        <w:jc w:val="left"/>
        <w:rPr>
          <w:rFonts w:hint="eastAsia" w:ascii="仿宋_GB2312" w:hAnsi="Tahoma" w:eastAsia="仿宋_GB2312" w:cs="仿宋_GB2312"/>
          <w:b w:val="0"/>
        </w:rPr>
      </w:pPr>
      <w:r>
        <w:rPr>
          <w:rFonts w:hint="eastAsia" w:ascii="仿宋_GB2312" w:hAnsi="Tahoma" w:eastAsia="仿宋_GB2312" w:cs="仿宋_GB2312"/>
          <w:b w:val="0"/>
        </w:rPr>
        <w:t>（五）决算报表数字填报不准确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 w:val="0"/>
        <w:spacing w:line="560" w:lineRule="exact"/>
        <w:ind w:firstLine="0" w:firstLineChars="0"/>
        <w:rPr>
          <w:rFonts w:hint="eastAsia" w:ascii="黑体" w:hAnsi="仿宋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仿宋" w:eastAsia="黑体" w:cs="黑体"/>
          <w:sz w:val="32"/>
          <w:szCs w:val="32"/>
        </w:rPr>
        <w:t>审计处理和初步整改情况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 w:val="0"/>
        <w:spacing w:line="560" w:lineRule="exact"/>
        <w:ind w:firstLine="0" w:firstLineChars="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上述问题，</w:t>
      </w:r>
      <w:r>
        <w:rPr>
          <w:rFonts w:hint="eastAsia" w:ascii="仿宋_GB2312" w:eastAsia="仿宋_GB2312"/>
          <w:sz w:val="32"/>
          <w:szCs w:val="32"/>
          <w:lang w:eastAsia="zh-CN"/>
        </w:rPr>
        <w:t>西城区审计</w:t>
      </w:r>
      <w:r>
        <w:rPr>
          <w:rFonts w:hint="eastAsia" w:ascii="仿宋_GB2312" w:eastAsia="仿宋_GB2312"/>
          <w:sz w:val="32"/>
          <w:szCs w:val="32"/>
        </w:rPr>
        <w:t>局建议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团区委</w:t>
      </w:r>
      <w:r>
        <w:rPr>
          <w:rFonts w:hint="eastAsia" w:ascii="仿宋_GB2312"/>
        </w:rPr>
        <w:t>进一步梳理内控制度，强化预算管理意识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/>
        </w:rPr>
        <w:t>进一步完善内部管理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针对本次审计发现的问题，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团区委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予以高度重视，审计反映问题正在整改中。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0991877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0 -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0369049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NDBmNTYxMjBmM2Q1ZGZjYjE4Y2ZmMWI4MDhlOWMifQ=="/>
  </w:docVars>
  <w:rsids>
    <w:rsidRoot w:val="00000000"/>
    <w:rsid w:val="1FFE2009"/>
    <w:rsid w:val="294D5E67"/>
    <w:rsid w:val="332C2D71"/>
    <w:rsid w:val="3F2A016E"/>
    <w:rsid w:val="5EEF46F3"/>
    <w:rsid w:val="61DE673A"/>
    <w:rsid w:val="7FEC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  <w:spacing w:after="200" w:line="276" w:lineRule="auto"/>
      <w:jc w:val="left"/>
    </w:pPr>
    <w:rPr>
      <w:rFonts w:ascii="Calibri" w:hAnsi="Calibri" w:eastAsia="宋体"/>
      <w:kern w:val="0"/>
      <w:sz w:val="21"/>
      <w:szCs w:val="21"/>
    </w:rPr>
  </w:style>
  <w:style w:type="paragraph" w:customStyle="1" w:styleId="8">
    <w:name w:val="一、正文一级小标题"/>
    <w:basedOn w:val="1"/>
    <w:next w:val="1"/>
    <w:qFormat/>
    <w:uiPriority w:val="0"/>
    <w:pPr>
      <w:adjustRightInd w:val="0"/>
      <w:snapToGrid w:val="0"/>
      <w:spacing w:line="579" w:lineRule="exact"/>
      <w:ind w:firstLine="640" w:firstLineChars="200"/>
      <w:textAlignment w:val="baseline"/>
      <w:outlineLvl w:val="1"/>
    </w:pPr>
    <w:rPr>
      <w:rFonts w:ascii="黑体" w:eastAsia="黑体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489</Characters>
  <Lines>0</Lines>
  <Paragraphs>0</Paragraphs>
  <TotalTime>2</TotalTime>
  <ScaleCrop>false</ScaleCrop>
  <LinksUpToDate>false</LinksUpToDate>
  <CharactersWithSpaces>493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2022-07-27T05:12:00Z</dcterms:created>
  <dc:creator>john</dc:creator>
  <cp:lastModifiedBy>赵永华</cp:lastModifiedBy>
  <dcterms:modified xsi:type="dcterms:W3CDTF">2022-08-15T06:07:44Z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06C462B4143148DE9CB1506799E1AF31</vt:lpwstr>
  </property>
</Properties>
</file>