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45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39"/>
          <w:szCs w:val="39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39"/>
          <w:szCs w:val="39"/>
        </w:rPr>
        <w:t>北京市西城区住房和城市建设委员会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450" w:afterAutospacing="0" w:line="560" w:lineRule="exact"/>
        <w:ind w:left="0" w:right="0"/>
        <w:jc w:val="center"/>
        <w:textAlignment w:val="auto"/>
        <w:rPr>
          <w:rFonts w:hint="eastAsia"/>
          <w:b w:val="0"/>
          <w:bCs w:val="0"/>
          <w:color w:val="333333"/>
          <w:sz w:val="39"/>
          <w:szCs w:val="39"/>
          <w:lang w:eastAsia="zh-CN"/>
        </w:rPr>
      </w:pPr>
      <w:r>
        <w:rPr>
          <w:b w:val="0"/>
          <w:bCs w:val="0"/>
          <w:color w:val="333333"/>
          <w:sz w:val="39"/>
          <w:szCs w:val="39"/>
        </w:rPr>
        <w:t>20</w:t>
      </w:r>
      <w:r>
        <w:rPr>
          <w:rFonts w:hint="eastAsia"/>
          <w:b w:val="0"/>
          <w:bCs w:val="0"/>
          <w:color w:val="333333"/>
          <w:sz w:val="39"/>
          <w:szCs w:val="39"/>
          <w:lang w:val="en-US" w:eastAsia="zh-CN"/>
        </w:rPr>
        <w:t>21</w:t>
      </w:r>
      <w:r>
        <w:rPr>
          <w:b w:val="0"/>
          <w:bCs w:val="0"/>
          <w:color w:val="333333"/>
          <w:sz w:val="39"/>
          <w:szCs w:val="39"/>
        </w:rPr>
        <w:t>年</w:t>
      </w:r>
      <w:r>
        <w:rPr>
          <w:rFonts w:hint="eastAsia"/>
          <w:b w:val="0"/>
          <w:bCs w:val="0"/>
          <w:color w:val="333333"/>
          <w:sz w:val="39"/>
          <w:szCs w:val="39"/>
          <w:lang w:eastAsia="zh-CN"/>
        </w:rPr>
        <w:t>度</w:t>
      </w:r>
      <w:r>
        <w:rPr>
          <w:b w:val="0"/>
          <w:bCs w:val="0"/>
          <w:color w:val="333333"/>
          <w:sz w:val="39"/>
          <w:szCs w:val="39"/>
        </w:rPr>
        <w:t>预算执行</w:t>
      </w:r>
      <w:r>
        <w:rPr>
          <w:rFonts w:hint="eastAsia"/>
          <w:b w:val="0"/>
          <w:bCs w:val="0"/>
          <w:color w:val="333333"/>
          <w:sz w:val="39"/>
          <w:szCs w:val="39"/>
          <w:lang w:eastAsia="zh-CN"/>
        </w:rPr>
        <w:t>及</w:t>
      </w:r>
      <w:r>
        <w:rPr>
          <w:b w:val="0"/>
          <w:bCs w:val="0"/>
          <w:color w:val="333333"/>
          <w:sz w:val="39"/>
          <w:szCs w:val="39"/>
        </w:rPr>
        <w:t>其他财</w:t>
      </w:r>
      <w:r>
        <w:rPr>
          <w:rFonts w:hint="eastAsia"/>
          <w:b w:val="0"/>
          <w:bCs w:val="0"/>
          <w:color w:val="333333"/>
          <w:sz w:val="39"/>
          <w:szCs w:val="39"/>
          <w:lang w:eastAsia="zh-CN"/>
        </w:rPr>
        <w:t>务</w:t>
      </w:r>
      <w:r>
        <w:rPr>
          <w:b w:val="0"/>
          <w:bCs w:val="0"/>
          <w:color w:val="333333"/>
          <w:sz w:val="39"/>
          <w:szCs w:val="39"/>
        </w:rPr>
        <w:t>收支</w:t>
      </w:r>
      <w:r>
        <w:rPr>
          <w:rFonts w:hint="eastAsia"/>
          <w:b w:val="0"/>
          <w:bCs w:val="0"/>
          <w:color w:val="333333"/>
          <w:sz w:val="39"/>
          <w:szCs w:val="39"/>
          <w:lang w:eastAsia="zh-CN"/>
        </w:rPr>
        <w:t>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450" w:afterAutospacing="0" w:line="560" w:lineRule="exact"/>
        <w:ind w:left="0" w:right="0"/>
        <w:jc w:val="center"/>
        <w:textAlignment w:val="auto"/>
        <w:rPr>
          <w:b w:val="0"/>
          <w:bCs w:val="0"/>
          <w:color w:val="333333"/>
          <w:sz w:val="39"/>
          <w:szCs w:val="39"/>
        </w:rPr>
      </w:pPr>
      <w:r>
        <w:rPr>
          <w:rFonts w:hint="eastAsia"/>
          <w:b w:val="0"/>
          <w:bCs w:val="0"/>
          <w:color w:val="333333"/>
          <w:sz w:val="39"/>
          <w:szCs w:val="39"/>
          <w:lang w:eastAsia="zh-CN"/>
        </w:rPr>
        <w:t>的</w:t>
      </w:r>
      <w:r>
        <w:rPr>
          <w:b w:val="0"/>
          <w:bCs w:val="0"/>
          <w:color w:val="333333"/>
          <w:sz w:val="39"/>
          <w:szCs w:val="39"/>
        </w:rPr>
        <w:t>审计结果</w:t>
      </w:r>
      <w:r>
        <w:rPr>
          <w:rFonts w:hint="eastAsia"/>
          <w:b w:val="0"/>
          <w:bCs w:val="0"/>
          <w:color w:val="333333"/>
          <w:sz w:val="39"/>
          <w:szCs w:val="39"/>
        </w:rPr>
        <w:t>公告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楷体" w:eastAsia="仿宋_GB2312"/>
          <w:bCs/>
          <w:sz w:val="32"/>
          <w:szCs w:val="32"/>
          <w:highlight w:val="none"/>
        </w:rPr>
        <w:t>根据《中华人民共和国审计法》</w:t>
      </w:r>
      <w:r>
        <w:rPr>
          <w:rFonts w:hint="eastAsia" w:ascii="仿宋_GB2312" w:hAnsi="楷体" w:eastAsia="仿宋_GB2312"/>
          <w:bCs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楷体" w:eastAsia="仿宋_GB2312"/>
          <w:bCs/>
          <w:sz w:val="32"/>
          <w:szCs w:val="32"/>
          <w:highlight w:val="none"/>
        </w:rPr>
        <w:t>规定</w:t>
      </w:r>
      <w:r>
        <w:rPr>
          <w:rFonts w:hint="eastAsia" w:ascii="仿宋_GB2312" w:hAnsi="楷体" w:eastAsia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楷体" w:eastAsia="仿宋_GB2312"/>
          <w:bCs/>
          <w:sz w:val="32"/>
          <w:szCs w:val="32"/>
          <w:highlight w:val="none"/>
        </w:rPr>
        <w:t>202</w:t>
      </w:r>
      <w:r>
        <w:rPr>
          <w:rFonts w:hint="eastAsia" w:ascii="仿宋_GB2312" w:hAnsi="楷体" w:eastAsia="仿宋_GB2312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楷体" w:eastAsia="仿宋_GB2312"/>
          <w:bCs/>
          <w:sz w:val="32"/>
          <w:szCs w:val="32"/>
          <w:highlight w:val="none"/>
        </w:rPr>
        <w:t>年</w:t>
      </w:r>
      <w:r>
        <w:rPr>
          <w:rFonts w:hint="eastAsia" w:ascii="仿宋_GB2312" w:hAnsi="楷体" w:eastAsia="仿宋_GB2312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楷体" w:eastAsia="仿宋_GB2312"/>
          <w:bCs/>
          <w:sz w:val="32"/>
          <w:szCs w:val="32"/>
          <w:highlight w:val="none"/>
        </w:rPr>
        <w:t>月</w:t>
      </w:r>
      <w:r>
        <w:rPr>
          <w:rFonts w:hint="eastAsia" w:ascii="仿宋_GB2312" w:hAnsi="楷体" w:eastAsia="仿宋_GB2312"/>
          <w:bCs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楷体" w:eastAsia="仿宋_GB2312"/>
          <w:bCs/>
          <w:sz w:val="32"/>
          <w:szCs w:val="32"/>
          <w:highlight w:val="none"/>
        </w:rPr>
        <w:t>日至</w:t>
      </w:r>
      <w:r>
        <w:rPr>
          <w:rFonts w:hint="eastAsia" w:ascii="仿宋_GB2312" w:hAnsi="楷体" w:eastAsia="仿宋_GB2312"/>
          <w:bCs/>
          <w:sz w:val="32"/>
          <w:szCs w:val="32"/>
          <w:highlight w:val="none"/>
          <w:lang w:val="en-US" w:eastAsia="zh-CN"/>
        </w:rPr>
        <w:t>2022年</w:t>
      </w:r>
      <w:r>
        <w:rPr>
          <w:rFonts w:hint="eastAsia" w:ascii="仿宋_GB2312" w:hAnsi="楷体" w:eastAsia="仿宋_GB2312"/>
          <w:bCs/>
          <w:sz w:val="32"/>
          <w:szCs w:val="32"/>
          <w:highlight w:val="none"/>
        </w:rPr>
        <w:t>4月</w:t>
      </w:r>
      <w:r>
        <w:rPr>
          <w:rFonts w:hint="eastAsia" w:ascii="仿宋_GB2312" w:hAnsi="楷体" w:eastAsia="仿宋_GB2312"/>
          <w:bCs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hAnsi="楷体" w:eastAsia="仿宋_GB2312"/>
          <w:bCs/>
          <w:sz w:val="32"/>
          <w:szCs w:val="32"/>
          <w:highlight w:val="none"/>
        </w:rPr>
        <w:t>日，</w:t>
      </w:r>
      <w:r>
        <w:rPr>
          <w:rFonts w:hint="eastAsia" w:ascii="仿宋_GB2312" w:hAnsi="楷体" w:eastAsia="仿宋_GB2312"/>
          <w:bCs/>
          <w:sz w:val="32"/>
          <w:szCs w:val="32"/>
          <w:highlight w:val="none"/>
          <w:lang w:eastAsia="zh-CN"/>
        </w:rPr>
        <w:t>北京市西城区审计局</w:t>
      </w:r>
      <w:r>
        <w:rPr>
          <w:rFonts w:hint="eastAsia" w:ascii="仿宋_GB2312" w:hAnsi="楷体" w:eastAsia="仿宋_GB2312"/>
          <w:bCs/>
          <w:sz w:val="32"/>
          <w:szCs w:val="32"/>
          <w:highlight w:val="none"/>
        </w:rPr>
        <w:t>对北京市西城区住房和城市建设委员会(以下简称</w:t>
      </w:r>
      <w:r>
        <w:rPr>
          <w:rFonts w:hint="eastAsia" w:ascii="仿宋_GB2312" w:hAnsi="楷体" w:eastAsia="仿宋_GB2312"/>
          <w:bCs/>
          <w:sz w:val="32"/>
          <w:szCs w:val="32"/>
          <w:highlight w:val="none"/>
          <w:lang w:eastAsia="zh-CN"/>
        </w:rPr>
        <w:t>区住房城市建设委</w:t>
      </w:r>
      <w:r>
        <w:rPr>
          <w:rFonts w:hint="eastAsia" w:ascii="仿宋_GB2312" w:hAnsi="楷体" w:eastAsia="仿宋_GB2312"/>
          <w:bCs/>
          <w:sz w:val="32"/>
          <w:szCs w:val="32"/>
          <w:highlight w:val="none"/>
        </w:rPr>
        <w:t>)202</w:t>
      </w:r>
      <w:r>
        <w:rPr>
          <w:rFonts w:hint="eastAsia" w:ascii="仿宋_GB2312" w:hAnsi="楷体" w:eastAsia="仿宋_GB2312"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楷体" w:eastAsia="仿宋_GB2312"/>
          <w:bCs/>
          <w:sz w:val="32"/>
          <w:szCs w:val="32"/>
          <w:highlight w:val="none"/>
        </w:rPr>
        <w:t>年度预算执行及其他财务收支情况进行审计。</w:t>
      </w:r>
    </w:p>
    <w:p>
      <w:pPr>
        <w:pStyle w:val="7"/>
        <w:numPr>
          <w:ilvl w:val="0"/>
          <w:numId w:val="0"/>
        </w:numPr>
        <w:spacing w:line="560" w:lineRule="exact"/>
        <w:ind w:left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基本情况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楷体" w:eastAsia="仿宋_GB2312"/>
          <w:bCs/>
          <w:sz w:val="32"/>
          <w:szCs w:val="32"/>
          <w:highlight w:val="none"/>
          <w:lang w:eastAsia="zh-CN"/>
        </w:rPr>
        <w:t>区住房城市建设委</w:t>
      </w:r>
      <w:r>
        <w:rPr>
          <w:rFonts w:hint="eastAsia" w:ascii="仿宋_GB2312" w:hAnsi="楷体" w:eastAsia="仿宋_GB2312"/>
          <w:bCs/>
          <w:sz w:val="32"/>
          <w:szCs w:val="32"/>
          <w:highlight w:val="none"/>
        </w:rPr>
        <w:t>是区政府组成部门</w:t>
      </w:r>
      <w:r>
        <w:rPr>
          <w:rFonts w:hint="eastAsia" w:ascii="仿宋_GB2312" w:hAnsi="楷体" w:eastAsia="仿宋_GB2312"/>
          <w:bCs/>
          <w:sz w:val="32"/>
          <w:szCs w:val="32"/>
          <w:highlight w:val="none"/>
          <w:lang w:eastAsia="zh-CN"/>
        </w:rPr>
        <w:t>，一级预算单位。</w:t>
      </w:r>
      <w:r>
        <w:rPr>
          <w:rFonts w:hint="eastAsia" w:ascii="仿宋_GB2312" w:hAnsi="楷体" w:eastAsia="仿宋_GB2312"/>
          <w:bCs/>
          <w:sz w:val="32"/>
          <w:szCs w:val="32"/>
          <w:highlight w:val="none"/>
          <w:lang w:val="en-US" w:eastAsia="zh-CN"/>
        </w:rPr>
        <w:t>2021年度</w:t>
      </w:r>
      <w:r>
        <w:rPr>
          <w:rFonts w:hint="eastAsia" w:ascii="仿宋_GB2312" w:hAnsi="楷体" w:eastAsia="仿宋_GB2312"/>
          <w:bCs/>
          <w:sz w:val="32"/>
          <w:szCs w:val="32"/>
          <w:highlight w:val="none"/>
          <w:lang w:eastAsia="zh-CN"/>
        </w:rPr>
        <w:t>收入35478</w:t>
      </w:r>
      <w:r>
        <w:rPr>
          <w:rFonts w:hint="eastAsia" w:ascii="仿宋_GB2312" w:hAnsi="楷体" w:eastAsia="仿宋_GB2312"/>
          <w:bCs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楷体" w:eastAsia="仿宋_GB2312"/>
          <w:bCs/>
          <w:sz w:val="32"/>
          <w:szCs w:val="32"/>
          <w:highlight w:val="none"/>
          <w:lang w:eastAsia="zh-CN"/>
        </w:rPr>
        <w:t>3</w:t>
      </w:r>
      <w:r>
        <w:rPr>
          <w:rFonts w:hint="eastAsia" w:ascii="仿宋_GB2312" w:hAnsi="楷体" w:eastAsia="仿宋_GB2312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楷体" w:eastAsia="仿宋_GB2312"/>
          <w:bCs/>
          <w:sz w:val="32"/>
          <w:szCs w:val="32"/>
          <w:highlight w:val="none"/>
          <w:lang w:eastAsia="zh-CN"/>
        </w:rPr>
        <w:t>万元，支出35478</w:t>
      </w:r>
      <w:r>
        <w:rPr>
          <w:rFonts w:hint="eastAsia" w:ascii="仿宋_GB2312" w:hAnsi="楷体" w:eastAsia="仿宋_GB2312"/>
          <w:bCs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楷体" w:eastAsia="仿宋_GB2312"/>
          <w:bCs/>
          <w:sz w:val="32"/>
          <w:szCs w:val="32"/>
          <w:highlight w:val="none"/>
          <w:lang w:eastAsia="zh-CN"/>
        </w:rPr>
        <w:t>3</w:t>
      </w:r>
      <w:r>
        <w:rPr>
          <w:rFonts w:hint="eastAsia" w:ascii="仿宋_GB2312" w:hAnsi="楷体" w:eastAsia="仿宋_GB2312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楷体" w:eastAsia="仿宋_GB2312"/>
          <w:bCs/>
          <w:sz w:val="32"/>
          <w:szCs w:val="32"/>
          <w:highlight w:val="none"/>
          <w:lang w:eastAsia="zh-CN"/>
        </w:rPr>
        <w:t>万元</w:t>
      </w:r>
      <w:r>
        <w:rPr>
          <w:rFonts w:hint="eastAsia" w:ascii="仿宋_GB2312" w:hAnsi="楷体" w:eastAsia="仿宋_GB2312"/>
          <w:bCs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楷体" w:eastAsia="仿宋_GB2312"/>
          <w:bCs/>
          <w:sz w:val="32"/>
          <w:szCs w:val="32"/>
          <w:highlight w:val="none"/>
          <w:lang w:eastAsia="zh-CN"/>
        </w:rPr>
        <w:t>年末无结余。</w:t>
      </w:r>
    </w:p>
    <w:p>
      <w:pPr>
        <w:spacing w:line="560" w:lineRule="exact"/>
        <w:ind w:firstLine="640" w:firstLineChars="200"/>
        <w:rPr>
          <w:rFonts w:ascii="仿宋_GB2312" w:hAnsi="Tahoma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bCs/>
          <w:sz w:val="32"/>
          <w:szCs w:val="32"/>
          <w:lang w:eastAsia="zh-CN"/>
        </w:rPr>
        <w:t>审计结果表明，区住房城市建设委财务制度较为健全，执行情况较好；</w:t>
      </w:r>
      <w:r>
        <w:rPr>
          <w:rFonts w:hint="eastAsia" w:ascii="仿宋_GB2312" w:hAnsi="楷体" w:eastAsia="仿宋_GB2312"/>
          <w:bCs/>
          <w:sz w:val="32"/>
          <w:szCs w:val="32"/>
          <w:highlight w:val="none"/>
        </w:rPr>
        <w:t>预算编报基本能够按照有关规定编制，预算支出</w:t>
      </w:r>
      <w:r>
        <w:rPr>
          <w:rFonts w:hint="eastAsia" w:ascii="仿宋_GB2312" w:hAnsi="楷体" w:eastAsia="仿宋_GB2312"/>
          <w:bCs/>
          <w:sz w:val="32"/>
          <w:szCs w:val="32"/>
          <w:highlight w:val="none"/>
          <w:lang w:eastAsia="zh-CN"/>
        </w:rPr>
        <w:t>基本</w:t>
      </w:r>
      <w:r>
        <w:rPr>
          <w:rFonts w:hint="eastAsia" w:ascii="仿宋_GB2312" w:hAnsi="楷体" w:eastAsia="仿宋_GB2312"/>
          <w:bCs/>
          <w:sz w:val="32"/>
          <w:szCs w:val="32"/>
          <w:highlight w:val="none"/>
        </w:rPr>
        <w:t>能够按规定执行。</w:t>
      </w:r>
      <w:r>
        <w:rPr>
          <w:rFonts w:hint="eastAsia" w:ascii="仿宋_GB2312" w:hAnsi="楷体" w:eastAsia="仿宋_GB2312"/>
          <w:bCs/>
          <w:sz w:val="32"/>
          <w:szCs w:val="32"/>
        </w:rPr>
        <w:t>202</w:t>
      </w:r>
      <w:r>
        <w:rPr>
          <w:rFonts w:hint="eastAsia" w:ascii="仿宋_GB2312" w:hAnsi="楷体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楷体" w:eastAsia="仿宋_GB2312"/>
          <w:bCs/>
          <w:sz w:val="32"/>
          <w:szCs w:val="32"/>
        </w:rPr>
        <w:t>年度较好地</w:t>
      </w:r>
      <w:r>
        <w:rPr>
          <w:rFonts w:hint="eastAsia" w:ascii="仿宋_GB2312" w:hAnsi="楷体" w:eastAsia="仿宋_GB2312"/>
          <w:bCs/>
          <w:sz w:val="32"/>
          <w:szCs w:val="32"/>
          <w:lang w:eastAsia="zh-CN"/>
        </w:rPr>
        <w:t>完成项目资金使用，</w:t>
      </w:r>
      <w:r>
        <w:rPr>
          <w:rFonts w:hint="eastAsia" w:ascii="仿宋_GB2312" w:hAnsi="楷体" w:eastAsia="仿宋_GB2312"/>
          <w:bCs/>
          <w:sz w:val="32"/>
          <w:szCs w:val="32"/>
        </w:rPr>
        <w:t>履行了部门职能</w:t>
      </w:r>
      <w:r>
        <w:rPr>
          <w:rFonts w:hint="eastAsia" w:ascii="仿宋_GB2312" w:hAnsi="楷体" w:eastAsia="仿宋_GB2312" w:cs="Times New Roman"/>
          <w:bCs/>
          <w:sz w:val="32"/>
          <w:szCs w:val="32"/>
          <w:highlight w:val="none"/>
        </w:rPr>
        <w:t>。</w:t>
      </w:r>
    </w:p>
    <w:p>
      <w:pPr>
        <w:snapToGrid w:val="0"/>
        <w:spacing w:line="560" w:lineRule="exact"/>
        <w:ind w:firstLine="64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仿宋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仿宋" w:eastAsia="黑体" w:cs="黑体"/>
          <w:sz w:val="32"/>
          <w:szCs w:val="32"/>
        </w:rPr>
        <w:t>、审计发现的主要问题</w:t>
      </w:r>
    </w:p>
    <w:p>
      <w:pPr>
        <w:numPr>
          <w:ilvl w:val="0"/>
          <w:numId w:val="0"/>
        </w:numPr>
        <w:spacing w:line="580" w:lineRule="exact"/>
        <w:ind w:right="0" w:firstLine="640" w:firstLineChars="200"/>
        <w:rPr>
          <w:rFonts w:hint="eastAsia" w:ascii="仿宋_GB2312" w:hAnsi="楷体" w:eastAsia="仿宋_GB2312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楷体" w:eastAsia="仿宋_GB2312" w:cs="Times New Roman"/>
          <w:bCs/>
          <w:sz w:val="32"/>
          <w:szCs w:val="32"/>
          <w:highlight w:val="none"/>
        </w:rPr>
        <w:t>（</w:t>
      </w:r>
      <w:r>
        <w:rPr>
          <w:rFonts w:hint="eastAsia" w:ascii="仿宋_GB2312" w:hAnsi="楷体" w:eastAsia="仿宋_GB2312" w:cs="Times New Roman"/>
          <w:bCs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楷体" w:eastAsia="仿宋_GB2312" w:cs="Times New Roman"/>
          <w:bCs/>
          <w:sz w:val="32"/>
          <w:szCs w:val="32"/>
          <w:highlight w:val="none"/>
        </w:rPr>
        <w:t>）扩大</w:t>
      </w:r>
      <w:r>
        <w:rPr>
          <w:rFonts w:hint="eastAsia" w:ascii="仿宋_GB2312" w:hAnsi="楷体" w:eastAsia="仿宋_GB2312" w:cs="Times New Roman"/>
          <w:bCs/>
          <w:sz w:val="32"/>
          <w:szCs w:val="32"/>
          <w:highlight w:val="none"/>
          <w:lang w:eastAsia="zh-CN"/>
        </w:rPr>
        <w:t>项目资金</w:t>
      </w:r>
      <w:r>
        <w:rPr>
          <w:rFonts w:hint="eastAsia" w:ascii="仿宋_GB2312" w:hAnsi="楷体" w:eastAsia="仿宋_GB2312" w:cs="Times New Roman"/>
          <w:bCs/>
          <w:sz w:val="32"/>
          <w:szCs w:val="32"/>
          <w:highlight w:val="none"/>
        </w:rPr>
        <w:t>开支范围</w:t>
      </w:r>
    </w:p>
    <w:p>
      <w:pPr>
        <w:numPr>
          <w:ilvl w:val="0"/>
          <w:numId w:val="0"/>
        </w:numPr>
        <w:spacing w:line="580" w:lineRule="exact"/>
        <w:ind w:firstLine="640" w:firstLineChars="200"/>
        <w:jc w:val="left"/>
        <w:rPr>
          <w:rFonts w:hint="eastAsia" w:ascii="仿宋_GB2312" w:hAnsi="楷体" w:eastAsia="仿宋_GB2312" w:cs="Times New Roman"/>
          <w:bCs/>
          <w:sz w:val="32"/>
          <w:szCs w:val="32"/>
          <w:highlight w:val="none"/>
          <w:lang w:val="en-US"/>
        </w:rPr>
      </w:pPr>
      <w:r>
        <w:rPr>
          <w:rFonts w:hint="eastAsia" w:ascii="仿宋_GB2312" w:hAnsi="楷体" w:eastAsia="仿宋_GB2312" w:cs="Times New Roman"/>
          <w:bCs/>
          <w:sz w:val="32"/>
          <w:szCs w:val="32"/>
          <w:highlight w:val="none"/>
        </w:rPr>
        <w:t>（</w:t>
      </w:r>
      <w:r>
        <w:rPr>
          <w:rFonts w:hint="eastAsia" w:ascii="仿宋_GB2312" w:hAnsi="楷体" w:eastAsia="仿宋_GB2312" w:cs="Times New Roman"/>
          <w:bCs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楷体" w:eastAsia="仿宋_GB2312" w:cs="Times New Roman"/>
          <w:bCs/>
          <w:sz w:val="32"/>
          <w:szCs w:val="32"/>
          <w:highlight w:val="none"/>
        </w:rPr>
        <w:t>）</w:t>
      </w:r>
      <w:r>
        <w:rPr>
          <w:rFonts w:hint="eastAsia" w:ascii="仿宋_GB2312" w:hAnsi="楷体" w:eastAsia="仿宋_GB2312" w:cs="Times New Roman"/>
          <w:bCs/>
          <w:sz w:val="32"/>
          <w:szCs w:val="32"/>
          <w:highlight w:val="none"/>
          <w:lang w:eastAsia="zh-CN"/>
        </w:rPr>
        <w:t>部分项目</w:t>
      </w:r>
      <w:r>
        <w:rPr>
          <w:rFonts w:hint="eastAsia" w:ascii="仿宋_GB2312" w:hAnsi="楷体" w:eastAsia="仿宋_GB2312" w:cs="Times New Roman"/>
          <w:bCs/>
          <w:sz w:val="32"/>
          <w:szCs w:val="32"/>
          <w:highlight w:val="none"/>
          <w:lang w:val="en-US" w:eastAsia="zh-CN"/>
        </w:rPr>
        <w:t>预算执行率低</w:t>
      </w:r>
    </w:p>
    <w:p>
      <w:pPr>
        <w:numPr>
          <w:ilvl w:val="0"/>
          <w:numId w:val="0"/>
        </w:numPr>
        <w:spacing w:line="580" w:lineRule="exact"/>
        <w:ind w:right="0" w:firstLine="640" w:firstLineChars="200"/>
        <w:rPr>
          <w:rFonts w:hint="eastAsia" w:ascii="仿宋_GB2312" w:hAnsi="楷体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楷体" w:eastAsia="仿宋_GB2312" w:cs="Times New Roman"/>
          <w:bCs/>
          <w:sz w:val="32"/>
          <w:szCs w:val="32"/>
          <w:highlight w:val="none"/>
          <w:lang w:val="en-US" w:eastAsia="zh-CN"/>
        </w:rPr>
        <w:t>（三）个别往来款项未及时清理</w:t>
      </w:r>
    </w:p>
    <w:p>
      <w:pPr>
        <w:numPr>
          <w:ilvl w:val="0"/>
          <w:numId w:val="0"/>
        </w:numPr>
        <w:spacing w:line="580" w:lineRule="exact"/>
        <w:ind w:right="0" w:firstLine="640" w:firstLineChars="200"/>
        <w:rPr>
          <w:rFonts w:hint="eastAsia" w:ascii="仿宋_GB2312" w:hAnsi="楷体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Times New Roman"/>
          <w:bCs/>
          <w:sz w:val="32"/>
          <w:szCs w:val="32"/>
          <w:highlight w:val="none"/>
          <w:lang w:val="en-US" w:eastAsia="zh-CN"/>
        </w:rPr>
        <w:t>(四)购入复印纸3笔未政府采购</w:t>
      </w:r>
    </w:p>
    <w:p>
      <w:pPr>
        <w:numPr>
          <w:ilvl w:val="0"/>
          <w:numId w:val="0"/>
        </w:numPr>
        <w:spacing w:line="580" w:lineRule="exact"/>
        <w:ind w:right="0" w:rightChars="0" w:firstLine="640" w:firstLineChars="200"/>
        <w:jc w:val="left"/>
        <w:rPr>
          <w:rFonts w:hint="eastAsia" w:ascii="仿宋_GB2312" w:hAnsi="楷体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楷体" w:eastAsia="仿宋_GB2312" w:cs="Times New Roman"/>
          <w:bCs/>
          <w:sz w:val="32"/>
          <w:szCs w:val="32"/>
          <w:highlight w:val="none"/>
          <w:lang w:val="en-US" w:eastAsia="zh-CN"/>
        </w:rPr>
        <w:t>(五)1个经济事项先执行后上会</w:t>
      </w:r>
    </w:p>
    <w:p>
      <w:pPr>
        <w:snapToGrid w:val="0"/>
        <w:spacing w:line="560" w:lineRule="exact"/>
        <w:ind w:firstLine="640"/>
        <w:rPr>
          <w:rFonts w:hint="eastAsia" w:ascii="黑体" w:hAnsi="仿宋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Cs/>
          <w:sz w:val="32"/>
          <w:szCs w:val="32"/>
        </w:rPr>
        <w:t>、</w:t>
      </w:r>
      <w:r>
        <w:rPr>
          <w:rFonts w:hint="eastAsia" w:ascii="黑体" w:hAnsi="仿宋" w:eastAsia="黑体" w:cs="黑体"/>
          <w:sz w:val="32"/>
          <w:szCs w:val="32"/>
        </w:rPr>
        <w:t>审计处理和初步整改情况</w:t>
      </w:r>
    </w:p>
    <w:p>
      <w:pPr>
        <w:numPr>
          <w:ilvl w:val="0"/>
          <w:numId w:val="0"/>
        </w:numPr>
        <w:spacing w:line="580" w:lineRule="exact"/>
        <w:ind w:firstLine="960" w:firstLineChars="30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napToGri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上述问题，</w:t>
      </w:r>
      <w:r>
        <w:rPr>
          <w:rFonts w:hint="eastAsia" w:ascii="仿宋_GB2312" w:eastAsia="仿宋_GB2312"/>
          <w:sz w:val="32"/>
          <w:szCs w:val="32"/>
          <w:lang w:eastAsia="zh-CN"/>
        </w:rPr>
        <w:t>西城区审计</w:t>
      </w:r>
      <w:r>
        <w:rPr>
          <w:rFonts w:hint="eastAsia" w:ascii="仿宋_GB2312" w:eastAsia="仿宋_GB2312"/>
          <w:sz w:val="32"/>
          <w:szCs w:val="32"/>
        </w:rPr>
        <w:t>局建议</w:t>
      </w:r>
      <w:r>
        <w:rPr>
          <w:rFonts w:hint="eastAsia" w:ascii="仿宋_GB2312" w:hAnsi="楷体" w:eastAsia="仿宋_GB2312"/>
          <w:bCs/>
          <w:sz w:val="32"/>
          <w:szCs w:val="32"/>
          <w:highlight w:val="none"/>
          <w:lang w:eastAsia="zh-CN"/>
        </w:rPr>
        <w:t>区住房城市建设委</w:t>
      </w:r>
      <w:r>
        <w:rPr>
          <w:rFonts w:hint="eastAsia" w:ascii="仿宋_GB2312" w:hAnsi="楷体" w:eastAsia="仿宋_GB2312"/>
          <w:bCs/>
          <w:sz w:val="32"/>
          <w:szCs w:val="32"/>
          <w:lang w:eastAsia="zh-CN"/>
        </w:rPr>
        <w:t>强化</w:t>
      </w:r>
      <w:r>
        <w:rPr>
          <w:rFonts w:hint="eastAsia" w:ascii="仿宋_GB2312" w:hAnsi="楷体" w:eastAsia="仿宋_GB2312"/>
          <w:bCs/>
          <w:sz w:val="32"/>
          <w:szCs w:val="32"/>
        </w:rPr>
        <w:t>预算管理</w:t>
      </w:r>
      <w:r>
        <w:rPr>
          <w:rFonts w:hint="eastAsia" w:ascii="仿宋_GB2312" w:hAnsi="楷体" w:eastAsia="仿宋_GB2312"/>
          <w:bCs/>
          <w:sz w:val="32"/>
          <w:szCs w:val="32"/>
          <w:lang w:eastAsia="zh-CN"/>
        </w:rPr>
        <w:t>、定期梳理往来账户账户，避免形成资金沉淀、加强</w:t>
      </w:r>
      <w:r>
        <w:rPr>
          <w:rFonts w:hint="eastAsia" w:ascii="仿宋_GB2312" w:hAnsi="楷体" w:eastAsia="仿宋_GB2312"/>
          <w:bCs/>
          <w:sz w:val="32"/>
          <w:szCs w:val="32"/>
        </w:rPr>
        <w:t>内控管理</w:t>
      </w:r>
      <w:r>
        <w:rPr>
          <w:rFonts w:hint="eastAsia" w:ascii="仿宋_GB2312" w:hAnsi="楷体" w:eastAsia="仿宋_GB2312"/>
          <w:bCs/>
          <w:sz w:val="32"/>
          <w:szCs w:val="32"/>
          <w:lang w:eastAsia="zh-CN"/>
        </w:rPr>
        <w:t>，提高管理水平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针对本次审计发现的问题，</w:t>
      </w:r>
      <w:r>
        <w:rPr>
          <w:rFonts w:hint="eastAsia" w:ascii="仿宋_GB2312" w:hAnsi="楷体" w:eastAsia="仿宋_GB2312"/>
          <w:bCs/>
          <w:sz w:val="32"/>
          <w:szCs w:val="32"/>
          <w:highlight w:val="none"/>
          <w:lang w:eastAsia="zh-CN"/>
        </w:rPr>
        <w:t>区住房城市建设委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予以高度重视，审计反映问题正在整改中。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NDBmNTYxMjBmM2Q1ZGZjYjE4Y2ZmMWI4MDhlOWMifQ=="/>
  </w:docVars>
  <w:rsids>
    <w:rsidRoot w:val="00000000"/>
    <w:rsid w:val="09254940"/>
    <w:rsid w:val="1C2E15E2"/>
    <w:rsid w:val="4E7C2766"/>
    <w:rsid w:val="56D53C1A"/>
    <w:rsid w:val="650861D5"/>
    <w:rsid w:val="78FB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Date"/>
    <w:basedOn w:val="1"/>
    <w:next w:val="1"/>
    <w:qFormat/>
    <w:uiPriority w:val="0"/>
    <w:rPr>
      <w:rFonts w:eastAsia="仿宋_GB2312"/>
      <w:sz w:val="32"/>
      <w:szCs w:val="20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495</Characters>
  <Lines>0</Lines>
  <Paragraphs>0</Paragraphs>
  <TotalTime>1</TotalTime>
  <ScaleCrop>false</ScaleCrop>
  <LinksUpToDate>false</LinksUpToDate>
  <CharactersWithSpaces>496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2022-07-27T02:29:00Z</dcterms:created>
  <dc:creator>john</dc:creator>
  <cp:lastModifiedBy>赵永华</cp:lastModifiedBy>
  <dcterms:modified xsi:type="dcterms:W3CDTF">2022-08-15T06:08:10Z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D5B039C3D5F2435AA04D4DF2239EE01D</vt:lpwstr>
  </property>
</Properties>
</file>