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Chars="0"/>
        <w:jc w:val="center"/>
        <w:rPr>
          <w:rFonts w:hint="eastAsia" w:ascii="方正大标宋简体" w:hAnsi="仿宋" w:eastAsia="方正大标宋简体"/>
          <w:sz w:val="36"/>
          <w:szCs w:val="36"/>
        </w:rPr>
      </w:pPr>
    </w:p>
    <w:p>
      <w:pPr>
        <w:spacing w:line="500" w:lineRule="exact"/>
        <w:ind w:firstLineChars="0"/>
        <w:jc w:val="center"/>
        <w:rPr>
          <w:rFonts w:hint="eastAsia" w:ascii="方正大标宋简体" w:hAnsi="仿宋" w:eastAsia="方正大标宋简体"/>
          <w:sz w:val="36"/>
          <w:szCs w:val="36"/>
        </w:rPr>
      </w:pPr>
    </w:p>
    <w:p>
      <w:pPr>
        <w:spacing w:line="500" w:lineRule="exact"/>
        <w:ind w:firstLineChars="0"/>
        <w:jc w:val="center"/>
        <w:rPr>
          <w:rFonts w:hint="eastAsia" w:ascii="方正大标宋简体" w:hAnsi="仿宋" w:eastAsia="方正大标宋简体"/>
          <w:sz w:val="36"/>
          <w:szCs w:val="36"/>
        </w:rPr>
      </w:pPr>
    </w:p>
    <w:p>
      <w:pPr>
        <w:spacing w:line="500" w:lineRule="exact"/>
        <w:ind w:firstLineChars="0"/>
        <w:jc w:val="center"/>
        <w:rPr>
          <w:rFonts w:hint="eastAsia" w:ascii="方正大标宋简体" w:hAnsi="仿宋" w:eastAsia="方正大标宋简体"/>
          <w:sz w:val="36"/>
          <w:szCs w:val="36"/>
        </w:rPr>
      </w:pPr>
    </w:p>
    <w:p>
      <w:pPr>
        <w:spacing w:line="500" w:lineRule="exact"/>
        <w:ind w:firstLineChars="0"/>
        <w:jc w:val="center"/>
        <w:rPr>
          <w:rFonts w:hint="eastAsia" w:ascii="方正大标宋简体" w:hAnsi="仿宋" w:eastAsia="方正大标宋简体"/>
          <w:sz w:val="36"/>
          <w:szCs w:val="36"/>
        </w:rPr>
      </w:pPr>
    </w:p>
    <w:p>
      <w:pPr>
        <w:spacing w:line="500" w:lineRule="exact"/>
        <w:ind w:firstLineChars="0"/>
        <w:jc w:val="center"/>
        <w:rPr>
          <w:rFonts w:hint="eastAsia" w:ascii="方正大标宋简体" w:hAnsi="仿宋" w:eastAsia="方正大标宋简体"/>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ascii="方正大标宋简体" w:hAnsi="仿宋" w:eastAsia="方正大标宋简体"/>
          <w:sz w:val="40"/>
          <w:szCs w:val="40"/>
        </w:rPr>
      </w:pPr>
      <w:r>
        <w:rPr>
          <w:rFonts w:hint="eastAsia" w:ascii="方正大标宋简体" w:hAnsi="仿宋" w:eastAsia="方正大标宋简体"/>
          <w:sz w:val="40"/>
          <w:szCs w:val="40"/>
        </w:rPr>
        <w:t>西城区“十</w:t>
      </w:r>
      <w:r>
        <w:rPr>
          <w:rFonts w:hint="eastAsia" w:ascii="方正大标宋简体" w:hAnsi="仿宋" w:eastAsia="方正大标宋简体"/>
          <w:sz w:val="40"/>
          <w:szCs w:val="40"/>
          <w:lang w:val="en-US" w:eastAsia="zh-CN"/>
        </w:rPr>
        <w:t>四</w:t>
      </w:r>
      <w:r>
        <w:rPr>
          <w:rFonts w:hint="eastAsia" w:ascii="方正大标宋简体" w:hAnsi="仿宋" w:eastAsia="方正大标宋简体"/>
          <w:sz w:val="40"/>
          <w:szCs w:val="40"/>
        </w:rPr>
        <w:t>五”时期</w:t>
      </w:r>
      <w:r>
        <w:rPr>
          <w:rFonts w:hint="eastAsia" w:ascii="方正大标宋简体" w:hAnsi="仿宋" w:eastAsia="方正大标宋简体"/>
          <w:sz w:val="40"/>
          <w:szCs w:val="40"/>
          <w:lang w:val="en-US" w:eastAsia="zh-CN"/>
        </w:rPr>
        <w:t>安全发展城市建设</w:t>
      </w:r>
      <w:r>
        <w:rPr>
          <w:rFonts w:hint="eastAsia" w:ascii="方正大标宋简体" w:hAnsi="仿宋" w:eastAsia="方正大标宋简体"/>
          <w:sz w:val="40"/>
          <w:szCs w:val="40"/>
        </w:rPr>
        <w:t>规划</w:t>
      </w:r>
    </w:p>
    <w:p>
      <w:pPr>
        <w:spacing w:line="500" w:lineRule="exact"/>
        <w:ind w:firstLineChars="0"/>
        <w:jc w:val="center"/>
        <w:rPr>
          <w:rFonts w:hint="eastAsia" w:ascii="黑体" w:hAnsi="黑体" w:eastAsia="黑体"/>
          <w:sz w:val="30"/>
          <w:szCs w:val="30"/>
          <w:lang w:val="en-US" w:eastAsia="zh-CN"/>
        </w:rPr>
      </w:pPr>
    </w:p>
    <w:p>
      <w:pPr>
        <w:spacing w:line="500" w:lineRule="exact"/>
        <w:ind w:firstLineChars="0"/>
        <w:jc w:val="center"/>
        <w:rPr>
          <w:rFonts w:hint="eastAsia" w:ascii="黑体" w:hAnsi="黑体" w:eastAsia="黑体"/>
          <w:sz w:val="30"/>
          <w:szCs w:val="30"/>
          <w:lang w:val="en-US" w:eastAsia="zh-CN"/>
        </w:rPr>
      </w:pPr>
    </w:p>
    <w:p>
      <w:pPr>
        <w:spacing w:line="500" w:lineRule="exact"/>
        <w:ind w:firstLineChars="0"/>
        <w:jc w:val="center"/>
        <w:rPr>
          <w:rFonts w:hint="eastAsia" w:ascii="黑体" w:hAnsi="黑体" w:eastAsia="黑体"/>
          <w:sz w:val="30"/>
          <w:szCs w:val="30"/>
          <w:lang w:val="en-US" w:eastAsia="zh-CN"/>
        </w:rPr>
      </w:pPr>
    </w:p>
    <w:p>
      <w:pPr>
        <w:spacing w:line="500" w:lineRule="exact"/>
        <w:ind w:firstLineChars="0"/>
        <w:jc w:val="center"/>
        <w:rPr>
          <w:rFonts w:hint="eastAsia" w:ascii="黑体" w:hAnsi="黑体" w:eastAsia="黑体"/>
          <w:sz w:val="30"/>
          <w:szCs w:val="30"/>
          <w:lang w:val="en-US" w:eastAsia="zh-CN"/>
        </w:rPr>
      </w:pPr>
    </w:p>
    <w:p>
      <w:pPr>
        <w:spacing w:line="500" w:lineRule="exact"/>
        <w:ind w:firstLineChars="0"/>
        <w:jc w:val="center"/>
        <w:rPr>
          <w:rFonts w:hint="eastAsia" w:ascii="黑体" w:hAnsi="黑体" w:eastAsia="黑体"/>
          <w:sz w:val="30"/>
          <w:szCs w:val="30"/>
          <w:lang w:val="en-US" w:eastAsia="zh-CN"/>
        </w:rPr>
      </w:pPr>
    </w:p>
    <w:p>
      <w:pPr>
        <w:spacing w:line="500" w:lineRule="exact"/>
        <w:ind w:firstLineChars="0"/>
        <w:jc w:val="center"/>
        <w:rPr>
          <w:rFonts w:hint="eastAsia" w:ascii="黑体" w:hAnsi="黑体" w:eastAsia="黑体"/>
          <w:sz w:val="30"/>
          <w:szCs w:val="30"/>
          <w:lang w:val="en-US" w:eastAsia="zh-CN"/>
        </w:rPr>
      </w:pPr>
    </w:p>
    <w:p>
      <w:pPr>
        <w:spacing w:line="500" w:lineRule="exact"/>
        <w:ind w:firstLineChars="0"/>
        <w:jc w:val="center"/>
        <w:rPr>
          <w:rFonts w:hint="eastAsia" w:ascii="黑体" w:hAnsi="黑体" w:eastAsia="黑体"/>
          <w:sz w:val="30"/>
          <w:szCs w:val="30"/>
          <w:lang w:val="en-US" w:eastAsia="zh-CN"/>
        </w:rPr>
      </w:pPr>
    </w:p>
    <w:p>
      <w:pPr>
        <w:spacing w:line="500" w:lineRule="exact"/>
        <w:ind w:firstLineChars="0"/>
        <w:jc w:val="center"/>
        <w:rPr>
          <w:rFonts w:hint="eastAsia" w:ascii="黑体" w:hAnsi="黑体" w:eastAsia="黑体"/>
          <w:sz w:val="30"/>
          <w:szCs w:val="30"/>
          <w:lang w:val="en-US" w:eastAsia="zh-CN"/>
        </w:rPr>
      </w:pPr>
    </w:p>
    <w:p>
      <w:pPr>
        <w:spacing w:line="500" w:lineRule="exact"/>
        <w:ind w:firstLineChars="0"/>
        <w:jc w:val="center"/>
        <w:rPr>
          <w:rFonts w:hint="eastAsia" w:ascii="黑体" w:hAnsi="黑体" w:eastAsia="黑体"/>
          <w:sz w:val="30"/>
          <w:szCs w:val="30"/>
          <w:lang w:val="en-US" w:eastAsia="zh-CN"/>
        </w:rPr>
      </w:pPr>
    </w:p>
    <w:p>
      <w:pPr>
        <w:spacing w:line="500" w:lineRule="exact"/>
        <w:ind w:firstLineChars="0"/>
        <w:jc w:val="center"/>
        <w:rPr>
          <w:rFonts w:hint="eastAsia" w:ascii="黑体" w:hAnsi="黑体" w:eastAsia="黑体"/>
          <w:sz w:val="30"/>
          <w:szCs w:val="30"/>
          <w:lang w:val="en-US" w:eastAsia="zh-CN"/>
        </w:rPr>
      </w:pPr>
    </w:p>
    <w:p>
      <w:pPr>
        <w:spacing w:line="500" w:lineRule="exact"/>
        <w:ind w:firstLineChars="0"/>
        <w:jc w:val="center"/>
        <w:rPr>
          <w:rFonts w:hint="eastAsia" w:ascii="黑体" w:hAnsi="黑体" w:eastAsia="黑体"/>
          <w:sz w:val="30"/>
          <w:szCs w:val="30"/>
          <w:lang w:val="en-US" w:eastAsia="zh-CN"/>
        </w:rPr>
      </w:pPr>
    </w:p>
    <w:p>
      <w:pPr>
        <w:spacing w:line="500" w:lineRule="exact"/>
        <w:ind w:firstLineChars="0"/>
        <w:jc w:val="center"/>
        <w:rPr>
          <w:rFonts w:hint="eastAsia" w:ascii="黑体" w:hAnsi="黑体" w:eastAsia="黑体"/>
          <w:sz w:val="30"/>
          <w:szCs w:val="30"/>
          <w:lang w:val="en-US" w:eastAsia="zh-CN"/>
        </w:rPr>
      </w:pPr>
    </w:p>
    <w:p>
      <w:pPr>
        <w:spacing w:line="500" w:lineRule="exact"/>
        <w:ind w:firstLineChars="0"/>
        <w:jc w:val="center"/>
        <w:rPr>
          <w:rFonts w:hint="eastAsia" w:ascii="黑体" w:hAnsi="黑体" w:eastAsia="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sz w:val="32"/>
          <w:szCs w:val="32"/>
          <w:lang w:val="en-US" w:eastAsia="zh-CN"/>
        </w:rPr>
      </w:pPr>
      <w:r>
        <w:rPr>
          <w:rFonts w:hint="eastAsia" w:ascii="黑体" w:hAnsi="黑体" w:eastAsia="黑体"/>
          <w:sz w:val="32"/>
          <w:szCs w:val="32"/>
          <w:lang w:val="en-US" w:eastAsia="zh-CN"/>
        </w:rPr>
        <w:t>北京市西城区安全生产委员会</w:t>
      </w:r>
    </w:p>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黑体" w:hAnsi="黑体" w:eastAsia="黑体"/>
          <w:b w:val="0"/>
          <w:bCs/>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588" w:right="1588" w:bottom="1588" w:left="1588" w:header="851" w:footer="992" w:gutter="0"/>
          <w:cols w:space="425" w:num="1"/>
          <w:docGrid w:type="lines" w:linePitch="312" w:charSpace="0"/>
        </w:sectPr>
      </w:pPr>
      <w:r>
        <w:rPr>
          <w:rFonts w:hint="eastAsia" w:ascii="黑体" w:hAnsi="黑体" w:eastAsia="黑体"/>
          <w:b w:val="0"/>
          <w:bCs/>
          <w:sz w:val="32"/>
          <w:szCs w:val="32"/>
          <w:lang w:val="en-US" w:eastAsia="zh-CN"/>
        </w:rPr>
        <w:t>二〇二〇年九月</w:t>
      </w:r>
    </w:p>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b/>
          <w:sz w:val="36"/>
          <w:szCs w:val="20"/>
          <w:lang w:val="en-US" w:eastAsia="zh-CN"/>
        </w:rPr>
      </w:pPr>
    </w:p>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b/>
          <w:sz w:val="36"/>
          <w:szCs w:val="20"/>
          <w:lang w:val="en-US" w:eastAsia="zh-CN"/>
        </w:rPr>
      </w:pPr>
    </w:p>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b/>
          <w:sz w:val="36"/>
          <w:szCs w:val="20"/>
          <w:lang w:val="en-US" w:eastAsia="zh-CN"/>
        </w:rPr>
      </w:pPr>
    </w:p>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b/>
          <w:sz w:val="36"/>
          <w:szCs w:val="20"/>
          <w:lang w:val="en-US" w:eastAsia="zh-CN"/>
        </w:rPr>
      </w:pPr>
    </w:p>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b/>
          <w:sz w:val="36"/>
          <w:szCs w:val="20"/>
          <w:lang w:val="en-US" w:eastAsia="zh-CN"/>
        </w:rPr>
      </w:pPr>
    </w:p>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b/>
          <w:sz w:val="36"/>
          <w:szCs w:val="20"/>
          <w:lang w:val="en-US" w:eastAsia="zh-CN"/>
        </w:rPr>
      </w:pPr>
    </w:p>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b/>
          <w:sz w:val="36"/>
          <w:szCs w:val="20"/>
          <w:lang w:val="en-US" w:eastAsia="zh-CN"/>
        </w:rPr>
      </w:pPr>
    </w:p>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b/>
          <w:sz w:val="36"/>
          <w:szCs w:val="20"/>
          <w:lang w:val="en-US" w:eastAsia="zh-CN"/>
        </w:rPr>
      </w:pPr>
    </w:p>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b/>
          <w:sz w:val="36"/>
          <w:szCs w:val="20"/>
          <w:lang w:val="en-US" w:eastAsia="zh-CN"/>
        </w:rPr>
      </w:pPr>
    </w:p>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b/>
          <w:sz w:val="36"/>
          <w:szCs w:val="20"/>
          <w:lang w:val="en-US" w:eastAsia="zh-CN"/>
        </w:rPr>
      </w:pPr>
    </w:p>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b/>
          <w:sz w:val="36"/>
          <w:szCs w:val="20"/>
          <w:lang w:val="en-US" w:eastAsia="zh-CN"/>
        </w:rPr>
      </w:pPr>
    </w:p>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b/>
          <w:sz w:val="36"/>
          <w:szCs w:val="20"/>
          <w:lang w:val="en-US" w:eastAsia="zh-CN"/>
        </w:rPr>
      </w:pPr>
    </w:p>
    <w:p>
      <w:pPr>
        <w:pStyle w:val="2"/>
        <w:keepNext/>
        <w:keepLines/>
        <w:pageBreakBefore w:val="0"/>
        <w:widowControl w:val="0"/>
        <w:kinsoku/>
        <w:wordWrap/>
        <w:overflowPunct/>
        <w:topLinePunct w:val="0"/>
        <w:autoSpaceDE/>
        <w:autoSpaceDN/>
        <w:bidi w:val="0"/>
        <w:adjustRightInd/>
        <w:snapToGrid/>
        <w:ind w:firstLine="361" w:firstLineChars="100"/>
        <w:jc w:val="center"/>
        <w:textAlignment w:val="auto"/>
        <w:outlineLvl w:val="0"/>
        <w:rPr>
          <w:rFonts w:hint="eastAsia"/>
          <w:b/>
          <w:sz w:val="36"/>
          <w:szCs w:val="20"/>
          <w:lang w:val="en-US" w:eastAsia="zh-CN"/>
        </w:rPr>
        <w:sectPr>
          <w:footerReference r:id="rId9" w:type="default"/>
          <w:pgSz w:w="11906" w:h="16838"/>
          <w:pgMar w:top="1588" w:right="1588" w:bottom="1588" w:left="1588" w:header="851" w:footer="992" w:gutter="0"/>
          <w:pgNumType w:start="1"/>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ind w:firstLine="361" w:firstLineChars="100"/>
        <w:jc w:val="center"/>
        <w:textAlignment w:val="auto"/>
        <w:outlineLvl w:val="0"/>
        <w:rPr>
          <w:rFonts w:hint="eastAsia"/>
          <w:b/>
          <w:sz w:val="36"/>
          <w:szCs w:val="20"/>
          <w:lang w:val="en-US" w:eastAsia="zh-CN"/>
        </w:rPr>
      </w:pPr>
      <w:r>
        <w:rPr>
          <w:rFonts w:hint="eastAsia"/>
          <w:b/>
          <w:sz w:val="36"/>
          <w:szCs w:val="20"/>
          <w:lang w:val="en-US" w:eastAsia="zh-CN"/>
        </w:rPr>
        <w:t>前言</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cs="仿宋_GB2312"/>
          <w:color w:val="000000"/>
          <w:sz w:val="32"/>
          <w:szCs w:val="32"/>
          <w:lang w:val="en-US" w:eastAsia="zh-CN" w:bidi="zh-TW"/>
        </w:rPr>
      </w:pPr>
      <w:r>
        <w:rPr>
          <w:rFonts w:hint="eastAsia" w:ascii="仿宋_GB2312" w:hAnsi="仿宋_GB2312" w:eastAsia="仿宋_GB2312" w:cs="仿宋_GB2312"/>
          <w:color w:val="000000"/>
          <w:sz w:val="32"/>
          <w:szCs w:val="32"/>
          <w:lang w:val="en-US" w:eastAsia="zh-CN" w:bidi="zh-TW"/>
        </w:rPr>
        <w:t>推进城市安全发展，是贯彻落实习近平总书记重要指示批示精神的重大举措</w:t>
      </w:r>
      <w:r>
        <w:rPr>
          <w:rFonts w:hint="eastAsia" w:cs="仿宋_GB2312"/>
          <w:color w:val="000000"/>
          <w:sz w:val="32"/>
          <w:szCs w:val="32"/>
          <w:lang w:val="en-US" w:eastAsia="zh-CN" w:bidi="zh-TW"/>
        </w:rPr>
        <w:t>，是践行“人民至上、生命至上”发展理念的必然要求，是推进国家治理体系和治理能力现代化的坚实基础。近年来，西城区以习近平新时代中国特色社会主义思想为指导，深入贯彻习近平总书记对北京重要讲话精神，牢牢把握首都功能核心区战略定位，始终把服务国家战略与服务首都发展大局作为第一要求，把保障首都职能履行作为第一责任，遵循城市发展规律，在科技、管理、文化三个维度统筹谋划安全发展示范城市创建工作，抓好“五个坚持”，全面提升城市安全治理能力和保障能力。</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cs="仿宋_GB2312"/>
          <w:color w:val="000000"/>
          <w:sz w:val="32"/>
          <w:szCs w:val="32"/>
          <w:lang w:val="en-US" w:eastAsia="zh-CN" w:bidi="zh-TW"/>
        </w:rPr>
      </w:pPr>
      <w:r>
        <w:rPr>
          <w:rFonts w:hint="eastAsia" w:ascii="仿宋_GB2312" w:hAnsi="仿宋_GB2312" w:eastAsia="仿宋_GB2312" w:cs="仿宋_GB2312"/>
          <w:color w:val="000000"/>
          <w:sz w:val="32"/>
          <w:szCs w:val="32"/>
          <w:lang w:val="en-US" w:eastAsia="zh-CN" w:bidi="zh-TW"/>
        </w:rPr>
        <w:t>2020年8月21日</w:t>
      </w:r>
      <w:r>
        <w:rPr>
          <w:rFonts w:hint="eastAsia" w:cs="仿宋_GB2312"/>
          <w:color w:val="000000"/>
          <w:sz w:val="32"/>
          <w:szCs w:val="32"/>
          <w:lang w:val="en-US" w:eastAsia="zh-CN" w:bidi="zh-TW"/>
        </w:rPr>
        <w:t>，</w:t>
      </w:r>
      <w:r>
        <w:rPr>
          <w:rFonts w:hint="eastAsia" w:ascii="仿宋_GB2312" w:hAnsi="仿宋_GB2312" w:eastAsia="仿宋_GB2312" w:cs="仿宋_GB2312"/>
          <w:color w:val="000000"/>
          <w:sz w:val="32"/>
          <w:szCs w:val="32"/>
          <w:lang w:val="en-US" w:eastAsia="zh-CN" w:bidi="zh-TW"/>
        </w:rPr>
        <w:t>中共中央国务院</w:t>
      </w:r>
      <w:r>
        <w:rPr>
          <w:rFonts w:hint="eastAsia" w:cs="仿宋_GB2312"/>
          <w:color w:val="000000"/>
          <w:sz w:val="32"/>
          <w:szCs w:val="32"/>
          <w:lang w:val="en-US" w:eastAsia="zh-CN" w:bidi="zh-TW"/>
        </w:rPr>
        <w:t>正式批复</w:t>
      </w:r>
      <w:r>
        <w:rPr>
          <w:rFonts w:hint="eastAsia" w:ascii="仿宋_GB2312" w:hAnsi="仿宋_GB2312" w:eastAsia="仿宋_GB2312" w:cs="仿宋_GB2312"/>
          <w:color w:val="000000"/>
          <w:sz w:val="32"/>
          <w:szCs w:val="32"/>
          <w:lang w:val="en-US" w:eastAsia="zh-CN" w:bidi="zh-TW"/>
        </w:rPr>
        <w:t>《首都功能核心区控制性详细规划(街区层面)(2018年—2035年)》</w:t>
      </w:r>
      <w:r>
        <w:rPr>
          <w:rFonts w:hint="eastAsia" w:cs="仿宋_GB2312"/>
          <w:color w:val="000000"/>
          <w:sz w:val="32"/>
          <w:szCs w:val="32"/>
          <w:lang w:val="en-US" w:eastAsia="zh-CN" w:bidi="zh-TW"/>
        </w:rPr>
        <w:t>（以下简称核心区控规）。围绕“政务环境优良、文化魅力彰显、人居环境一流”这三项首都功能核心区发展目标，《核心区控规》从切实改善居住条件、创造绿色高效友好的交通出行环境、提供安全可靠的市政基础设施保障、提高城市安全保障能力、建立智慧城市管理体系等五个方面对城市安全工作提出了具体要求，要求西城区从推进国家治理体系和治理能力现代化的高度去审视和把握城市安全发展工作，坚持“一张蓝图干到底”，坚持用首善标准和“绣花”功夫去抓好规划的落地实施，一步一个脚印，一年一个节点，扎扎实实地把蓝图转化为现实。</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cs="仿宋_GB2312"/>
          <w:color w:val="000000"/>
          <w:sz w:val="32"/>
          <w:szCs w:val="32"/>
          <w:lang w:val="en-US" w:eastAsia="zh-CN" w:bidi="zh-TW"/>
        </w:rPr>
      </w:pPr>
      <w:r>
        <w:rPr>
          <w:rFonts w:hint="eastAsia" w:ascii="仿宋_GB2312" w:hAnsi="仿宋_GB2312" w:eastAsia="仿宋_GB2312" w:cs="仿宋_GB2312"/>
          <w:color w:val="000000"/>
          <w:sz w:val="32"/>
          <w:szCs w:val="32"/>
          <w:lang w:val="en-US" w:eastAsia="zh-CN" w:bidi="zh-TW"/>
        </w:rPr>
        <w:t>“十</w:t>
      </w:r>
      <w:r>
        <w:rPr>
          <w:rFonts w:hint="eastAsia" w:cs="仿宋_GB2312"/>
          <w:color w:val="000000"/>
          <w:sz w:val="32"/>
          <w:szCs w:val="32"/>
          <w:lang w:val="en-US" w:eastAsia="zh-CN" w:bidi="zh-TW"/>
        </w:rPr>
        <w:t>四</w:t>
      </w:r>
      <w:r>
        <w:rPr>
          <w:rFonts w:hint="eastAsia" w:ascii="仿宋_GB2312" w:hAnsi="仿宋_GB2312" w:eastAsia="仿宋_GB2312" w:cs="仿宋_GB2312"/>
          <w:color w:val="000000"/>
          <w:sz w:val="32"/>
          <w:szCs w:val="32"/>
          <w:lang w:val="en-US" w:eastAsia="zh-CN" w:bidi="zh-TW"/>
        </w:rPr>
        <w:t>五”时期，</w:t>
      </w:r>
      <w:r>
        <w:rPr>
          <w:rFonts w:hint="eastAsia" w:cs="仿宋_GB2312"/>
          <w:color w:val="000000"/>
          <w:sz w:val="32"/>
          <w:szCs w:val="32"/>
          <w:lang w:val="en-US" w:eastAsia="zh-CN" w:bidi="zh-TW"/>
        </w:rPr>
        <w:t>为了进一步推动城市安全发展、做好安全发展城市建设工作，根据国务院安委会“1+3+1”的创建要求、北京市《关于推进城市安全发展的实施意见》以及《核心区控规》的具体要求，结合区情区况，西城区安全生产委员会制定了《西城区“十四五”时期安全发展城市建设规划》，</w:t>
      </w:r>
      <w:r>
        <w:rPr>
          <w:rFonts w:hint="eastAsia" w:ascii="仿宋_GB2312" w:hAnsi="仿宋_GB2312" w:eastAsia="仿宋_GB2312" w:cs="仿宋_GB2312"/>
          <w:color w:val="000000"/>
          <w:sz w:val="32"/>
          <w:szCs w:val="32"/>
          <w:lang w:val="en-US" w:eastAsia="zh-CN" w:bidi="zh-TW"/>
        </w:rPr>
        <w:t>提出20</w:t>
      </w:r>
      <w:r>
        <w:rPr>
          <w:rFonts w:hint="eastAsia" w:cs="仿宋_GB2312"/>
          <w:color w:val="000000"/>
          <w:sz w:val="32"/>
          <w:szCs w:val="32"/>
          <w:lang w:val="en-US" w:eastAsia="zh-CN" w:bidi="zh-TW"/>
        </w:rPr>
        <w:t>21</w:t>
      </w:r>
      <w:r>
        <w:rPr>
          <w:rFonts w:hint="eastAsia" w:ascii="仿宋_GB2312" w:hAnsi="仿宋_GB2312" w:eastAsia="仿宋_GB2312" w:cs="仿宋_GB2312"/>
          <w:color w:val="000000"/>
          <w:sz w:val="32"/>
          <w:szCs w:val="32"/>
          <w:lang w:val="en-US" w:eastAsia="zh-CN" w:bidi="zh-TW"/>
        </w:rPr>
        <w:t>—202</w:t>
      </w:r>
      <w:r>
        <w:rPr>
          <w:rFonts w:hint="eastAsia" w:cs="仿宋_GB2312"/>
          <w:color w:val="000000"/>
          <w:sz w:val="32"/>
          <w:szCs w:val="32"/>
          <w:lang w:val="en-US" w:eastAsia="zh-CN" w:bidi="zh-TW"/>
        </w:rPr>
        <w:t>5</w:t>
      </w:r>
      <w:r>
        <w:rPr>
          <w:rFonts w:hint="eastAsia" w:ascii="仿宋_GB2312" w:hAnsi="仿宋_GB2312" w:eastAsia="仿宋_GB2312" w:cs="仿宋_GB2312"/>
          <w:color w:val="000000"/>
          <w:sz w:val="32"/>
          <w:szCs w:val="32"/>
          <w:lang w:val="en-US" w:eastAsia="zh-CN" w:bidi="zh-TW"/>
        </w:rPr>
        <w:t>年</w:t>
      </w:r>
      <w:r>
        <w:rPr>
          <w:rFonts w:hint="eastAsia" w:cs="仿宋_GB2312"/>
          <w:color w:val="000000"/>
          <w:sz w:val="32"/>
          <w:szCs w:val="32"/>
          <w:lang w:val="en-US" w:eastAsia="zh-CN" w:bidi="zh-TW"/>
        </w:rPr>
        <w:t>西城</w:t>
      </w:r>
      <w:r>
        <w:rPr>
          <w:rFonts w:hint="eastAsia" w:ascii="仿宋_GB2312" w:hAnsi="仿宋_GB2312" w:eastAsia="仿宋_GB2312" w:cs="仿宋_GB2312"/>
          <w:color w:val="000000"/>
          <w:sz w:val="32"/>
          <w:szCs w:val="32"/>
          <w:lang w:val="en-US" w:eastAsia="zh-CN" w:bidi="zh-TW"/>
        </w:rPr>
        <w:t>区安全</w:t>
      </w:r>
      <w:r>
        <w:rPr>
          <w:rFonts w:hint="eastAsia" w:cs="仿宋_GB2312"/>
          <w:color w:val="000000"/>
          <w:sz w:val="32"/>
          <w:szCs w:val="32"/>
          <w:lang w:val="en-US" w:eastAsia="zh-CN" w:bidi="zh-TW"/>
        </w:rPr>
        <w:t>发展城市建设</w:t>
      </w:r>
      <w:r>
        <w:rPr>
          <w:rFonts w:hint="eastAsia" w:ascii="仿宋_GB2312" w:hAnsi="仿宋_GB2312" w:eastAsia="仿宋_GB2312" w:cs="仿宋_GB2312"/>
          <w:color w:val="000000"/>
          <w:sz w:val="32"/>
          <w:szCs w:val="32"/>
          <w:lang w:val="en-US" w:eastAsia="zh-CN" w:bidi="zh-TW"/>
        </w:rPr>
        <w:t>工作的指导思想、基本原则、规划目标、主要任务、保障措施和重点工程，对</w:t>
      </w:r>
      <w:r>
        <w:rPr>
          <w:rFonts w:hint="eastAsia" w:cs="仿宋_GB2312"/>
          <w:color w:val="000000"/>
          <w:sz w:val="32"/>
          <w:szCs w:val="32"/>
          <w:lang w:val="en-US" w:eastAsia="zh-CN" w:bidi="zh-TW"/>
        </w:rPr>
        <w:t>西城</w:t>
      </w:r>
      <w:r>
        <w:rPr>
          <w:rFonts w:hint="eastAsia" w:ascii="仿宋_GB2312" w:hAnsi="仿宋_GB2312" w:eastAsia="仿宋_GB2312" w:cs="仿宋_GB2312"/>
          <w:color w:val="000000"/>
          <w:sz w:val="32"/>
          <w:szCs w:val="32"/>
          <w:lang w:val="en-US" w:eastAsia="zh-CN" w:bidi="zh-TW"/>
        </w:rPr>
        <w:t>区“十</w:t>
      </w:r>
      <w:r>
        <w:rPr>
          <w:rFonts w:hint="eastAsia" w:cs="仿宋_GB2312"/>
          <w:color w:val="000000"/>
          <w:sz w:val="32"/>
          <w:szCs w:val="32"/>
          <w:lang w:val="en-US" w:eastAsia="zh-CN" w:bidi="zh-TW"/>
        </w:rPr>
        <w:t>四</w:t>
      </w:r>
      <w:r>
        <w:rPr>
          <w:rFonts w:hint="eastAsia" w:ascii="仿宋_GB2312" w:hAnsi="仿宋_GB2312" w:eastAsia="仿宋_GB2312" w:cs="仿宋_GB2312"/>
          <w:color w:val="000000"/>
          <w:sz w:val="32"/>
          <w:szCs w:val="32"/>
          <w:lang w:val="en-US" w:eastAsia="zh-CN" w:bidi="zh-TW"/>
        </w:rPr>
        <w:t>五”期间安全发展城市建设工作做出总体部署，以指导未来五年的安全</w:t>
      </w:r>
      <w:r>
        <w:rPr>
          <w:rFonts w:hint="eastAsia" w:cs="仿宋_GB2312"/>
          <w:color w:val="000000"/>
          <w:sz w:val="32"/>
          <w:szCs w:val="32"/>
          <w:lang w:val="en-US" w:eastAsia="zh-CN" w:bidi="zh-TW"/>
        </w:rPr>
        <w:t>发展城市建设</w:t>
      </w:r>
      <w:r>
        <w:rPr>
          <w:rFonts w:hint="eastAsia" w:ascii="仿宋_GB2312" w:hAnsi="仿宋_GB2312" w:eastAsia="仿宋_GB2312" w:cs="仿宋_GB2312"/>
          <w:color w:val="000000"/>
          <w:sz w:val="32"/>
          <w:szCs w:val="32"/>
          <w:lang w:val="en-US" w:eastAsia="zh-CN" w:bidi="zh-TW"/>
        </w:rPr>
        <w:t>工作。本规划编制的基准年为20</w:t>
      </w:r>
      <w:r>
        <w:rPr>
          <w:rFonts w:hint="eastAsia" w:cs="仿宋_GB2312"/>
          <w:color w:val="000000"/>
          <w:sz w:val="32"/>
          <w:szCs w:val="32"/>
          <w:lang w:val="en-US" w:eastAsia="zh-CN" w:bidi="zh-TW"/>
        </w:rPr>
        <w:t>20</w:t>
      </w:r>
      <w:r>
        <w:rPr>
          <w:rFonts w:hint="eastAsia" w:ascii="仿宋_GB2312" w:hAnsi="仿宋_GB2312" w:eastAsia="仿宋_GB2312" w:cs="仿宋_GB2312"/>
          <w:color w:val="000000"/>
          <w:sz w:val="32"/>
          <w:szCs w:val="32"/>
          <w:lang w:val="en-US" w:eastAsia="zh-CN" w:bidi="zh-TW"/>
        </w:rPr>
        <w:t>年，实施期为20</w:t>
      </w:r>
      <w:r>
        <w:rPr>
          <w:rFonts w:hint="eastAsia" w:cs="仿宋_GB2312"/>
          <w:color w:val="000000"/>
          <w:sz w:val="32"/>
          <w:szCs w:val="32"/>
          <w:lang w:val="en-US" w:eastAsia="zh-CN" w:bidi="zh-TW"/>
        </w:rPr>
        <w:t>21</w:t>
      </w:r>
      <w:r>
        <w:rPr>
          <w:rFonts w:hint="eastAsia" w:ascii="仿宋_GB2312" w:hAnsi="仿宋_GB2312" w:eastAsia="仿宋_GB2312" w:cs="仿宋_GB2312"/>
          <w:color w:val="000000"/>
          <w:sz w:val="32"/>
          <w:szCs w:val="32"/>
          <w:lang w:val="en-US" w:eastAsia="zh-CN" w:bidi="zh-TW"/>
        </w:rPr>
        <w:t>年</w:t>
      </w:r>
      <w:r>
        <w:rPr>
          <w:rFonts w:hint="eastAsia" w:cs="仿宋_GB2312"/>
          <w:color w:val="000000"/>
          <w:sz w:val="32"/>
          <w:szCs w:val="32"/>
          <w:lang w:val="en-US" w:eastAsia="zh-CN" w:bidi="zh-TW"/>
        </w:rPr>
        <w:t>-</w:t>
      </w:r>
      <w:r>
        <w:rPr>
          <w:rFonts w:hint="eastAsia" w:ascii="仿宋_GB2312" w:hAnsi="仿宋_GB2312" w:eastAsia="仿宋_GB2312" w:cs="仿宋_GB2312"/>
          <w:color w:val="000000"/>
          <w:sz w:val="32"/>
          <w:szCs w:val="32"/>
          <w:lang w:val="en-US" w:eastAsia="zh-CN" w:bidi="zh-TW"/>
        </w:rPr>
        <w:t>202</w:t>
      </w:r>
      <w:r>
        <w:rPr>
          <w:rFonts w:hint="eastAsia" w:cs="仿宋_GB2312"/>
          <w:color w:val="000000"/>
          <w:sz w:val="32"/>
          <w:szCs w:val="32"/>
          <w:lang w:val="en-US" w:eastAsia="zh-CN" w:bidi="zh-TW"/>
        </w:rPr>
        <w:t>5</w:t>
      </w:r>
      <w:r>
        <w:rPr>
          <w:rFonts w:hint="eastAsia" w:ascii="仿宋_GB2312" w:hAnsi="仿宋_GB2312" w:eastAsia="仿宋_GB2312" w:cs="仿宋_GB2312"/>
          <w:color w:val="000000"/>
          <w:sz w:val="32"/>
          <w:szCs w:val="32"/>
          <w:lang w:val="en-US" w:eastAsia="zh-CN" w:bidi="zh-TW"/>
        </w:rPr>
        <w:t>年。</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val="en-US" w:eastAsia="zh-CN" w:bidi="zh-TW"/>
        </w:rPr>
      </w:pPr>
      <w:r>
        <w:rPr>
          <w:rFonts w:hint="eastAsia" w:ascii="仿宋_GB2312" w:hAnsi="仿宋_GB2312" w:eastAsia="仿宋_GB2312" w:cs="仿宋_GB2312"/>
          <w:color w:val="000000"/>
          <w:sz w:val="32"/>
          <w:szCs w:val="32"/>
          <w:lang w:val="en-US" w:eastAsia="zh-CN" w:bidi="zh-TW"/>
        </w:rPr>
        <w:t>本规划中凡涉及负有</w:t>
      </w:r>
      <w:r>
        <w:rPr>
          <w:rFonts w:hint="eastAsia" w:cs="仿宋_GB2312"/>
          <w:color w:val="000000"/>
          <w:sz w:val="32"/>
          <w:szCs w:val="32"/>
          <w:lang w:val="en-US" w:eastAsia="zh-CN" w:bidi="zh-TW"/>
        </w:rPr>
        <w:t>安全发展城市建设</w:t>
      </w:r>
      <w:r>
        <w:rPr>
          <w:rFonts w:hint="eastAsia" w:ascii="仿宋_GB2312" w:hAnsi="仿宋_GB2312" w:eastAsia="仿宋_GB2312" w:cs="仿宋_GB2312"/>
          <w:color w:val="000000"/>
          <w:sz w:val="32"/>
          <w:szCs w:val="32"/>
          <w:lang w:val="en-US" w:eastAsia="zh-CN" w:bidi="zh-TW"/>
        </w:rPr>
        <w:t>职责政府部门的内容，由有关部门负责组织实施。重点工程要编制工程专项论证报告，提出建设目标、建设内容、进度安排，落实资金筹措方案，确保</w:t>
      </w:r>
      <w:r>
        <w:rPr>
          <w:rFonts w:hint="eastAsia" w:cs="仿宋_GB2312"/>
          <w:color w:val="000000"/>
          <w:sz w:val="32"/>
          <w:szCs w:val="32"/>
          <w:lang w:val="en-US" w:eastAsia="zh-CN" w:bidi="zh-TW"/>
        </w:rPr>
        <w:t>《</w:t>
      </w:r>
      <w:r>
        <w:rPr>
          <w:rFonts w:hint="eastAsia" w:ascii="仿宋_GB2312" w:hAnsi="仿宋_GB2312" w:eastAsia="仿宋_GB2312" w:cs="仿宋_GB2312"/>
          <w:color w:val="000000"/>
          <w:sz w:val="32"/>
          <w:szCs w:val="32"/>
          <w:lang w:val="en-US" w:eastAsia="zh-CN" w:bidi="zh-TW"/>
        </w:rPr>
        <w:t>西城区“十</w:t>
      </w:r>
      <w:r>
        <w:rPr>
          <w:rFonts w:hint="eastAsia" w:cs="仿宋_GB2312"/>
          <w:color w:val="000000"/>
          <w:sz w:val="32"/>
          <w:szCs w:val="32"/>
          <w:lang w:val="en-US" w:eastAsia="zh-CN" w:bidi="zh-TW"/>
        </w:rPr>
        <w:t>四</w:t>
      </w:r>
      <w:r>
        <w:rPr>
          <w:rFonts w:hint="eastAsia" w:ascii="仿宋_GB2312" w:hAnsi="仿宋_GB2312" w:eastAsia="仿宋_GB2312" w:cs="仿宋_GB2312"/>
          <w:color w:val="000000"/>
          <w:sz w:val="32"/>
          <w:szCs w:val="32"/>
          <w:lang w:val="en-US" w:eastAsia="zh-CN" w:bidi="zh-TW"/>
        </w:rPr>
        <w:t>五”时期安全发展城市建设规划</w:t>
      </w:r>
      <w:r>
        <w:rPr>
          <w:rFonts w:hint="eastAsia" w:cs="仿宋_GB2312"/>
          <w:color w:val="000000"/>
          <w:sz w:val="32"/>
          <w:szCs w:val="32"/>
          <w:lang w:val="en-US" w:eastAsia="zh-CN" w:bidi="zh-TW"/>
        </w:rPr>
        <w:t>》</w:t>
      </w:r>
      <w:r>
        <w:rPr>
          <w:rFonts w:hint="eastAsia" w:ascii="仿宋_GB2312" w:hAnsi="仿宋_GB2312" w:eastAsia="仿宋_GB2312" w:cs="仿宋_GB2312"/>
          <w:color w:val="000000"/>
          <w:sz w:val="32"/>
          <w:szCs w:val="32"/>
          <w:lang w:val="en-US" w:eastAsia="zh-CN" w:bidi="zh-TW"/>
        </w:rPr>
        <w:t>目标的实现。</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val="en-US" w:eastAsia="zh-CN" w:bidi="zh-TW"/>
        </w:rPr>
      </w:pPr>
    </w:p>
    <w:p>
      <w:pPr>
        <w:rPr>
          <w:rFonts w:hint="default"/>
          <w:lang w:val="en-US" w:eastAsia="zh-CN"/>
        </w:rPr>
      </w:pPr>
    </w:p>
    <w:p>
      <w:pPr>
        <w:spacing w:line="500" w:lineRule="exact"/>
        <w:ind w:firstLineChars="0"/>
        <w:jc w:val="center"/>
        <w:rPr>
          <w:rFonts w:hint="eastAsia" w:ascii="黑体" w:hAnsi="黑体" w:eastAsia="黑体"/>
          <w:sz w:val="30"/>
          <w:szCs w:val="30"/>
          <w:lang w:val="en-US" w:eastAsia="zh-CN"/>
        </w:rPr>
      </w:pPr>
      <w:r>
        <w:rPr>
          <w:rFonts w:hint="eastAsia" w:ascii="黑体" w:hAnsi="黑体" w:eastAsia="黑体"/>
          <w:sz w:val="30"/>
          <w:szCs w:val="30"/>
          <w:lang w:val="en-US" w:eastAsia="zh-CN"/>
        </w:rPr>
        <w:br w:type="page"/>
      </w:r>
    </w:p>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default"/>
          <w:b/>
          <w:sz w:val="36"/>
          <w:szCs w:val="20"/>
          <w:lang w:val="en-US" w:eastAsia="zh-CN"/>
        </w:rPr>
      </w:pPr>
      <w:r>
        <w:rPr>
          <w:rFonts w:hint="eastAsia"/>
          <w:b/>
          <w:sz w:val="36"/>
          <w:szCs w:val="20"/>
          <w:lang w:val="en-US" w:eastAsia="zh-CN"/>
        </w:rPr>
        <w:t>第一章现状和形势分析</w:t>
      </w:r>
    </w:p>
    <w:p>
      <w:pPr>
        <w:pStyle w:val="3"/>
        <w:rPr>
          <w:rFonts w:hint="eastAsia"/>
          <w:lang w:val="en-US" w:eastAsia="zh-CN"/>
        </w:rPr>
      </w:pPr>
      <w:r>
        <w:rPr>
          <w:rFonts w:hint="eastAsia"/>
          <w:lang w:val="en-US" w:eastAsia="zh-CN"/>
        </w:rPr>
        <w:t>一、西城区安全发展城市建设情况回顾</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val="en-US" w:eastAsia="zh-CN" w:bidi="zh-TW"/>
        </w:rPr>
      </w:pPr>
      <w:r>
        <w:rPr>
          <w:rFonts w:hint="eastAsia" w:ascii="仿宋_GB2312" w:hAnsi="仿宋_GB2312" w:eastAsia="仿宋_GB2312" w:cs="仿宋_GB2312"/>
          <w:color w:val="000000"/>
          <w:sz w:val="32"/>
          <w:szCs w:val="32"/>
          <w:lang w:val="zh-TW" w:eastAsia="zh-TW" w:bidi="zh-TW"/>
        </w:rPr>
        <w:t>近年来，</w:t>
      </w:r>
      <w:r>
        <w:rPr>
          <w:rFonts w:hint="eastAsia" w:cs="仿宋_GB2312"/>
          <w:color w:val="000000"/>
          <w:sz w:val="32"/>
          <w:szCs w:val="32"/>
          <w:lang w:val="en-US" w:eastAsia="zh-CN" w:bidi="zh-TW"/>
        </w:rPr>
        <w:t>西城区城市安全工作取得了突出成绩，</w:t>
      </w:r>
      <w:r>
        <w:rPr>
          <w:rFonts w:hint="eastAsia" w:ascii="仿宋_GB2312" w:hAnsi="仿宋_GB2312" w:eastAsia="仿宋_GB2312" w:cs="仿宋_GB2312"/>
          <w:color w:val="000000"/>
          <w:sz w:val="32"/>
          <w:szCs w:val="32"/>
          <w:lang w:val="zh-TW" w:eastAsia="zh-TW" w:bidi="zh-TW"/>
        </w:rPr>
        <w:t>连续多年未发生较大</w:t>
      </w:r>
      <w:r>
        <w:rPr>
          <w:rFonts w:hint="eastAsia" w:cs="仿宋_GB2312"/>
          <w:color w:val="000000"/>
          <w:sz w:val="32"/>
          <w:szCs w:val="32"/>
          <w:lang w:val="en-US" w:eastAsia="zh-CN" w:bidi="zh-TW"/>
        </w:rPr>
        <w:t>以上</w:t>
      </w:r>
      <w:r>
        <w:rPr>
          <w:rFonts w:hint="eastAsia" w:ascii="仿宋_GB2312" w:hAnsi="仿宋_GB2312" w:eastAsia="仿宋_GB2312" w:cs="仿宋_GB2312"/>
          <w:color w:val="000000"/>
          <w:sz w:val="32"/>
          <w:szCs w:val="32"/>
          <w:lang w:val="zh-TW" w:eastAsia="zh-TW" w:bidi="zh-TW"/>
        </w:rPr>
        <w:t>生产安全事故，事故四项指标逐年递减，2019年在全市位列首位，广大人民群众的获得感、幸福感和安全感不断提升。</w:t>
      </w:r>
      <w:r>
        <w:rPr>
          <w:rFonts w:hint="eastAsia" w:cs="仿宋_GB2312"/>
          <w:color w:val="000000"/>
          <w:sz w:val="32"/>
          <w:szCs w:val="32"/>
          <w:lang w:val="en-US" w:eastAsia="zh-CN" w:bidi="zh-TW"/>
        </w:rPr>
        <w:t>主要表现在以下五个方面：</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000000"/>
          <w:sz w:val="32"/>
          <w:szCs w:val="32"/>
          <w:lang w:val="zh-TW" w:eastAsia="zh-TW" w:bidi="zh-TW"/>
        </w:rPr>
      </w:pPr>
      <w:r>
        <w:rPr>
          <w:rFonts w:hint="eastAsia" w:ascii="仿宋_GB2312" w:hAnsi="仿宋_GB2312" w:eastAsia="仿宋_GB2312" w:cs="仿宋_GB2312"/>
          <w:b/>
          <w:bCs/>
          <w:color w:val="000000"/>
          <w:sz w:val="32"/>
          <w:szCs w:val="32"/>
          <w:lang w:val="zh-TW" w:eastAsia="zh-CN" w:bidi="zh-TW"/>
        </w:rPr>
        <w:t>（</w:t>
      </w:r>
      <w:r>
        <w:rPr>
          <w:rFonts w:hint="eastAsia" w:ascii="仿宋_GB2312" w:hAnsi="仿宋_GB2312" w:eastAsia="仿宋_GB2312" w:cs="仿宋_GB2312"/>
          <w:b/>
          <w:bCs/>
          <w:color w:val="000000"/>
          <w:sz w:val="32"/>
          <w:szCs w:val="32"/>
          <w:lang w:val="en-US" w:eastAsia="zh-CN" w:bidi="zh-TW"/>
        </w:rPr>
        <w:t>一</w:t>
      </w:r>
      <w:r>
        <w:rPr>
          <w:rFonts w:hint="eastAsia" w:ascii="仿宋_GB2312" w:hAnsi="仿宋_GB2312" w:eastAsia="仿宋_GB2312" w:cs="仿宋_GB2312"/>
          <w:b/>
          <w:bCs/>
          <w:color w:val="000000"/>
          <w:sz w:val="32"/>
          <w:szCs w:val="32"/>
          <w:lang w:val="zh-TW" w:eastAsia="zh-CN" w:bidi="zh-TW"/>
        </w:rPr>
        <w:t>）</w:t>
      </w:r>
      <w:r>
        <w:rPr>
          <w:rFonts w:hint="eastAsia" w:ascii="仿宋_GB2312" w:hAnsi="仿宋_GB2312" w:eastAsia="仿宋_GB2312" w:cs="仿宋_GB2312"/>
          <w:b/>
          <w:bCs/>
          <w:color w:val="000000"/>
          <w:sz w:val="32"/>
          <w:szCs w:val="32"/>
          <w:lang w:val="zh-TW" w:eastAsia="zh-TW" w:bidi="zh-TW"/>
        </w:rPr>
        <w:t>坚持党政同责，健全城市安全责任体系</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val="zh-TW" w:eastAsia="zh-TW" w:bidi="zh-TW"/>
        </w:rPr>
      </w:pPr>
      <w:r>
        <w:rPr>
          <w:rFonts w:hint="eastAsia" w:ascii="仿宋_GB2312" w:hAnsi="仿宋_GB2312" w:eastAsia="仿宋_GB2312" w:cs="仿宋_GB2312"/>
          <w:color w:val="000000"/>
          <w:sz w:val="32"/>
          <w:szCs w:val="32"/>
          <w:lang w:val="zh-TW" w:eastAsia="zh-TW" w:bidi="zh-TW"/>
        </w:rPr>
        <w:t>将安全生产工作责任纳入《区委书记工作手册》，细化明确党政主要负责人的安全生产领导责任和各级各部门安全生产职责，构建定责、履职、考责、追责闭环体系，强化落实《北京市党政领导干部安全生产责任制实施细则》。健全完善安委会季度例会、部门安全生产联</w:t>
      </w:r>
      <w:r>
        <w:rPr>
          <w:rFonts w:hint="eastAsia" w:cs="仿宋_GB2312"/>
          <w:color w:val="000000"/>
          <w:sz w:val="32"/>
          <w:szCs w:val="32"/>
          <w:lang w:val="en-US" w:eastAsia="zh-CN" w:bidi="zh-TW"/>
        </w:rPr>
        <w:t>席</w:t>
      </w:r>
      <w:r>
        <w:rPr>
          <w:rFonts w:hint="eastAsia" w:ascii="仿宋_GB2312" w:hAnsi="仿宋_GB2312" w:eastAsia="仿宋_GB2312" w:cs="仿宋_GB2312"/>
          <w:color w:val="000000"/>
          <w:sz w:val="32"/>
          <w:szCs w:val="32"/>
          <w:lang w:val="zh-TW" w:eastAsia="zh-TW" w:bidi="zh-TW"/>
        </w:rPr>
        <w:t>会议和街道安全生产联</w:t>
      </w:r>
      <w:r>
        <w:rPr>
          <w:rFonts w:hint="eastAsia" w:cs="仿宋_GB2312"/>
          <w:color w:val="000000"/>
          <w:sz w:val="32"/>
          <w:szCs w:val="32"/>
          <w:lang w:val="en-US" w:eastAsia="zh-CN" w:bidi="zh-TW"/>
        </w:rPr>
        <w:t>席</w:t>
      </w:r>
      <w:r>
        <w:rPr>
          <w:rFonts w:hint="eastAsia" w:ascii="仿宋_GB2312" w:hAnsi="仿宋_GB2312" w:eastAsia="仿宋_GB2312" w:cs="仿宋_GB2312"/>
          <w:color w:val="000000"/>
          <w:sz w:val="32"/>
          <w:szCs w:val="32"/>
          <w:lang w:val="zh-TW" w:eastAsia="zh-TW" w:bidi="zh-TW"/>
        </w:rPr>
        <w:t>会议等工作机制，印发了《西城区安全生产督察工作规范》，在北京市率先开展安全生产重点项目督查。成立以区政府主要领导为组长的创建工作领导小组，建立了“一办四组”工作协调机制和“1+4+47”创建工作组织体系，将创建任务纳入责任制考核，层层压实创建责任。</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000000"/>
          <w:sz w:val="32"/>
          <w:szCs w:val="32"/>
          <w:lang w:val="zh-TW" w:eastAsia="zh-TW" w:bidi="zh-TW"/>
        </w:rPr>
      </w:pPr>
      <w:r>
        <w:rPr>
          <w:rFonts w:hint="eastAsia" w:ascii="仿宋_GB2312" w:hAnsi="仿宋_GB2312" w:eastAsia="仿宋_GB2312" w:cs="仿宋_GB2312"/>
          <w:b/>
          <w:bCs/>
          <w:color w:val="000000"/>
          <w:sz w:val="32"/>
          <w:szCs w:val="32"/>
          <w:lang w:val="zh-TW" w:eastAsia="zh-CN" w:bidi="zh-TW"/>
        </w:rPr>
        <w:t>（</w:t>
      </w:r>
      <w:r>
        <w:rPr>
          <w:rFonts w:hint="eastAsia" w:ascii="仿宋_GB2312" w:hAnsi="仿宋_GB2312" w:eastAsia="仿宋_GB2312" w:cs="仿宋_GB2312"/>
          <w:b/>
          <w:bCs/>
          <w:color w:val="000000"/>
          <w:sz w:val="32"/>
          <w:szCs w:val="32"/>
          <w:lang w:val="en-US" w:eastAsia="zh-CN" w:bidi="zh-TW"/>
        </w:rPr>
        <w:t>二</w:t>
      </w:r>
      <w:r>
        <w:rPr>
          <w:rFonts w:hint="eastAsia" w:ascii="仿宋_GB2312" w:hAnsi="仿宋_GB2312" w:eastAsia="仿宋_GB2312" w:cs="仿宋_GB2312"/>
          <w:b/>
          <w:bCs/>
          <w:color w:val="000000"/>
          <w:sz w:val="32"/>
          <w:szCs w:val="32"/>
          <w:lang w:val="zh-TW" w:eastAsia="zh-CN" w:bidi="zh-TW"/>
        </w:rPr>
        <w:t>）</w:t>
      </w:r>
      <w:r>
        <w:rPr>
          <w:rFonts w:hint="eastAsia" w:ascii="仿宋_GB2312" w:hAnsi="仿宋_GB2312" w:eastAsia="仿宋_GB2312" w:cs="仿宋_GB2312"/>
          <w:b/>
          <w:bCs/>
          <w:color w:val="000000"/>
          <w:sz w:val="32"/>
          <w:szCs w:val="32"/>
          <w:lang w:val="zh-TW" w:eastAsia="zh-TW" w:bidi="zh-TW"/>
        </w:rPr>
        <w:t>坚持规划先行，加强城市安全源头治理</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val="zh-TW" w:eastAsia="zh-TW" w:bidi="zh-TW"/>
        </w:rPr>
      </w:pPr>
      <w:r>
        <w:rPr>
          <w:rFonts w:hint="eastAsia" w:ascii="仿宋_GB2312" w:hAnsi="仿宋_GB2312" w:eastAsia="仿宋_GB2312" w:cs="仿宋_GB2312"/>
          <w:color w:val="000000"/>
          <w:sz w:val="32"/>
          <w:szCs w:val="32"/>
          <w:lang w:val="zh-TW" w:eastAsia="zh-TW" w:bidi="zh-TW"/>
        </w:rPr>
        <w:t>严格落实《北京城市总体规划（2016-2035年）》和《核心区控规》，制定了《进一步深化街区整理提升核心区品质实施计划》《街区整理公共空间管理办法》，以街区为单元，以“疏整促”为抓手，统筹推进区域功能优化、品质提升，从源头消除城市安全隐患、夯实城市安全基础。全面完成“动批”“官批”等区域性批发市场撤市工作，全区15个街道占道经营、地下空间和群租房整治实现动态清零，疏解常</w:t>
      </w:r>
      <w:r>
        <w:rPr>
          <w:rFonts w:hint="eastAsia" w:cs="仿宋_GB2312"/>
          <w:color w:val="000000"/>
          <w:sz w:val="32"/>
          <w:szCs w:val="32"/>
          <w:lang w:val="en-US" w:eastAsia="zh-CN" w:bidi="zh-TW"/>
        </w:rPr>
        <w:t>住</w:t>
      </w:r>
      <w:r>
        <w:rPr>
          <w:rFonts w:hint="eastAsia" w:ascii="仿宋_GB2312" w:hAnsi="仿宋_GB2312" w:eastAsia="仿宋_GB2312" w:cs="仿宋_GB2312"/>
          <w:color w:val="000000"/>
          <w:sz w:val="32"/>
          <w:szCs w:val="32"/>
          <w:lang w:val="zh-TW" w:eastAsia="zh-TW" w:bidi="zh-TW"/>
        </w:rPr>
        <w:t>人口17万人，集中开展占用、堵塞消防车通道专项整治，打通老旧居民区、平房胡同等重点地区生命通道。严把产业准入关口，持续推动减量发展，净减少登记企业5445家（户）。创新建立责任规划师制度，编制街道城市设计导则，做实街巷长、准物业管理、小巷管家等机制，1167条街巷实现了“十有”，394条街巷实现了“十无”。完善北京北站交通组织方案，完成广场设施改造，提前谋划京张高铁开通形成的大人流应对工作。试点建设“智慧西海”，推进基础设施智能化改造。</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000000"/>
          <w:sz w:val="32"/>
          <w:szCs w:val="32"/>
          <w:lang w:val="zh-TW" w:eastAsia="zh-TW" w:bidi="zh-TW"/>
        </w:rPr>
      </w:pPr>
      <w:r>
        <w:rPr>
          <w:rFonts w:hint="eastAsia" w:ascii="仿宋_GB2312" w:hAnsi="仿宋_GB2312" w:eastAsia="仿宋_GB2312" w:cs="仿宋_GB2312"/>
          <w:b/>
          <w:bCs/>
          <w:color w:val="000000"/>
          <w:sz w:val="32"/>
          <w:szCs w:val="32"/>
          <w:lang w:val="zh-TW" w:eastAsia="zh-CN" w:bidi="zh-TW"/>
        </w:rPr>
        <w:t>（</w:t>
      </w:r>
      <w:r>
        <w:rPr>
          <w:rFonts w:hint="eastAsia" w:ascii="仿宋_GB2312" w:hAnsi="仿宋_GB2312" w:eastAsia="仿宋_GB2312" w:cs="仿宋_GB2312"/>
          <w:b/>
          <w:bCs/>
          <w:color w:val="000000"/>
          <w:sz w:val="32"/>
          <w:szCs w:val="32"/>
          <w:lang w:val="en-US" w:eastAsia="zh-CN" w:bidi="zh-TW"/>
        </w:rPr>
        <w:t>三</w:t>
      </w:r>
      <w:r>
        <w:rPr>
          <w:rFonts w:hint="eastAsia" w:ascii="仿宋_GB2312" w:hAnsi="仿宋_GB2312" w:eastAsia="仿宋_GB2312" w:cs="仿宋_GB2312"/>
          <w:b/>
          <w:bCs/>
          <w:color w:val="000000"/>
          <w:sz w:val="32"/>
          <w:szCs w:val="32"/>
          <w:lang w:val="zh-TW" w:eastAsia="zh-CN" w:bidi="zh-TW"/>
        </w:rPr>
        <w:t>）</w:t>
      </w:r>
      <w:r>
        <w:rPr>
          <w:rFonts w:hint="eastAsia" w:ascii="仿宋_GB2312" w:hAnsi="仿宋_GB2312" w:eastAsia="仿宋_GB2312" w:cs="仿宋_GB2312"/>
          <w:b/>
          <w:bCs/>
          <w:color w:val="000000"/>
          <w:sz w:val="32"/>
          <w:szCs w:val="32"/>
          <w:lang w:val="zh-TW" w:eastAsia="zh-TW" w:bidi="zh-TW"/>
        </w:rPr>
        <w:t>坚持预防为主，全方位开展风险管控</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val="zh-TW" w:eastAsia="zh-TW" w:bidi="zh-TW"/>
        </w:rPr>
      </w:pPr>
      <w:r>
        <w:rPr>
          <w:rFonts w:hint="eastAsia" w:ascii="仿宋_GB2312" w:hAnsi="仿宋_GB2312" w:eastAsia="仿宋_GB2312" w:cs="仿宋_GB2312"/>
          <w:color w:val="000000"/>
          <w:sz w:val="32"/>
          <w:szCs w:val="32"/>
          <w:lang w:val="zh-TW" w:eastAsia="zh-TW" w:bidi="zh-TW"/>
        </w:rPr>
        <w:t>建立健全“区-部门-街道-社区”四级网格监管体系，将829名专职安全员、兼职巡查员纳入网格管理，实现城市安全监管全覆盖。全面开展城市风险评估工作，将6150家企业20759项风险源信息录入西城区安全生产大数据“双预防”信息管理平台，配合北京市应急管理局14个业务系统、区重点行业部门以及15个街道的数据，建立起全区2.4万家生产经营单位的安全生产画像，形成西城区安全生产“一张图”，为智能预测预警和精准指挥决策提供了保障。加大安责险推广力度，建立起“保险+服务+科技”运行模式，全区投保企业8222家，企业覆盖率超过45%。全面加强城市治理大数据平台“西城大脑”建设，搭建视频、物联、人工、业务四个维度的城市感知系统，完成188张城市图层和14个重点应用场景建设，实现城市道路交通、市政设施、人员聚集、自然灾害等突发事件的动态感知和智能分析，初步形成了“去中心化、扁平化、智能化”的城市安全管理模式。</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000000"/>
          <w:sz w:val="32"/>
          <w:szCs w:val="32"/>
          <w:lang w:val="zh-TW" w:eastAsia="zh-TW" w:bidi="zh-TW"/>
        </w:rPr>
      </w:pPr>
      <w:r>
        <w:rPr>
          <w:rFonts w:hint="eastAsia" w:ascii="仿宋_GB2312" w:hAnsi="仿宋_GB2312" w:eastAsia="仿宋_GB2312" w:cs="仿宋_GB2312"/>
          <w:b/>
          <w:bCs/>
          <w:color w:val="000000"/>
          <w:sz w:val="32"/>
          <w:szCs w:val="32"/>
          <w:lang w:val="zh-TW" w:eastAsia="zh-CN" w:bidi="zh-TW"/>
        </w:rPr>
        <w:t>（</w:t>
      </w:r>
      <w:r>
        <w:rPr>
          <w:rFonts w:hint="eastAsia" w:ascii="仿宋_GB2312" w:hAnsi="仿宋_GB2312" w:eastAsia="仿宋_GB2312" w:cs="仿宋_GB2312"/>
          <w:b/>
          <w:bCs/>
          <w:color w:val="000000"/>
          <w:sz w:val="32"/>
          <w:szCs w:val="32"/>
          <w:lang w:val="en-US" w:eastAsia="zh-CN" w:bidi="zh-TW"/>
        </w:rPr>
        <w:t>四</w:t>
      </w:r>
      <w:r>
        <w:rPr>
          <w:rFonts w:hint="eastAsia" w:ascii="仿宋_GB2312" w:hAnsi="仿宋_GB2312" w:eastAsia="仿宋_GB2312" w:cs="仿宋_GB2312"/>
          <w:b/>
          <w:bCs/>
          <w:color w:val="000000"/>
          <w:sz w:val="32"/>
          <w:szCs w:val="32"/>
          <w:lang w:val="zh-TW" w:eastAsia="zh-CN" w:bidi="zh-TW"/>
        </w:rPr>
        <w:t>）</w:t>
      </w:r>
      <w:r>
        <w:rPr>
          <w:rFonts w:hint="eastAsia" w:ascii="仿宋_GB2312" w:hAnsi="仿宋_GB2312" w:eastAsia="仿宋_GB2312" w:cs="仿宋_GB2312"/>
          <w:b/>
          <w:bCs/>
          <w:color w:val="000000"/>
          <w:sz w:val="32"/>
          <w:szCs w:val="32"/>
          <w:lang w:val="zh-TW" w:eastAsia="zh-TW" w:bidi="zh-TW"/>
        </w:rPr>
        <w:t>坚持以重大活动服务保障为牵引，搭建“秒级响应”应急体系</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val="zh-TW" w:eastAsia="zh-TW" w:bidi="zh-TW"/>
        </w:rPr>
      </w:pPr>
      <w:r>
        <w:rPr>
          <w:rFonts w:hint="eastAsia" w:ascii="仿宋_GB2312" w:hAnsi="仿宋_GB2312" w:eastAsia="仿宋_GB2312" w:cs="仿宋_GB2312"/>
          <w:color w:val="000000"/>
          <w:sz w:val="32"/>
          <w:szCs w:val="32"/>
          <w:lang w:val="zh-TW" w:eastAsia="zh-TW" w:bidi="zh-TW"/>
        </w:rPr>
        <w:t>聚焦庆祝新中国成立70周年，不断完善“1+7+15”重大活动安全保障机制，圆满完成新中国成立70周年庆祝活动等</w:t>
      </w:r>
      <w:r>
        <w:rPr>
          <w:rFonts w:hint="eastAsia" w:cs="仿宋_GB2312"/>
          <w:color w:val="000000"/>
          <w:sz w:val="32"/>
          <w:szCs w:val="32"/>
          <w:lang w:val="en-US" w:eastAsia="zh-CN" w:bidi="zh-TW"/>
        </w:rPr>
        <w:t>一系列</w:t>
      </w:r>
      <w:r>
        <w:rPr>
          <w:rFonts w:hint="eastAsia" w:ascii="仿宋_GB2312" w:hAnsi="仿宋_GB2312" w:eastAsia="仿宋_GB2312" w:cs="仿宋_GB2312"/>
          <w:color w:val="000000"/>
          <w:sz w:val="32"/>
          <w:szCs w:val="32"/>
          <w:lang w:val="zh-TW" w:eastAsia="zh-TW" w:bidi="zh-TW"/>
        </w:rPr>
        <w:t>重大国事活动服务保障任务。全面推行中央政务办公区和集中生活区等重点区域动态诊断评估机制，进一步完善了中央政务长效常态服务保障工作。构建消防“秒级响应”机制，建成26座小型消防站、在街道、社区和消防重点单位建立1011个微型消防站，在老旧平房区铺设消防干管，大幅提升了人员密集场所和平房院落火灾防控能力。持续加强应急管理，建成四级指挥体系，建立实施了以街区为单位的城市部件、城市运行、城市管理事件定期诊断评估机制，及时处置城市部件事件，有力保障城市安全高效运行。创建城市治理大数据平台防汛专题，制作防汛点位综合信息“一张图”，确保了汛期安全。</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000000"/>
          <w:sz w:val="32"/>
          <w:szCs w:val="32"/>
          <w:lang w:val="zh-TW" w:eastAsia="zh-TW" w:bidi="zh-TW"/>
        </w:rPr>
      </w:pPr>
      <w:r>
        <w:rPr>
          <w:rFonts w:hint="eastAsia" w:ascii="仿宋_GB2312" w:hAnsi="仿宋_GB2312" w:eastAsia="仿宋_GB2312" w:cs="仿宋_GB2312"/>
          <w:b/>
          <w:bCs/>
          <w:color w:val="000000"/>
          <w:sz w:val="32"/>
          <w:szCs w:val="32"/>
          <w:lang w:val="zh-TW" w:eastAsia="zh-CN" w:bidi="zh-TW"/>
        </w:rPr>
        <w:t>（</w:t>
      </w:r>
      <w:r>
        <w:rPr>
          <w:rFonts w:hint="eastAsia" w:ascii="仿宋_GB2312" w:hAnsi="仿宋_GB2312" w:eastAsia="仿宋_GB2312" w:cs="仿宋_GB2312"/>
          <w:b/>
          <w:bCs/>
          <w:color w:val="000000"/>
          <w:sz w:val="32"/>
          <w:szCs w:val="32"/>
          <w:lang w:val="en-US" w:eastAsia="zh-CN" w:bidi="zh-TW"/>
        </w:rPr>
        <w:t>五</w:t>
      </w:r>
      <w:r>
        <w:rPr>
          <w:rFonts w:hint="eastAsia" w:ascii="仿宋_GB2312" w:hAnsi="仿宋_GB2312" w:eastAsia="仿宋_GB2312" w:cs="仿宋_GB2312"/>
          <w:b/>
          <w:bCs/>
          <w:color w:val="000000"/>
          <w:sz w:val="32"/>
          <w:szCs w:val="32"/>
          <w:lang w:val="zh-TW" w:eastAsia="zh-CN" w:bidi="zh-TW"/>
        </w:rPr>
        <w:t>）</w:t>
      </w:r>
      <w:r>
        <w:rPr>
          <w:rFonts w:hint="eastAsia" w:ascii="仿宋_GB2312" w:hAnsi="仿宋_GB2312" w:eastAsia="仿宋_GB2312" w:cs="仿宋_GB2312"/>
          <w:b/>
          <w:bCs/>
          <w:color w:val="000000"/>
          <w:sz w:val="32"/>
          <w:szCs w:val="32"/>
          <w:lang w:val="zh-TW" w:eastAsia="zh-TW" w:bidi="zh-TW"/>
        </w:rPr>
        <w:t>坚持以打造安全文化为引领，全面开展宣传教育</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val="zh-TW" w:eastAsia="zh-TW" w:bidi="zh-TW"/>
        </w:rPr>
      </w:pPr>
      <w:r>
        <w:rPr>
          <w:rFonts w:hint="eastAsia" w:ascii="仿宋_GB2312" w:hAnsi="仿宋_GB2312" w:eastAsia="仿宋_GB2312" w:cs="仿宋_GB2312"/>
          <w:color w:val="000000"/>
          <w:sz w:val="32"/>
          <w:szCs w:val="32"/>
          <w:lang w:val="zh-TW" w:eastAsia="zh-TW" w:bidi="zh-TW"/>
        </w:rPr>
        <w:t>深入践行社会主义核心价值观，通过百姓宣讲、“西城应急”微信平台，安全公益广告等多种</w:t>
      </w:r>
      <w:r>
        <w:rPr>
          <w:rFonts w:hint="eastAsia" w:cs="仿宋_GB2312"/>
          <w:color w:val="000000"/>
          <w:sz w:val="32"/>
          <w:szCs w:val="32"/>
          <w:lang w:val="en-US" w:eastAsia="zh-CN" w:bidi="zh-TW"/>
        </w:rPr>
        <w:t>途径</w:t>
      </w:r>
      <w:r>
        <w:rPr>
          <w:rFonts w:hint="eastAsia" w:ascii="仿宋_GB2312" w:hAnsi="仿宋_GB2312" w:eastAsia="仿宋_GB2312" w:cs="仿宋_GB2312"/>
          <w:color w:val="000000"/>
          <w:sz w:val="32"/>
          <w:szCs w:val="32"/>
          <w:lang w:val="zh-TW" w:eastAsia="zh-TW" w:bidi="zh-TW"/>
        </w:rPr>
        <w:t>，广泛开展群众性安全主题宣传教育活动。创新性开展“双无（无</w:t>
      </w:r>
      <w:r>
        <w:rPr>
          <w:rFonts w:hint="eastAsia" w:cs="仿宋_GB2312"/>
          <w:color w:val="000000"/>
          <w:sz w:val="32"/>
          <w:szCs w:val="32"/>
          <w:lang w:val="zh-TW" w:eastAsia="zh-CN" w:bidi="zh-TW"/>
        </w:rPr>
        <w:t>安全</w:t>
      </w:r>
      <w:r>
        <w:rPr>
          <w:rFonts w:hint="eastAsia" w:ascii="仿宋_GB2312" w:hAnsi="仿宋_GB2312" w:eastAsia="仿宋_GB2312" w:cs="仿宋_GB2312"/>
          <w:color w:val="000000"/>
          <w:sz w:val="32"/>
          <w:szCs w:val="32"/>
          <w:lang w:val="zh-TW" w:eastAsia="zh-TW" w:bidi="zh-TW"/>
        </w:rPr>
        <w:t>生产事故行业、无</w:t>
      </w:r>
      <w:r>
        <w:rPr>
          <w:rFonts w:hint="eastAsia" w:cs="仿宋_GB2312"/>
          <w:color w:val="000000"/>
          <w:sz w:val="32"/>
          <w:szCs w:val="32"/>
          <w:lang w:val="zh-TW" w:eastAsia="zh-CN" w:bidi="zh-TW"/>
        </w:rPr>
        <w:t>安全</w:t>
      </w:r>
      <w:r>
        <w:rPr>
          <w:rFonts w:hint="eastAsia" w:ascii="仿宋_GB2312" w:hAnsi="仿宋_GB2312" w:eastAsia="仿宋_GB2312" w:cs="仿宋_GB2312"/>
          <w:color w:val="000000"/>
          <w:sz w:val="32"/>
          <w:szCs w:val="32"/>
          <w:lang w:val="zh-TW" w:eastAsia="zh-TW" w:bidi="zh-TW"/>
        </w:rPr>
        <w:t>生产事故街道）”创建工作，推动城市安全工作形成“有基础、有提升、有效果、有持续”的“四有”局面。</w:t>
      </w:r>
      <w:r>
        <w:rPr>
          <w:rFonts w:hint="eastAsia" w:cs="仿宋_GB2312"/>
          <w:color w:val="000000"/>
          <w:sz w:val="32"/>
          <w:szCs w:val="32"/>
          <w:lang w:val="en-US" w:eastAsia="zh-CN" w:bidi="zh-TW"/>
        </w:rPr>
        <w:t>依托</w:t>
      </w:r>
      <w:r>
        <w:rPr>
          <w:rFonts w:hint="eastAsia" w:ascii="仿宋_GB2312" w:hAnsi="仿宋_GB2312" w:eastAsia="仿宋_GB2312" w:cs="仿宋_GB2312"/>
          <w:color w:val="000000"/>
          <w:sz w:val="32"/>
          <w:szCs w:val="32"/>
          <w:lang w:val="zh-TW" w:eastAsia="zh-TW" w:bidi="zh-TW"/>
        </w:rPr>
        <w:t>社会组织、高校、科研机构力量拓展防灾减灾公共服务，</w:t>
      </w:r>
      <w:r>
        <w:rPr>
          <w:rFonts w:hint="eastAsia" w:cs="仿宋_GB2312"/>
          <w:color w:val="000000"/>
          <w:sz w:val="32"/>
          <w:szCs w:val="32"/>
          <w:lang w:val="en-US" w:eastAsia="zh-CN" w:bidi="zh-TW"/>
        </w:rPr>
        <w:t>建立健全</w:t>
      </w:r>
      <w:r>
        <w:rPr>
          <w:rFonts w:hint="eastAsia" w:ascii="仿宋_GB2312" w:hAnsi="仿宋_GB2312" w:eastAsia="仿宋_GB2312" w:cs="仿宋_GB2312"/>
          <w:color w:val="000000"/>
          <w:sz w:val="32"/>
          <w:szCs w:val="32"/>
          <w:lang w:val="zh-TW" w:eastAsia="zh-TW" w:bidi="zh-TW"/>
        </w:rPr>
        <w:t>“参与式”灾害管理模式，</w:t>
      </w:r>
      <w:r>
        <w:rPr>
          <w:rFonts w:hint="eastAsia" w:cs="仿宋_GB2312"/>
          <w:color w:val="000000"/>
          <w:sz w:val="32"/>
          <w:szCs w:val="32"/>
          <w:lang w:val="en-US" w:eastAsia="zh-CN" w:bidi="zh-TW"/>
        </w:rPr>
        <w:t>全区共有</w:t>
      </w:r>
      <w:r>
        <w:rPr>
          <w:rFonts w:hint="eastAsia" w:ascii="仿宋_GB2312" w:hAnsi="仿宋_GB2312" w:eastAsia="仿宋_GB2312" w:cs="仿宋_GB2312"/>
          <w:color w:val="000000"/>
          <w:sz w:val="32"/>
          <w:szCs w:val="32"/>
          <w:lang w:val="zh-TW" w:eastAsia="zh-TW" w:bidi="zh-TW"/>
        </w:rPr>
        <w:t>172个社区获得“国家综合减灾示范社区”</w:t>
      </w:r>
      <w:r>
        <w:rPr>
          <w:rFonts w:hint="eastAsia" w:cs="仿宋_GB2312"/>
          <w:color w:val="000000"/>
          <w:sz w:val="32"/>
          <w:szCs w:val="32"/>
          <w:lang w:val="zh-TW" w:eastAsia="zh-CN" w:bidi="zh-TW"/>
        </w:rPr>
        <w:t>和</w:t>
      </w:r>
      <w:r>
        <w:rPr>
          <w:rFonts w:hint="eastAsia" w:ascii="仿宋_GB2312" w:hAnsi="仿宋_GB2312" w:eastAsia="仿宋_GB2312" w:cs="仿宋_GB2312"/>
          <w:color w:val="000000"/>
          <w:sz w:val="32"/>
          <w:szCs w:val="32"/>
          <w:lang w:val="zh-TW" w:eastAsia="zh-TW" w:bidi="zh-TW"/>
        </w:rPr>
        <w:t>“北京市综合减灾示范社区”称号，成为北京市首个安全社区建成区。</w:t>
      </w:r>
    </w:p>
    <w:p>
      <w:pPr>
        <w:pStyle w:val="3"/>
        <w:rPr>
          <w:rFonts w:hint="default"/>
          <w:lang w:val="en-US" w:eastAsia="zh-CN"/>
        </w:rPr>
      </w:pPr>
      <w:r>
        <w:rPr>
          <w:rFonts w:hint="eastAsia"/>
          <w:lang w:val="en-US" w:eastAsia="zh-CN"/>
        </w:rPr>
        <w:t>二、西城区城市安全发展存在问题及主要原因</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val="en-US" w:eastAsia="zh-CN" w:bidi="zh-TW"/>
        </w:rPr>
      </w:pPr>
      <w:bookmarkStart w:id="0" w:name="_Toc26060"/>
      <w:r>
        <w:rPr>
          <w:rFonts w:hint="eastAsia" w:cs="仿宋_GB2312"/>
          <w:color w:val="000000"/>
          <w:sz w:val="32"/>
          <w:szCs w:val="32"/>
          <w:lang w:val="en-US" w:eastAsia="zh-CN" w:bidi="zh-TW"/>
        </w:rPr>
        <w:t>西城区安全发展示范城市建设和城市安全发展工作取得了一定成绩，但与人民群众的需求和期待相比还有较大的差距，仍然存在许多突出问题和薄弱环节。</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000000"/>
          <w:sz w:val="32"/>
          <w:szCs w:val="32"/>
          <w:lang w:val="en-US" w:eastAsia="zh-CN" w:bidi="zh-TW"/>
        </w:rPr>
      </w:pPr>
      <w:r>
        <w:rPr>
          <w:rFonts w:hint="eastAsia" w:cs="仿宋_GB2312"/>
          <w:b/>
          <w:bCs/>
          <w:color w:val="000000"/>
          <w:sz w:val="32"/>
          <w:szCs w:val="32"/>
          <w:lang w:val="en-US" w:eastAsia="zh-CN" w:bidi="zh-TW"/>
        </w:rPr>
        <w:t>（一）城市基础设施依然较为薄弱</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val="en-US" w:eastAsia="zh-CN" w:bidi="zh-TW"/>
        </w:rPr>
      </w:pPr>
      <w:r>
        <w:rPr>
          <w:rFonts w:hint="eastAsia" w:ascii="仿宋_GB2312" w:hAnsi="仿宋_GB2312" w:eastAsia="仿宋_GB2312" w:cs="仿宋_GB2312"/>
          <w:color w:val="000000"/>
          <w:sz w:val="32"/>
          <w:szCs w:val="32"/>
          <w:lang w:val="en-US" w:eastAsia="zh-CN" w:bidi="zh-TW"/>
        </w:rPr>
        <w:t>西城区6</w:t>
      </w:r>
      <w:r>
        <w:rPr>
          <w:rFonts w:hint="eastAsia" w:cs="仿宋_GB2312"/>
          <w:color w:val="000000"/>
          <w:sz w:val="32"/>
          <w:szCs w:val="32"/>
          <w:lang w:val="en-US" w:eastAsia="zh-CN" w:bidi="zh-TW"/>
        </w:rPr>
        <w:t>2</w:t>
      </w:r>
      <w:r>
        <w:rPr>
          <w:rFonts w:hint="eastAsia" w:ascii="仿宋_GB2312" w:hAnsi="仿宋_GB2312" w:eastAsia="仿宋_GB2312" w:cs="仿宋_GB2312"/>
          <w:color w:val="000000"/>
          <w:sz w:val="32"/>
          <w:szCs w:val="32"/>
          <w:lang w:val="en-US" w:eastAsia="zh-CN" w:bidi="zh-TW"/>
        </w:rPr>
        <w:t>%</w:t>
      </w:r>
      <w:r>
        <w:rPr>
          <w:rFonts w:hint="eastAsia" w:cs="仿宋_GB2312"/>
          <w:color w:val="000000"/>
          <w:sz w:val="32"/>
          <w:szCs w:val="32"/>
          <w:lang w:val="en-US" w:eastAsia="zh-CN" w:bidi="zh-TW"/>
        </w:rPr>
        <w:t>左右</w:t>
      </w:r>
      <w:r>
        <w:rPr>
          <w:rFonts w:hint="eastAsia" w:ascii="仿宋_GB2312" w:hAnsi="仿宋_GB2312" w:eastAsia="仿宋_GB2312" w:cs="仿宋_GB2312"/>
          <w:color w:val="000000"/>
          <w:sz w:val="32"/>
          <w:szCs w:val="32"/>
          <w:lang w:val="en-US" w:eastAsia="zh-CN" w:bidi="zh-TW"/>
        </w:rPr>
        <w:t>的区域属于老城区，历史文化街区</w:t>
      </w:r>
      <w:r>
        <w:rPr>
          <w:rFonts w:hint="eastAsia" w:cs="仿宋_GB2312"/>
          <w:color w:val="000000"/>
          <w:sz w:val="32"/>
          <w:szCs w:val="32"/>
          <w:lang w:val="en-US" w:eastAsia="zh-CN" w:bidi="zh-TW"/>
        </w:rPr>
        <w:t>占比超过</w:t>
      </w:r>
      <w:r>
        <w:rPr>
          <w:rFonts w:hint="eastAsia" w:ascii="仿宋_GB2312" w:hAnsi="仿宋_GB2312" w:eastAsia="仿宋_GB2312" w:cs="仿宋_GB2312"/>
          <w:color w:val="000000"/>
          <w:sz w:val="32"/>
          <w:szCs w:val="32"/>
          <w:lang w:val="en-US" w:eastAsia="zh-CN" w:bidi="zh-TW"/>
        </w:rPr>
        <w:t>2</w:t>
      </w:r>
      <w:r>
        <w:rPr>
          <w:rFonts w:hint="eastAsia" w:cs="仿宋_GB2312"/>
          <w:color w:val="000000"/>
          <w:sz w:val="32"/>
          <w:szCs w:val="32"/>
          <w:lang w:val="en-US" w:eastAsia="zh-CN" w:bidi="zh-TW"/>
        </w:rPr>
        <w:t>0</w:t>
      </w:r>
      <w:r>
        <w:rPr>
          <w:rFonts w:hint="eastAsia" w:ascii="仿宋_GB2312" w:hAnsi="仿宋_GB2312" w:eastAsia="仿宋_GB2312" w:cs="仿宋_GB2312"/>
          <w:color w:val="000000"/>
          <w:sz w:val="32"/>
          <w:szCs w:val="32"/>
          <w:lang w:val="en-US" w:eastAsia="zh-CN" w:bidi="zh-TW"/>
        </w:rPr>
        <w:t>%</w:t>
      </w:r>
      <w:r>
        <w:rPr>
          <w:rFonts w:hint="eastAsia" w:cs="仿宋_GB2312"/>
          <w:color w:val="000000"/>
          <w:sz w:val="32"/>
          <w:szCs w:val="32"/>
          <w:lang w:val="en-US" w:eastAsia="zh-CN" w:bidi="zh-TW"/>
        </w:rPr>
        <w:t>。平房区</w:t>
      </w:r>
      <w:r>
        <w:rPr>
          <w:rFonts w:hint="eastAsia" w:ascii="仿宋_GB2312" w:hAnsi="仿宋_GB2312" w:eastAsia="仿宋_GB2312" w:cs="仿宋_GB2312"/>
          <w:color w:val="000000"/>
          <w:sz w:val="32"/>
          <w:szCs w:val="32"/>
          <w:lang w:val="en-US" w:eastAsia="zh-CN" w:bidi="zh-TW"/>
        </w:rPr>
        <w:t>人口密度大，居住空间狭小，人口老龄化问题突出，公共空间、生活服务配套有限</w:t>
      </w:r>
      <w:r>
        <w:rPr>
          <w:rFonts w:hint="eastAsia" w:cs="仿宋_GB2312"/>
          <w:color w:val="000000"/>
          <w:sz w:val="32"/>
          <w:szCs w:val="32"/>
          <w:lang w:val="en-US" w:eastAsia="zh-CN" w:bidi="zh-TW"/>
        </w:rPr>
        <w:t>等问题突出。老旧小区综合整治，简易楼、筒子楼等危旧住宅的安全排查、整治修缮、腾退拆除与更新改造任务繁重。道路交通基础设施供给不足，老城内小客车过境交通量大、停车矛盾突出，绿色出行比例低、电动车和电动自行车充电设施偏少。城区地下基础设施密布，部分设备设施老化现象较为严重，高负荷运转使用，事故发生几率增大。</w:t>
      </w:r>
      <w:r>
        <w:rPr>
          <w:rFonts w:hint="eastAsia" w:ascii="仿宋_GB2312" w:hAnsi="仿宋_GB2312" w:eastAsia="仿宋_GB2312" w:cs="仿宋_GB2312"/>
          <w:color w:val="000000"/>
          <w:sz w:val="32"/>
          <w:szCs w:val="32"/>
          <w:lang w:val="en-US" w:eastAsia="zh-CN" w:bidi="zh-TW"/>
        </w:rPr>
        <w:t>市政道路雨水管道的设计重现期普遍较低、排水能力不足，部分老旧街巷胡同内无排水设施。</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b/>
          <w:bCs/>
          <w:color w:val="000000"/>
          <w:sz w:val="32"/>
          <w:szCs w:val="32"/>
          <w:lang w:val="en-US" w:eastAsia="zh-CN" w:bidi="zh-TW"/>
        </w:rPr>
      </w:pPr>
      <w:r>
        <w:rPr>
          <w:rFonts w:hint="eastAsia" w:ascii="仿宋_GB2312" w:hAnsi="仿宋_GB2312" w:eastAsia="仿宋_GB2312" w:cs="仿宋_GB2312"/>
          <w:b/>
          <w:bCs/>
          <w:color w:val="000000"/>
          <w:sz w:val="32"/>
          <w:szCs w:val="32"/>
          <w:lang w:val="en-US" w:eastAsia="zh-CN" w:bidi="zh-TW"/>
        </w:rPr>
        <w:t>（</w:t>
      </w:r>
      <w:r>
        <w:rPr>
          <w:rFonts w:hint="eastAsia" w:cs="仿宋_GB2312"/>
          <w:b/>
          <w:bCs/>
          <w:color w:val="000000"/>
          <w:sz w:val="32"/>
          <w:szCs w:val="32"/>
          <w:lang w:val="en-US" w:eastAsia="zh-CN" w:bidi="zh-TW"/>
        </w:rPr>
        <w:t>二</w:t>
      </w:r>
      <w:r>
        <w:rPr>
          <w:rFonts w:hint="eastAsia" w:ascii="仿宋_GB2312" w:hAnsi="仿宋_GB2312" w:eastAsia="仿宋_GB2312" w:cs="仿宋_GB2312"/>
          <w:b/>
          <w:bCs/>
          <w:color w:val="000000"/>
          <w:sz w:val="32"/>
          <w:szCs w:val="32"/>
          <w:lang w:val="en-US" w:eastAsia="zh-CN" w:bidi="zh-TW"/>
        </w:rPr>
        <w:t>）应急管理</w:t>
      </w:r>
      <w:r>
        <w:rPr>
          <w:rFonts w:hint="eastAsia" w:cs="仿宋_GB2312"/>
          <w:b/>
          <w:bCs/>
          <w:color w:val="000000"/>
          <w:sz w:val="32"/>
          <w:szCs w:val="32"/>
          <w:lang w:val="en-US" w:eastAsia="zh-CN" w:bidi="zh-TW"/>
        </w:rPr>
        <w:t>体制机制有待完善</w:t>
      </w:r>
      <w:bookmarkEnd w:id="0"/>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val="en-US" w:eastAsia="zh-CN" w:bidi="zh-TW"/>
        </w:rPr>
      </w:pPr>
      <w:r>
        <w:rPr>
          <w:rFonts w:hint="eastAsia" w:ascii="仿宋_GB2312" w:hAnsi="仿宋_GB2312" w:eastAsia="仿宋_GB2312" w:cs="仿宋_GB2312"/>
          <w:color w:val="000000"/>
          <w:sz w:val="32"/>
          <w:szCs w:val="32"/>
          <w:lang w:val="en-US" w:eastAsia="zh-CN" w:bidi="zh-TW"/>
        </w:rPr>
        <w:t>应急管理工作机制不健全，</w:t>
      </w:r>
      <w:r>
        <w:rPr>
          <w:rFonts w:hint="eastAsia" w:cs="仿宋_GB2312"/>
          <w:color w:val="000000"/>
          <w:sz w:val="32"/>
          <w:szCs w:val="32"/>
          <w:lang w:val="en-US" w:eastAsia="zh-CN" w:bidi="zh-TW"/>
        </w:rPr>
        <w:t>特别是</w:t>
      </w:r>
      <w:r>
        <w:rPr>
          <w:rFonts w:hint="eastAsia" w:ascii="仿宋_GB2312" w:hAnsi="仿宋_GB2312" w:eastAsia="仿宋_GB2312" w:cs="仿宋_GB2312"/>
          <w:color w:val="000000"/>
          <w:sz w:val="32"/>
          <w:szCs w:val="32"/>
          <w:lang w:val="en-US" w:eastAsia="zh-CN" w:bidi="zh-TW"/>
        </w:rPr>
        <w:t>突发事件应急征用补偿、损害赔偿</w:t>
      </w:r>
      <w:r>
        <w:rPr>
          <w:rFonts w:hint="eastAsia" w:cs="仿宋_GB2312"/>
          <w:color w:val="000000"/>
          <w:sz w:val="32"/>
          <w:szCs w:val="32"/>
          <w:lang w:val="en-US" w:eastAsia="zh-CN" w:bidi="zh-TW"/>
        </w:rPr>
        <w:t>方面，</w:t>
      </w:r>
      <w:r>
        <w:rPr>
          <w:rFonts w:hint="eastAsia" w:ascii="仿宋_GB2312" w:hAnsi="仿宋_GB2312" w:eastAsia="仿宋_GB2312" w:cs="仿宋_GB2312"/>
          <w:color w:val="000000"/>
          <w:sz w:val="32"/>
          <w:szCs w:val="32"/>
          <w:lang w:val="en-US" w:eastAsia="zh-CN" w:bidi="zh-TW"/>
        </w:rPr>
        <w:t>缺少法律法规保障。突发事件风险评估、监测预警能力不足</w:t>
      </w:r>
      <w:r>
        <w:rPr>
          <w:rFonts w:hint="eastAsia" w:cs="仿宋_GB2312"/>
          <w:color w:val="000000"/>
          <w:sz w:val="32"/>
          <w:szCs w:val="32"/>
          <w:lang w:val="en-US" w:eastAsia="zh-CN" w:bidi="zh-TW"/>
        </w:rPr>
        <w:t>，</w:t>
      </w:r>
      <w:r>
        <w:rPr>
          <w:rFonts w:hint="eastAsia" w:ascii="仿宋_GB2312" w:hAnsi="仿宋_GB2312" w:eastAsia="仿宋_GB2312" w:cs="仿宋_GB2312"/>
          <w:color w:val="000000"/>
          <w:sz w:val="32"/>
          <w:szCs w:val="32"/>
          <w:lang w:val="en-US" w:eastAsia="zh-CN" w:bidi="zh-TW"/>
        </w:rPr>
        <w:t>应急预案缺乏针对性和实战性。对于巨灾的发生、演化及处置规律缺少深入研究，没有开展过相应的巨灾情景构建研究工作，没有将巨灾应急预案纳入到现有应急预案体系中，也没有实施过巨灾应急演练。应急物资储备和管理不到位</w:t>
      </w:r>
      <w:r>
        <w:rPr>
          <w:rFonts w:hint="eastAsia" w:cs="仿宋_GB2312"/>
          <w:color w:val="000000"/>
          <w:sz w:val="32"/>
          <w:szCs w:val="32"/>
          <w:lang w:val="en-US" w:eastAsia="zh-CN" w:bidi="zh-TW"/>
        </w:rPr>
        <w:t>，</w:t>
      </w:r>
      <w:r>
        <w:rPr>
          <w:rFonts w:hint="eastAsia" w:ascii="仿宋_GB2312" w:hAnsi="仿宋_GB2312" w:eastAsia="仿宋_GB2312" w:cs="仿宋_GB2312"/>
          <w:color w:val="000000"/>
          <w:sz w:val="32"/>
          <w:szCs w:val="32"/>
          <w:lang w:val="en-US" w:eastAsia="zh-CN" w:bidi="zh-TW"/>
        </w:rPr>
        <w:t>全区救灾物资、生活必需品、药品、防汛类应急物资的储备、调拨和紧急配送机制还不完善，没有实现政府储备、社会储备和家庭储备的有机结合。日常工作未能与应急管理工作紧密结合</w:t>
      </w:r>
      <w:r>
        <w:rPr>
          <w:rFonts w:hint="eastAsia" w:cs="仿宋_GB2312"/>
          <w:color w:val="000000"/>
          <w:sz w:val="32"/>
          <w:szCs w:val="32"/>
          <w:lang w:val="en-US" w:eastAsia="zh-CN" w:bidi="zh-TW"/>
        </w:rPr>
        <w:t>，基础数据不清，不能及时、</w:t>
      </w:r>
      <w:r>
        <w:rPr>
          <w:rFonts w:hint="eastAsia" w:ascii="仿宋_GB2312" w:hAnsi="仿宋_GB2312" w:eastAsia="仿宋_GB2312" w:cs="仿宋_GB2312"/>
          <w:color w:val="000000"/>
          <w:sz w:val="32"/>
          <w:szCs w:val="32"/>
          <w:lang w:val="en-US" w:eastAsia="zh-CN" w:bidi="zh-TW"/>
        </w:rPr>
        <w:t>充分挖掘各种资源和潜力。</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000000"/>
          <w:sz w:val="32"/>
          <w:szCs w:val="32"/>
          <w:lang w:val="en-US" w:eastAsia="zh-CN" w:bidi="zh-TW"/>
        </w:rPr>
      </w:pPr>
      <w:bookmarkStart w:id="1" w:name="_Toc5426"/>
      <w:r>
        <w:rPr>
          <w:rFonts w:hint="eastAsia" w:ascii="仿宋_GB2312" w:hAnsi="仿宋_GB2312" w:eastAsia="仿宋_GB2312" w:cs="仿宋_GB2312"/>
          <w:b/>
          <w:bCs/>
          <w:color w:val="000000"/>
          <w:sz w:val="32"/>
          <w:szCs w:val="32"/>
          <w:lang w:val="en-US" w:eastAsia="zh-CN" w:bidi="zh-TW"/>
        </w:rPr>
        <w:t>（</w:t>
      </w:r>
      <w:r>
        <w:rPr>
          <w:rFonts w:hint="eastAsia" w:cs="仿宋_GB2312"/>
          <w:b/>
          <w:bCs/>
          <w:color w:val="000000"/>
          <w:sz w:val="32"/>
          <w:szCs w:val="32"/>
          <w:lang w:val="en-US" w:eastAsia="zh-CN" w:bidi="zh-TW"/>
        </w:rPr>
        <w:t>三</w:t>
      </w:r>
      <w:r>
        <w:rPr>
          <w:rFonts w:hint="eastAsia" w:ascii="仿宋_GB2312" w:hAnsi="仿宋_GB2312" w:eastAsia="仿宋_GB2312" w:cs="仿宋_GB2312"/>
          <w:b/>
          <w:bCs/>
          <w:color w:val="000000"/>
          <w:sz w:val="32"/>
          <w:szCs w:val="32"/>
          <w:lang w:val="en-US" w:eastAsia="zh-CN" w:bidi="zh-TW"/>
        </w:rPr>
        <w:t>）信息化建设</w:t>
      </w:r>
      <w:r>
        <w:rPr>
          <w:rFonts w:hint="eastAsia" w:cs="仿宋_GB2312"/>
          <w:b/>
          <w:bCs/>
          <w:color w:val="000000"/>
          <w:sz w:val="32"/>
          <w:szCs w:val="32"/>
          <w:lang w:val="en-US" w:eastAsia="zh-CN" w:bidi="zh-TW"/>
        </w:rPr>
        <w:t>相对落后，大数据在城市安全和应急管理中的贡献率低</w:t>
      </w:r>
      <w:bookmarkEnd w:id="1"/>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val="en-US" w:eastAsia="zh-CN" w:bidi="zh-TW"/>
        </w:rPr>
      </w:pPr>
      <w:r>
        <w:rPr>
          <w:rFonts w:hint="eastAsia" w:cs="仿宋_GB2312"/>
          <w:color w:val="000000"/>
          <w:sz w:val="32"/>
          <w:szCs w:val="32"/>
          <w:lang w:val="en-US" w:eastAsia="zh-CN" w:bidi="zh-TW"/>
        </w:rPr>
        <w:t>建设城市安全管理应用平台，用科技手段提升城市安全管理水平，实现信息化实时感知、智能化快速预警、自动化及时处置，是国家对安全发展示范城市创建提出的要求。“十三五”时期，西城区大力推进信息化建设，但是</w:t>
      </w:r>
      <w:r>
        <w:rPr>
          <w:rFonts w:hint="eastAsia" w:ascii="仿宋_GB2312" w:hAnsi="仿宋_GB2312" w:eastAsia="仿宋_GB2312" w:cs="仿宋_GB2312"/>
          <w:color w:val="000000"/>
          <w:sz w:val="32"/>
          <w:szCs w:val="32"/>
          <w:lang w:val="en-US" w:eastAsia="zh-CN" w:bidi="zh-TW"/>
        </w:rPr>
        <w:t>部门数据壁垒和信息“孤岛”</w:t>
      </w:r>
      <w:r>
        <w:rPr>
          <w:rFonts w:hint="eastAsia" w:cs="仿宋_GB2312"/>
          <w:color w:val="000000"/>
          <w:sz w:val="32"/>
          <w:szCs w:val="32"/>
          <w:lang w:val="en-US" w:eastAsia="zh-CN" w:bidi="zh-TW"/>
        </w:rPr>
        <w:t>问题依然存在，未能实现</w:t>
      </w:r>
      <w:r>
        <w:rPr>
          <w:rFonts w:hint="eastAsia" w:ascii="仿宋_GB2312" w:hAnsi="仿宋_GB2312" w:eastAsia="仿宋_GB2312" w:cs="仿宋_GB2312"/>
          <w:color w:val="000000"/>
          <w:sz w:val="32"/>
          <w:szCs w:val="32"/>
          <w:lang w:val="en-US" w:eastAsia="zh-CN" w:bidi="zh-TW"/>
        </w:rPr>
        <w:t>城市应急、规划、交通、公安、水务、城管、气象等各部门业务信息和实时数据整合，</w:t>
      </w:r>
      <w:r>
        <w:rPr>
          <w:rFonts w:hint="eastAsia" w:cs="仿宋_GB2312"/>
          <w:color w:val="000000"/>
          <w:sz w:val="32"/>
          <w:szCs w:val="32"/>
          <w:lang w:val="en-US" w:eastAsia="zh-CN" w:bidi="zh-TW"/>
        </w:rPr>
        <w:t>未能</w:t>
      </w:r>
      <w:r>
        <w:rPr>
          <w:rFonts w:hint="eastAsia" w:ascii="仿宋_GB2312" w:hAnsi="仿宋_GB2312" w:eastAsia="仿宋_GB2312" w:cs="仿宋_GB2312"/>
          <w:color w:val="000000"/>
          <w:sz w:val="32"/>
          <w:szCs w:val="32"/>
          <w:lang w:val="en-US" w:eastAsia="zh-CN" w:bidi="zh-TW"/>
        </w:rPr>
        <w:t>将地下管线、建筑工地、玻璃幕墙建筑、城市交通等城市诸多要素全部纳入信息化监控范围，难以适应城市发展规模、速度及复杂性的需要。</w:t>
      </w:r>
    </w:p>
    <w:p>
      <w:pPr>
        <w:pStyle w:val="3"/>
        <w:rPr>
          <w:rFonts w:hint="default"/>
          <w:lang w:val="en-US" w:eastAsia="zh-CN"/>
        </w:rPr>
      </w:pPr>
      <w:r>
        <w:rPr>
          <w:rFonts w:hint="eastAsia"/>
          <w:lang w:val="en-US" w:eastAsia="zh-CN"/>
        </w:rPr>
        <w:t>三、“十四五”时期面临的形势和挑战</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000000"/>
          <w:sz w:val="32"/>
          <w:szCs w:val="32"/>
          <w:lang w:val="en-US" w:eastAsia="zh-CN" w:bidi="zh-TW"/>
        </w:rPr>
      </w:pPr>
      <w:r>
        <w:rPr>
          <w:rFonts w:hint="eastAsia" w:cs="仿宋_GB2312"/>
          <w:b/>
          <w:bCs/>
          <w:color w:val="000000"/>
          <w:sz w:val="32"/>
          <w:szCs w:val="32"/>
          <w:lang w:val="en-US" w:eastAsia="zh-CN" w:bidi="zh-TW"/>
        </w:rPr>
        <w:t>（一）“1+3+1”安全发展城市建设方向初步确立</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val="en-US" w:eastAsia="zh-CN" w:bidi="zh-TW"/>
        </w:rPr>
      </w:pPr>
      <w:r>
        <w:rPr>
          <w:rFonts w:hint="eastAsia" w:ascii="仿宋_GB2312" w:hAnsi="仿宋_GB2312" w:eastAsia="仿宋_GB2312" w:cs="仿宋_GB2312"/>
          <w:color w:val="000000"/>
          <w:sz w:val="32"/>
          <w:szCs w:val="32"/>
          <w:lang w:val="en-US" w:eastAsia="zh-CN" w:bidi="zh-TW"/>
        </w:rPr>
        <w:t>城市安全涉及多个管理部门、多个行业领域、多个环节、多个系统。习近平总书记在深刻分析我国城市发展规律的基础上，指出我国城市发展需要依靠改革、科技、文化三轮驱动。国务院安委会</w:t>
      </w:r>
      <w:r>
        <w:rPr>
          <w:rFonts w:hint="eastAsia" w:cs="仿宋_GB2312"/>
          <w:color w:val="000000"/>
          <w:sz w:val="32"/>
          <w:szCs w:val="32"/>
          <w:lang w:val="en-US" w:eastAsia="zh-CN" w:bidi="zh-TW"/>
        </w:rPr>
        <w:t>在总结各地创建工作经验的基础上，明确了</w:t>
      </w:r>
      <w:r>
        <w:rPr>
          <w:rFonts w:hint="eastAsia" w:ascii="仿宋_GB2312" w:hAnsi="仿宋_GB2312" w:eastAsia="仿宋_GB2312" w:cs="仿宋_GB2312"/>
          <w:color w:val="000000"/>
          <w:sz w:val="32"/>
          <w:szCs w:val="32"/>
          <w:lang w:val="en-US" w:eastAsia="zh-CN" w:bidi="zh-TW"/>
        </w:rPr>
        <w:t>在科技、管理、文化三个维度做好“1+3+1”的重点工作</w:t>
      </w:r>
      <w:r>
        <w:rPr>
          <w:rFonts w:hint="eastAsia" w:cs="仿宋_GB2312"/>
          <w:color w:val="000000"/>
          <w:sz w:val="32"/>
          <w:szCs w:val="32"/>
          <w:lang w:val="en-US" w:eastAsia="zh-CN" w:bidi="zh-TW"/>
        </w:rPr>
        <w:t>的工作方向，</w:t>
      </w:r>
      <w:r>
        <w:rPr>
          <w:rFonts w:hint="eastAsia" w:ascii="仿宋_GB2312" w:hAnsi="仿宋_GB2312" w:eastAsia="仿宋_GB2312" w:cs="仿宋_GB2312"/>
          <w:color w:val="000000"/>
          <w:sz w:val="32"/>
          <w:szCs w:val="32"/>
          <w:lang w:val="en-US" w:eastAsia="zh-CN" w:bidi="zh-TW"/>
        </w:rPr>
        <w:t>即建设1个安全管理应用平台，实现信息化实时感知、智能化快速预警、自动化及时处置；构建3个全过程管理环节，做到合理规划布局、主动风险管理、高效应急处置；打造1个安全文化体系，做到安全理念牢固、安全氛围浓厚、安全行为自觉。</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eastAsia" w:cs="仿宋_GB2312"/>
          <w:color w:val="000000"/>
          <w:sz w:val="32"/>
          <w:szCs w:val="32"/>
          <w:lang w:val="en-US" w:eastAsia="zh-CN" w:bidi="zh-TW"/>
        </w:rPr>
      </w:pPr>
      <w:r>
        <w:rPr>
          <w:rFonts w:hint="eastAsia" w:cs="仿宋_GB2312"/>
          <w:b/>
          <w:bCs/>
          <w:color w:val="000000"/>
          <w:sz w:val="32"/>
          <w:szCs w:val="32"/>
          <w:lang w:val="en-US" w:eastAsia="zh-CN" w:bidi="zh-TW"/>
        </w:rPr>
        <w:t>（二）《核心区控规》明确了安全发展城市建设具体路径</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val="en-US" w:eastAsia="zh-CN" w:bidi="zh-TW"/>
        </w:rPr>
      </w:pPr>
      <w:r>
        <w:rPr>
          <w:rFonts w:hint="eastAsia" w:cs="仿宋_GB2312"/>
          <w:color w:val="000000"/>
          <w:sz w:val="32"/>
          <w:szCs w:val="32"/>
          <w:lang w:val="en-US" w:eastAsia="zh-CN" w:bidi="zh-TW"/>
        </w:rPr>
        <w:t>核心区是全国政治中心、文化中心和国际交往中心的核心承载区，是历史文化名城保护的重点地区，是展示国家首都形象的重要窗口地区。</w:t>
      </w:r>
      <w:r>
        <w:rPr>
          <w:rFonts w:hint="eastAsia" w:ascii="仿宋_GB2312" w:hAnsi="仿宋_GB2312" w:eastAsia="仿宋_GB2312" w:cs="仿宋_GB2312"/>
          <w:color w:val="000000"/>
          <w:sz w:val="32"/>
          <w:szCs w:val="32"/>
          <w:lang w:val="en-US" w:eastAsia="zh-CN" w:bidi="zh-TW"/>
        </w:rPr>
        <w:t>围绕“政务环境优良、文化魅力彰显、人居环境一流”这三项首都功能核心区发展目标</w:t>
      </w:r>
      <w:r>
        <w:rPr>
          <w:rFonts w:hint="eastAsia" w:cs="仿宋_GB2312"/>
          <w:color w:val="000000"/>
          <w:sz w:val="32"/>
          <w:szCs w:val="32"/>
          <w:lang w:val="en-US" w:eastAsia="zh-CN" w:bidi="zh-TW"/>
        </w:rPr>
        <w:t>，《核心区控规》对城市安全工作提出了具体要求。西城区建设安全发展城市，必须要紧紧围绕《核心区控规》，同时以安全发展城市建设为抓手，确保《核心区控规》扎实有序展开、真正有效落地。</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000000"/>
          <w:sz w:val="32"/>
          <w:szCs w:val="32"/>
          <w:lang w:val="en-US" w:eastAsia="zh-CN" w:bidi="zh-TW"/>
        </w:rPr>
      </w:pPr>
      <w:r>
        <w:rPr>
          <w:rFonts w:hint="eastAsia" w:cs="仿宋_GB2312"/>
          <w:b/>
          <w:bCs/>
          <w:color w:val="000000"/>
          <w:sz w:val="32"/>
          <w:szCs w:val="32"/>
          <w:lang w:val="en-US" w:eastAsia="zh-CN" w:bidi="zh-TW"/>
        </w:rPr>
        <w:t>（三）城市安全面临更大挑战</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val="en-US" w:eastAsia="zh-CN" w:bidi="zh-TW"/>
        </w:rPr>
      </w:pPr>
      <w:r>
        <w:rPr>
          <w:rFonts w:hint="eastAsia" w:cs="仿宋_GB2312"/>
          <w:color w:val="000000"/>
          <w:sz w:val="32"/>
          <w:szCs w:val="32"/>
          <w:lang w:val="en-US" w:eastAsia="zh-CN" w:bidi="zh-TW"/>
        </w:rPr>
        <w:t>做好政治中心的服务保障，这是首都功能核心区工作的全部要义。“十四五”时期，将要召开</w:t>
      </w:r>
      <w:r>
        <w:rPr>
          <w:rFonts w:hint="eastAsia" w:ascii="仿宋_GB2312" w:hAnsi="仿宋_GB2312" w:eastAsia="仿宋_GB2312" w:cs="仿宋_GB2312"/>
          <w:color w:val="000000"/>
          <w:sz w:val="32"/>
          <w:szCs w:val="32"/>
          <w:lang w:val="en-US" w:eastAsia="zh-CN" w:bidi="zh-TW"/>
        </w:rPr>
        <w:t>党的</w:t>
      </w:r>
      <w:r>
        <w:rPr>
          <w:rFonts w:hint="eastAsia" w:cs="仿宋_GB2312"/>
          <w:color w:val="000000"/>
          <w:sz w:val="32"/>
          <w:szCs w:val="32"/>
          <w:lang w:val="en-US" w:eastAsia="zh-CN" w:bidi="zh-TW"/>
        </w:rPr>
        <w:t>二十</w:t>
      </w:r>
      <w:r>
        <w:rPr>
          <w:rFonts w:hint="eastAsia" w:ascii="仿宋_GB2312" w:hAnsi="仿宋_GB2312" w:eastAsia="仿宋_GB2312" w:cs="仿宋_GB2312"/>
          <w:color w:val="000000"/>
          <w:sz w:val="32"/>
          <w:szCs w:val="32"/>
          <w:lang w:val="en-US" w:eastAsia="zh-CN" w:bidi="zh-TW"/>
        </w:rPr>
        <w:t>大、</w:t>
      </w:r>
      <w:r>
        <w:rPr>
          <w:rFonts w:hint="eastAsia" w:cs="仿宋_GB2312"/>
          <w:color w:val="000000"/>
          <w:sz w:val="32"/>
          <w:szCs w:val="32"/>
          <w:lang w:val="en-US" w:eastAsia="zh-CN" w:bidi="zh-TW"/>
        </w:rPr>
        <w:t>举行</w:t>
      </w:r>
      <w:r>
        <w:rPr>
          <w:rFonts w:hint="eastAsia" w:ascii="仿宋_GB2312" w:hAnsi="仿宋_GB2312" w:eastAsia="仿宋_GB2312" w:cs="仿宋_GB2312"/>
          <w:color w:val="000000"/>
          <w:sz w:val="32"/>
          <w:szCs w:val="32"/>
          <w:lang w:val="en-US" w:eastAsia="zh-CN" w:bidi="zh-TW"/>
        </w:rPr>
        <w:t>北京2022年冬奥会和冬残奥会筹办等重大国事活动，对</w:t>
      </w:r>
      <w:r>
        <w:rPr>
          <w:rFonts w:hint="eastAsia" w:cs="仿宋_GB2312"/>
          <w:color w:val="000000"/>
          <w:sz w:val="32"/>
          <w:szCs w:val="32"/>
          <w:lang w:val="en-US" w:eastAsia="zh-CN" w:bidi="zh-TW"/>
        </w:rPr>
        <w:t>城市安全</w:t>
      </w:r>
      <w:r>
        <w:rPr>
          <w:rFonts w:hint="eastAsia" w:ascii="仿宋_GB2312" w:hAnsi="仿宋_GB2312" w:eastAsia="仿宋_GB2312" w:cs="仿宋_GB2312"/>
          <w:color w:val="000000"/>
          <w:sz w:val="32"/>
          <w:szCs w:val="32"/>
          <w:lang w:val="en-US" w:eastAsia="zh-CN" w:bidi="zh-TW"/>
        </w:rPr>
        <w:t>工作提出了更高的标准和要求。</w:t>
      </w:r>
      <w:r>
        <w:rPr>
          <w:rFonts w:hint="eastAsia" w:cs="仿宋_GB2312"/>
          <w:color w:val="000000"/>
          <w:sz w:val="32"/>
          <w:szCs w:val="32"/>
          <w:lang w:val="en-US" w:eastAsia="zh-CN" w:bidi="zh-TW"/>
        </w:rPr>
        <w:t>此外，类似新冠疫情这样的重大突发事件仍然有发生的可能性，</w:t>
      </w:r>
      <w:r>
        <w:rPr>
          <w:rFonts w:hint="eastAsia" w:ascii="仿宋_GB2312" w:hAnsi="仿宋_GB2312" w:eastAsia="仿宋_GB2312" w:cs="仿宋_GB2312"/>
          <w:color w:val="000000"/>
          <w:sz w:val="32"/>
          <w:szCs w:val="32"/>
          <w:lang w:val="en-US" w:eastAsia="zh-CN" w:bidi="zh-TW"/>
        </w:rPr>
        <w:t>超出传统常规判断，极端化、小概率特点凸显，给城市安全和应急管理带来更加严峻挑战。</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eastAsia" w:cs="仿宋_GB2312"/>
          <w:b/>
          <w:bCs/>
          <w:color w:val="000000"/>
          <w:sz w:val="32"/>
          <w:szCs w:val="32"/>
          <w:lang w:val="en-US" w:eastAsia="zh-CN" w:bidi="zh-TW"/>
        </w:rPr>
      </w:pPr>
      <w:r>
        <w:rPr>
          <w:rFonts w:hint="eastAsia" w:cs="仿宋_GB2312"/>
          <w:b/>
          <w:bCs/>
          <w:color w:val="000000"/>
          <w:sz w:val="32"/>
          <w:szCs w:val="32"/>
          <w:lang w:val="en-US" w:eastAsia="zh-CN" w:bidi="zh-TW"/>
        </w:rPr>
        <w:t>（四）社会公众对城市安全的要求逐步提高</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cs="仿宋_GB2312"/>
          <w:color w:val="000000"/>
          <w:sz w:val="32"/>
          <w:szCs w:val="32"/>
          <w:lang w:val="en-US" w:eastAsia="zh-CN" w:bidi="zh-TW"/>
        </w:rPr>
      </w:pPr>
      <w:r>
        <w:rPr>
          <w:rFonts w:hint="eastAsia" w:cs="仿宋_GB2312"/>
          <w:color w:val="000000"/>
          <w:sz w:val="32"/>
          <w:szCs w:val="32"/>
          <w:lang w:val="en-US" w:eastAsia="zh-CN" w:bidi="zh-TW"/>
        </w:rPr>
        <w:t>城市安全一头连着经济社会发展，一头连着千家万户，是最基本的民生。我国社会主要矛盾已经转化为人民日益增长的美好生活需要和不平衡不充分的发展之间的矛盾，安全是满足人民美好生活需要的内涵要义和基础保障。随着经济社会的不断发展，人民群众生活、文化水平日益提高，公众对自身生命健康权益的保护意识不断增强，社会对安全的关注度和期望值不断提高，要求进一步提高城市安全保障能力，提升城市安全水平。</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000000"/>
          <w:sz w:val="32"/>
          <w:szCs w:val="32"/>
          <w:lang w:val="en-US" w:eastAsia="zh-CN" w:bidi="zh-TW"/>
        </w:rPr>
      </w:pPr>
      <w:r>
        <w:rPr>
          <w:rFonts w:hint="eastAsia" w:cs="仿宋_GB2312"/>
          <w:b/>
          <w:bCs/>
          <w:color w:val="000000"/>
          <w:sz w:val="32"/>
          <w:szCs w:val="32"/>
          <w:lang w:val="en-US" w:eastAsia="zh-CN" w:bidi="zh-TW"/>
        </w:rPr>
        <w:t>（五）</w:t>
      </w:r>
      <w:r>
        <w:rPr>
          <w:rFonts w:hint="eastAsia" w:ascii="仿宋_GB2312" w:hAnsi="仿宋_GB2312" w:eastAsia="仿宋_GB2312" w:cs="仿宋_GB2312"/>
          <w:b/>
          <w:bCs/>
          <w:color w:val="000000"/>
          <w:sz w:val="32"/>
          <w:szCs w:val="32"/>
          <w:lang w:val="en-US" w:eastAsia="zh-CN" w:bidi="zh-TW"/>
        </w:rPr>
        <w:t>城市安全管理水平与现代化发展要求不适应</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val="en-US" w:eastAsia="zh-CN" w:bidi="zh-TW"/>
        </w:rPr>
      </w:pPr>
      <w:r>
        <w:rPr>
          <w:rFonts w:hint="eastAsia" w:ascii="仿宋_GB2312" w:hAnsi="仿宋_GB2312" w:eastAsia="仿宋_GB2312" w:cs="仿宋_GB2312"/>
          <w:color w:val="000000"/>
          <w:sz w:val="32"/>
          <w:szCs w:val="32"/>
          <w:lang w:val="en-US" w:eastAsia="zh-CN" w:bidi="zh-TW"/>
        </w:rPr>
        <w:t>城市安全发展战略和规划还不够完善，日常管理不到位，尚未形成以风险管理为导向的城市安全预防体系；中小企业安全生产主体责任没有完全落实；</w:t>
      </w:r>
      <w:r>
        <w:rPr>
          <w:rFonts w:hint="eastAsia" w:cs="仿宋_GB2312"/>
          <w:color w:val="000000"/>
          <w:sz w:val="32"/>
          <w:szCs w:val="32"/>
          <w:lang w:val="en-US" w:eastAsia="zh-CN" w:bidi="zh-TW"/>
        </w:rPr>
        <w:t>城市安全管理</w:t>
      </w:r>
      <w:r>
        <w:rPr>
          <w:rFonts w:hint="eastAsia" w:ascii="仿宋_GB2312" w:hAnsi="仿宋_GB2312" w:eastAsia="仿宋_GB2312" w:cs="仿宋_GB2312"/>
          <w:color w:val="000000"/>
          <w:sz w:val="32"/>
          <w:szCs w:val="32"/>
          <w:lang w:val="en-US" w:eastAsia="zh-CN" w:bidi="zh-TW"/>
        </w:rPr>
        <w:t>体制机制还不健全，安全监管任务十分艰巨；面对城市</w:t>
      </w:r>
      <w:r>
        <w:rPr>
          <w:rFonts w:hint="eastAsia" w:cs="仿宋_GB2312"/>
          <w:color w:val="000000"/>
          <w:sz w:val="32"/>
          <w:szCs w:val="32"/>
          <w:lang w:val="en-US" w:eastAsia="zh-CN" w:bidi="zh-TW"/>
        </w:rPr>
        <w:t>突发事件</w:t>
      </w:r>
      <w:r>
        <w:rPr>
          <w:rFonts w:hint="eastAsia" w:ascii="仿宋_GB2312" w:hAnsi="仿宋_GB2312" w:eastAsia="仿宋_GB2312" w:cs="仿宋_GB2312"/>
          <w:color w:val="000000"/>
          <w:sz w:val="32"/>
          <w:szCs w:val="32"/>
          <w:lang w:val="en-US" w:eastAsia="zh-CN" w:bidi="zh-TW"/>
        </w:rPr>
        <w:t>的特殊性及多样性，应急管理工作统筹协调力度不够，应急准备与保障能力亟待加强；从业人员及社会公众的安全素质有待提高。</w:t>
      </w:r>
    </w:p>
    <w:p>
      <w:pPr>
        <w:spacing w:line="500" w:lineRule="exact"/>
        <w:ind w:firstLineChars="0"/>
        <w:jc w:val="center"/>
        <w:rPr>
          <w:rFonts w:hint="eastAsia" w:ascii="黑体" w:hAnsi="黑体" w:eastAsia="黑体"/>
          <w:sz w:val="30"/>
          <w:szCs w:val="30"/>
        </w:rPr>
      </w:pPr>
    </w:p>
    <w:p>
      <w:pPr>
        <w:spacing w:line="500" w:lineRule="exact"/>
        <w:ind w:firstLineChars="0"/>
        <w:jc w:val="center"/>
        <w:rPr>
          <w:rFonts w:hint="eastAsia" w:ascii="黑体" w:hAnsi="黑体" w:eastAsia="黑体"/>
          <w:sz w:val="30"/>
          <w:szCs w:val="30"/>
          <w:lang w:val="en-US" w:eastAsia="zh-CN"/>
        </w:rPr>
      </w:pPr>
      <w:r>
        <w:rPr>
          <w:rFonts w:hint="eastAsia" w:ascii="黑体" w:hAnsi="黑体" w:eastAsia="黑体"/>
          <w:sz w:val="30"/>
          <w:szCs w:val="30"/>
          <w:lang w:val="en-US" w:eastAsia="zh-CN"/>
        </w:rPr>
        <w:br w:type="page"/>
      </w:r>
    </w:p>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default"/>
          <w:b/>
          <w:sz w:val="36"/>
          <w:szCs w:val="20"/>
          <w:lang w:val="en-US" w:eastAsia="zh-CN"/>
        </w:rPr>
      </w:pPr>
      <w:r>
        <w:rPr>
          <w:rFonts w:hint="eastAsia"/>
          <w:b/>
          <w:sz w:val="36"/>
          <w:szCs w:val="20"/>
          <w:lang w:val="en-US" w:eastAsia="zh-CN"/>
        </w:rPr>
        <w:t>第二章指导思想、基本原则与规划目标</w:t>
      </w:r>
    </w:p>
    <w:p>
      <w:pPr>
        <w:pStyle w:val="3"/>
      </w:pPr>
      <w:r>
        <w:rPr>
          <w:rFonts w:hint="eastAsia"/>
        </w:rPr>
        <w:t>一、指导思想</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val="zh-TW" w:eastAsia="zh-TW" w:bidi="zh-TW"/>
        </w:rPr>
      </w:pPr>
      <w:r>
        <w:rPr>
          <w:rFonts w:hint="eastAsia" w:ascii="仿宋_GB2312" w:hAnsi="仿宋_GB2312" w:eastAsia="仿宋_GB2312" w:cs="仿宋_GB2312"/>
          <w:color w:val="000000"/>
          <w:sz w:val="32"/>
          <w:szCs w:val="32"/>
          <w:lang w:val="zh-TW" w:eastAsia="zh-TW" w:bidi="zh-TW"/>
        </w:rPr>
        <w:t>坚持以习近平新时代中国特色社会主义思想为指导，以习近平总书记对北京重要讲话精神为根本遵循，全面贯彻党的十九大和十九届二中、三中、四中</w:t>
      </w:r>
      <w:r>
        <w:rPr>
          <w:rFonts w:hint="eastAsia" w:cs="仿宋_GB2312"/>
          <w:color w:val="000000"/>
          <w:sz w:val="32"/>
          <w:szCs w:val="32"/>
          <w:lang w:val="zh-TW" w:eastAsia="zh-CN" w:bidi="zh-TW"/>
        </w:rPr>
        <w:t>、</w:t>
      </w:r>
      <w:r>
        <w:rPr>
          <w:rFonts w:hint="eastAsia" w:cs="仿宋_GB2312"/>
          <w:color w:val="000000"/>
          <w:sz w:val="32"/>
          <w:szCs w:val="32"/>
          <w:lang w:val="en-US" w:eastAsia="zh-CN" w:bidi="zh-TW"/>
        </w:rPr>
        <w:t>五中</w:t>
      </w:r>
      <w:r>
        <w:rPr>
          <w:rFonts w:hint="eastAsia" w:ascii="仿宋_GB2312" w:hAnsi="仿宋_GB2312" w:eastAsia="仿宋_GB2312" w:cs="仿宋_GB2312"/>
          <w:color w:val="000000"/>
          <w:sz w:val="32"/>
          <w:szCs w:val="32"/>
          <w:lang w:val="zh-TW" w:eastAsia="zh-TW" w:bidi="zh-TW"/>
        </w:rPr>
        <w:t>全会精神，牢固树立安全发展理念，坚持以人民为中心的发展思想，紧扣“为中央政务营造更好环境、让市民群众有更多获得感”要求，</w:t>
      </w:r>
      <w:r>
        <w:rPr>
          <w:rFonts w:hint="eastAsia" w:cs="仿宋_GB2312"/>
          <w:color w:val="000000"/>
          <w:sz w:val="32"/>
          <w:szCs w:val="32"/>
          <w:lang w:val="en-US" w:eastAsia="zh-CN" w:bidi="zh-TW"/>
        </w:rPr>
        <w:t>以《核心区控规》为指引，</w:t>
      </w:r>
      <w:r>
        <w:rPr>
          <w:rFonts w:hint="eastAsia" w:ascii="仿宋_GB2312" w:hAnsi="仿宋_GB2312" w:eastAsia="仿宋_GB2312" w:cs="仿宋_GB2312"/>
          <w:color w:val="000000"/>
          <w:sz w:val="32"/>
          <w:szCs w:val="32"/>
          <w:lang w:val="zh-TW" w:eastAsia="zh-TW" w:bidi="zh-TW"/>
        </w:rPr>
        <w:t>聚焦“七有”“五性”，</w:t>
      </w:r>
      <w:r>
        <w:rPr>
          <w:rFonts w:hint="eastAsia" w:cs="仿宋_GB2312"/>
          <w:color w:val="000000"/>
          <w:sz w:val="32"/>
          <w:szCs w:val="32"/>
          <w:lang w:val="en-US" w:eastAsia="zh-CN" w:bidi="zh-TW"/>
        </w:rPr>
        <w:t>加强城市防灾减灾能力建设，加强</w:t>
      </w:r>
      <w:r>
        <w:rPr>
          <w:rFonts w:hint="eastAsia" w:cs="仿宋_GB2312"/>
          <w:color w:val="000000"/>
          <w:sz w:val="32"/>
          <w:szCs w:val="32"/>
          <w:lang w:val="zh-TW" w:eastAsia="zh-CN" w:bidi="zh-TW"/>
        </w:rPr>
        <w:t>市政基础设施安全保障，</w:t>
      </w:r>
      <w:r>
        <w:rPr>
          <w:rFonts w:hint="eastAsia" w:cs="仿宋_GB2312"/>
          <w:color w:val="000000"/>
          <w:sz w:val="32"/>
          <w:szCs w:val="32"/>
          <w:lang w:val="en-US" w:eastAsia="zh-CN" w:bidi="zh-TW"/>
        </w:rPr>
        <w:t>加强居民公共服务和生活安全保障，加强城市安全源头治理和风险管控，打造安全出行环境，</w:t>
      </w:r>
      <w:r>
        <w:rPr>
          <w:rFonts w:hint="eastAsia" w:ascii="仿宋_GB2312" w:hAnsi="仿宋_GB2312" w:eastAsia="仿宋_GB2312" w:cs="仿宋_GB2312"/>
          <w:color w:val="000000"/>
          <w:sz w:val="32"/>
          <w:szCs w:val="32"/>
          <w:lang w:val="zh-TW" w:eastAsia="zh-TW" w:bidi="zh-TW"/>
        </w:rPr>
        <w:t>打造社会化服务和科技文化两大支撑，</w:t>
      </w:r>
      <w:r>
        <w:rPr>
          <w:rFonts w:hint="eastAsia" w:cs="仿宋_GB2312"/>
          <w:color w:val="000000"/>
          <w:sz w:val="32"/>
          <w:szCs w:val="32"/>
          <w:lang w:val="zh-TW" w:eastAsia="zh-CN" w:bidi="zh-TW"/>
        </w:rPr>
        <w:t>构建统一指挥、专常兼备、反应灵敏、上下联动的应急管理体制，优化应急管理能力体系建设，</w:t>
      </w:r>
      <w:r>
        <w:rPr>
          <w:rFonts w:hint="eastAsia" w:ascii="仿宋_GB2312" w:hAnsi="仿宋_GB2312" w:eastAsia="仿宋_GB2312" w:cs="仿宋_GB2312"/>
          <w:color w:val="000000"/>
          <w:sz w:val="32"/>
          <w:szCs w:val="32"/>
          <w:lang w:val="zh-TW" w:eastAsia="zh-TW" w:bidi="zh-TW"/>
        </w:rPr>
        <w:t>不断提高城市安全保障水平，为打造国际一流的和谐宜居之都提供坚强保障。</w:t>
      </w:r>
    </w:p>
    <w:p>
      <w:pPr>
        <w:pStyle w:val="3"/>
      </w:pPr>
      <w:r>
        <w:rPr>
          <w:rFonts w:hint="eastAsia"/>
        </w:rPr>
        <w:t>二、基本原则</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sz w:val="32"/>
          <w:szCs w:val="32"/>
          <w:lang w:val="zh-TW" w:eastAsia="zh-TW" w:bidi="zh-TW"/>
        </w:rPr>
      </w:pPr>
      <w:r>
        <w:rPr>
          <w:rFonts w:hint="eastAsia" w:ascii="楷体" w:hAnsi="楷体" w:eastAsia="楷体" w:cs="楷体"/>
          <w:b/>
          <w:bCs/>
          <w:color w:val="000000"/>
          <w:sz w:val="32"/>
          <w:szCs w:val="32"/>
          <w:lang w:val="zh-TW" w:eastAsia="zh-CN" w:bidi="zh-TW"/>
        </w:rPr>
        <w:t>——坚持生命至上、安全第一。</w:t>
      </w:r>
      <w:r>
        <w:rPr>
          <w:rFonts w:hint="eastAsia" w:ascii="仿宋_GB2312" w:hAnsi="仿宋_GB2312" w:eastAsia="仿宋_GB2312" w:cs="仿宋_GB2312"/>
          <w:color w:val="000000"/>
          <w:sz w:val="32"/>
          <w:szCs w:val="32"/>
          <w:lang w:val="zh-TW" w:eastAsia="zh-TW" w:bidi="zh-TW"/>
        </w:rPr>
        <w:t>牢固树立以人民为中心的发展思想，严格落实地方各级党委和政府的领导责任、部门监管责任、企业主体责任，全面深化</w:t>
      </w:r>
      <w:r>
        <w:rPr>
          <w:rFonts w:hint="eastAsia" w:cs="仿宋_GB2312"/>
          <w:color w:val="000000"/>
          <w:sz w:val="32"/>
          <w:szCs w:val="32"/>
          <w:lang w:val="en-US" w:eastAsia="zh-CN" w:bidi="zh-TW"/>
        </w:rPr>
        <w:t>城市</w:t>
      </w:r>
      <w:r>
        <w:rPr>
          <w:rFonts w:hint="eastAsia" w:ascii="仿宋_GB2312" w:hAnsi="仿宋_GB2312" w:eastAsia="仿宋_GB2312" w:cs="仿宋_GB2312"/>
          <w:color w:val="000000"/>
          <w:sz w:val="32"/>
          <w:szCs w:val="32"/>
          <w:lang w:val="zh-TW" w:eastAsia="zh-TW" w:bidi="zh-TW"/>
        </w:rPr>
        <w:t>安全领域改革发展，强化城市安全生产防范措施落实，为人民群众提供更有保障、更可持续的安全感。</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sz w:val="32"/>
          <w:szCs w:val="32"/>
          <w:lang w:val="zh-TW" w:eastAsia="zh-TW" w:bidi="zh-TW"/>
        </w:rPr>
      </w:pPr>
      <w:r>
        <w:rPr>
          <w:rFonts w:hint="eastAsia" w:ascii="楷体" w:hAnsi="楷体" w:eastAsia="楷体" w:cs="楷体"/>
          <w:b/>
          <w:bCs/>
          <w:color w:val="000000"/>
          <w:sz w:val="32"/>
          <w:szCs w:val="32"/>
          <w:lang w:val="zh-TW" w:eastAsia="zh-CN" w:bidi="zh-TW"/>
        </w:rPr>
        <w:t>——坚持</w:t>
      </w:r>
      <w:r>
        <w:rPr>
          <w:rFonts w:hint="eastAsia" w:ascii="楷体" w:hAnsi="楷体" w:eastAsia="楷体" w:cs="楷体"/>
          <w:b/>
          <w:bCs/>
          <w:color w:val="000000"/>
          <w:sz w:val="32"/>
          <w:szCs w:val="32"/>
          <w:lang w:val="en-US" w:eastAsia="zh-CN" w:bidi="zh-TW"/>
        </w:rPr>
        <w:t>控规引领</w:t>
      </w:r>
      <w:r>
        <w:rPr>
          <w:rFonts w:hint="eastAsia" w:ascii="楷体" w:hAnsi="楷体" w:eastAsia="楷体" w:cs="楷体"/>
          <w:b/>
          <w:bCs/>
          <w:color w:val="000000"/>
          <w:sz w:val="32"/>
          <w:szCs w:val="32"/>
          <w:lang w:val="zh-TW" w:eastAsia="zh-CN" w:bidi="zh-TW"/>
        </w:rPr>
        <w:t>、依法治理。</w:t>
      </w:r>
      <w:r>
        <w:rPr>
          <w:rFonts w:hint="eastAsia" w:ascii="仿宋_GB2312" w:hAnsi="仿宋_GB2312" w:eastAsia="仿宋_GB2312" w:cs="仿宋_GB2312"/>
          <w:color w:val="000000"/>
          <w:sz w:val="32"/>
          <w:szCs w:val="32"/>
          <w:lang w:val="en-US" w:eastAsia="zh-CN" w:bidi="zh-TW"/>
        </w:rPr>
        <w:t>以《核心区控规》为引领，</w:t>
      </w:r>
      <w:r>
        <w:rPr>
          <w:rFonts w:hint="eastAsia" w:ascii="仿宋_GB2312" w:hAnsi="仿宋_GB2312" w:eastAsia="仿宋_GB2312" w:cs="仿宋_GB2312"/>
          <w:color w:val="000000"/>
          <w:sz w:val="32"/>
          <w:szCs w:val="32"/>
          <w:lang w:val="zh-TW" w:eastAsia="zh-TW" w:bidi="zh-TW"/>
        </w:rPr>
        <w:t>加快完善</w:t>
      </w:r>
      <w:r>
        <w:rPr>
          <w:rFonts w:hint="eastAsia" w:cs="仿宋_GB2312"/>
          <w:color w:val="000000"/>
          <w:sz w:val="32"/>
          <w:szCs w:val="32"/>
          <w:lang w:val="en-US" w:eastAsia="zh-CN" w:bidi="zh-TW"/>
        </w:rPr>
        <w:t>城市</w:t>
      </w:r>
      <w:r>
        <w:rPr>
          <w:rFonts w:hint="eastAsia" w:ascii="仿宋_GB2312" w:hAnsi="仿宋_GB2312" w:eastAsia="仿宋_GB2312" w:cs="仿宋_GB2312"/>
          <w:color w:val="000000"/>
          <w:sz w:val="32"/>
          <w:szCs w:val="32"/>
          <w:lang w:val="zh-TW" w:eastAsia="zh-TW" w:bidi="zh-TW"/>
        </w:rPr>
        <w:t>安全</w:t>
      </w:r>
      <w:r>
        <w:rPr>
          <w:rFonts w:hint="eastAsia" w:cs="仿宋_GB2312"/>
          <w:color w:val="000000"/>
          <w:sz w:val="32"/>
          <w:szCs w:val="32"/>
          <w:lang w:val="en-US" w:eastAsia="zh-CN" w:bidi="zh-TW"/>
        </w:rPr>
        <w:t>相关法规规章和配套文件</w:t>
      </w:r>
      <w:r>
        <w:rPr>
          <w:rFonts w:hint="eastAsia" w:ascii="仿宋_GB2312" w:hAnsi="仿宋_GB2312" w:eastAsia="仿宋_GB2312" w:cs="仿宋_GB2312"/>
          <w:color w:val="000000"/>
          <w:sz w:val="32"/>
          <w:szCs w:val="32"/>
          <w:lang w:val="zh-TW" w:eastAsia="zh-TW" w:bidi="zh-TW"/>
        </w:rPr>
        <w:t>，增强安全生产法治意识，健全安全监管机制，规范执法行为，严格执法措施，全面提升城市安全生产法治化水平</w:t>
      </w:r>
      <w:r>
        <w:rPr>
          <w:rFonts w:hint="eastAsia" w:cs="仿宋_GB2312"/>
          <w:color w:val="000000"/>
          <w:sz w:val="32"/>
          <w:szCs w:val="32"/>
          <w:lang w:val="zh-TW" w:eastAsia="zh-CN" w:bidi="zh-TW"/>
        </w:rPr>
        <w:t>，</w:t>
      </w:r>
      <w:r>
        <w:rPr>
          <w:rFonts w:hint="eastAsia" w:ascii="仿宋_GB2312" w:hAnsi="仿宋_GB2312" w:eastAsia="仿宋_GB2312" w:cs="仿宋_GB2312"/>
          <w:color w:val="000000"/>
          <w:sz w:val="32"/>
          <w:szCs w:val="32"/>
          <w:lang w:val="zh-TW" w:eastAsia="zh-TW" w:bidi="zh-TW"/>
        </w:rPr>
        <w:t>加快建立城市安全治理长效机制。</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sz w:val="32"/>
          <w:szCs w:val="32"/>
          <w:lang w:val="zh-TW" w:eastAsia="zh-TW" w:bidi="zh-TW"/>
        </w:rPr>
      </w:pPr>
      <w:r>
        <w:rPr>
          <w:rFonts w:hint="eastAsia" w:ascii="楷体" w:hAnsi="楷体" w:eastAsia="楷体" w:cs="楷体"/>
          <w:b/>
          <w:bCs/>
          <w:color w:val="000000"/>
          <w:sz w:val="32"/>
          <w:szCs w:val="32"/>
          <w:lang w:val="en-US" w:eastAsia="zh-CN" w:bidi="zh-TW"/>
        </w:rPr>
        <w:t>——坚持系统建设、过程管控。</w:t>
      </w:r>
      <w:r>
        <w:rPr>
          <w:rFonts w:hint="eastAsia" w:ascii="仿宋_GB2312" w:hAnsi="仿宋_GB2312" w:eastAsia="仿宋_GB2312" w:cs="仿宋_GB2312"/>
          <w:color w:val="000000"/>
          <w:sz w:val="32"/>
          <w:szCs w:val="32"/>
          <w:lang w:val="zh-TW" w:eastAsia="zh-TW" w:bidi="zh-TW"/>
        </w:rPr>
        <w:t>加强城市规划、设计、建设、运行等各个环节的安全管理，充分运用科技和信息化手段，不断完善风险分级管控和隐患排查治理双重预防机制，强化系统性安全防范制度措施落实，严密防范各类事故发生。</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sz w:val="32"/>
          <w:szCs w:val="32"/>
          <w:lang w:val="zh-TW" w:eastAsia="zh-TW" w:bidi="zh-TW"/>
        </w:rPr>
      </w:pPr>
      <w:r>
        <w:rPr>
          <w:rFonts w:hint="eastAsia" w:ascii="楷体" w:hAnsi="楷体" w:eastAsia="楷体" w:cs="楷体"/>
          <w:b/>
          <w:bCs/>
          <w:color w:val="000000"/>
          <w:sz w:val="32"/>
          <w:szCs w:val="32"/>
          <w:lang w:val="zh-TW" w:eastAsia="zh-CN" w:bidi="zh-TW"/>
        </w:rPr>
        <w:t>——坚持统筹推动、综合施策。</w:t>
      </w:r>
      <w:r>
        <w:rPr>
          <w:rFonts w:hint="eastAsia" w:ascii="仿宋_GB2312" w:hAnsi="仿宋_GB2312" w:eastAsia="仿宋_GB2312" w:cs="仿宋_GB2312"/>
          <w:color w:val="000000"/>
          <w:sz w:val="32"/>
          <w:szCs w:val="32"/>
          <w:lang w:val="zh-TW" w:eastAsia="zh-TW" w:bidi="zh-TW"/>
        </w:rPr>
        <w:t>充分调动社会各方面的积极性，优化配置城市管理资源，</w:t>
      </w:r>
      <w:r>
        <w:rPr>
          <w:rFonts w:hint="eastAsia" w:cs="仿宋_GB2312"/>
          <w:color w:val="000000"/>
          <w:sz w:val="32"/>
          <w:szCs w:val="32"/>
          <w:lang w:val="en-US" w:eastAsia="zh-CN" w:bidi="zh-TW"/>
        </w:rPr>
        <w:t>加强城市安全综合治理，</w:t>
      </w:r>
      <w:r>
        <w:rPr>
          <w:rFonts w:hint="eastAsia" w:ascii="仿宋_GB2312" w:hAnsi="仿宋_GB2312" w:eastAsia="仿宋_GB2312" w:cs="仿宋_GB2312"/>
          <w:color w:val="000000"/>
          <w:sz w:val="32"/>
          <w:szCs w:val="32"/>
          <w:lang w:val="zh-TW" w:eastAsia="zh-TW" w:bidi="zh-TW"/>
        </w:rPr>
        <w:t>切实将城市安全发展建立在人民群众安全意识不断增强、从业人员安全技能素质显著提高、生产经营单位和区域安全保障水平持续改进的基础上，有效解决影响城市安全的突出矛盾和问题。</w:t>
      </w:r>
    </w:p>
    <w:p>
      <w:pPr>
        <w:pStyle w:val="3"/>
      </w:pPr>
      <w:r>
        <w:rPr>
          <w:rFonts w:hint="eastAsia"/>
        </w:rPr>
        <w:t>三、发展目标</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color w:val="000000"/>
          <w:sz w:val="32"/>
          <w:szCs w:val="32"/>
          <w:lang w:val="en-US" w:eastAsia="zh-CN" w:bidi="zh-TW"/>
        </w:rPr>
      </w:pPr>
      <w:r>
        <w:rPr>
          <w:rFonts w:hint="eastAsia" w:ascii="楷体" w:hAnsi="楷体" w:eastAsia="楷体" w:cs="楷体"/>
          <w:b/>
          <w:bCs/>
          <w:color w:val="000000"/>
          <w:sz w:val="32"/>
          <w:szCs w:val="32"/>
          <w:lang w:val="en-US" w:eastAsia="zh-CN" w:bidi="zh-TW"/>
        </w:rPr>
        <w:t>1.总体目标</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val="zh-TW" w:eastAsia="zh-CN" w:bidi="zh-TW"/>
        </w:rPr>
      </w:pPr>
      <w:r>
        <w:rPr>
          <w:rFonts w:hint="eastAsia" w:ascii="仿宋_GB2312" w:hAnsi="仿宋_GB2312" w:eastAsia="仿宋_GB2312" w:cs="仿宋_GB2312"/>
          <w:color w:val="000000"/>
          <w:sz w:val="32"/>
          <w:szCs w:val="32"/>
          <w:lang w:val="zh-TW" w:eastAsia="zh-TW" w:bidi="zh-TW"/>
        </w:rPr>
        <w:t>到2025年，</w:t>
      </w:r>
      <w:r>
        <w:rPr>
          <w:rFonts w:hint="eastAsia" w:cs="仿宋_GB2312"/>
          <w:color w:val="000000"/>
          <w:sz w:val="32"/>
          <w:szCs w:val="32"/>
          <w:lang w:val="en-US" w:eastAsia="zh-CN" w:bidi="zh-TW"/>
        </w:rPr>
        <w:t>城市安全隐患排查和风险预防控制体系完善，大数据在城市精细化治理和应急管理中的贡献明显提升，</w:t>
      </w:r>
      <w:r>
        <w:rPr>
          <w:rFonts w:hint="eastAsia" w:ascii="仿宋_GB2312" w:hAnsi="仿宋_GB2312" w:eastAsia="仿宋_GB2312" w:cs="仿宋_GB2312"/>
          <w:color w:val="000000"/>
          <w:sz w:val="32"/>
          <w:szCs w:val="32"/>
          <w:lang w:val="zh-TW" w:eastAsia="zh-TW" w:bidi="zh-TW"/>
        </w:rPr>
        <w:t>基层应急管理能力明显增强，突发事件预防和应急准备、监测预警、应急处置、应急救援和应急保障等能力显著提高，公众生命财产安全得到更加充分的保障，形成有首都特色的城市安全发展体系，城市安全保障水平取得明显提升</w:t>
      </w:r>
      <w:r>
        <w:rPr>
          <w:rFonts w:hint="eastAsia" w:ascii="仿宋_GB2312" w:hAnsi="仿宋_GB2312" w:eastAsia="仿宋_GB2312" w:cs="仿宋_GB2312"/>
          <w:color w:val="000000"/>
          <w:sz w:val="32"/>
          <w:szCs w:val="32"/>
          <w:lang w:val="zh-TW" w:eastAsia="zh-CN" w:bidi="zh-TW"/>
        </w:rPr>
        <w:t>。到2035年，城市安全发展体系更加完善，安全文明程度显著提升，建成与基本实现社会主义现代化相适应的安全发展城市。</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color w:val="000000"/>
          <w:sz w:val="32"/>
          <w:szCs w:val="32"/>
          <w:lang w:val="en-US" w:eastAsia="zh-CN" w:bidi="zh-TW"/>
        </w:rPr>
      </w:pPr>
      <w:r>
        <w:rPr>
          <w:rFonts w:hint="eastAsia" w:ascii="楷体" w:hAnsi="楷体" w:eastAsia="楷体" w:cs="楷体"/>
          <w:b/>
          <w:bCs/>
          <w:color w:val="000000"/>
          <w:sz w:val="32"/>
          <w:szCs w:val="32"/>
          <w:lang w:val="en-US" w:eastAsia="zh-CN" w:bidi="zh-TW"/>
        </w:rPr>
        <w:t>2.分类目标</w:t>
      </w:r>
    </w:p>
    <w:tbl>
      <w:tblPr>
        <w:tblStyle w:val="7"/>
        <w:tblW w:w="9649" w:type="dxa"/>
        <w:jc w:val="center"/>
        <w:tblLayout w:type="autofit"/>
        <w:tblCellMar>
          <w:top w:w="0" w:type="dxa"/>
          <w:left w:w="108" w:type="dxa"/>
          <w:bottom w:w="0" w:type="dxa"/>
          <w:right w:w="108" w:type="dxa"/>
        </w:tblCellMar>
      </w:tblPr>
      <w:tblGrid>
        <w:gridCol w:w="725"/>
        <w:gridCol w:w="3480"/>
        <w:gridCol w:w="5444"/>
      </w:tblGrid>
      <w:tr>
        <w:trPr>
          <w:trHeight w:val="567"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hAnsi="宋体" w:eastAsia="仿宋_GB2312" w:cs="宋体"/>
                <w:b/>
                <w:bCs/>
                <w:color w:val="000000"/>
                <w:kern w:val="0"/>
                <w:sz w:val="24"/>
                <w:szCs w:val="24"/>
                <w:lang w:val="en-US" w:eastAsia="zh-CN"/>
              </w:rPr>
            </w:pPr>
            <w:r>
              <w:rPr>
                <w:rFonts w:hint="eastAsia" w:hAnsi="宋体" w:cs="宋体"/>
                <w:b/>
                <w:bCs/>
                <w:color w:val="000000"/>
                <w:kern w:val="0"/>
                <w:sz w:val="24"/>
                <w:szCs w:val="24"/>
                <w:lang w:val="en-US" w:eastAsia="zh-CN"/>
              </w:rPr>
              <w:t>序号</w:t>
            </w:r>
          </w:p>
        </w:tc>
        <w:tc>
          <w:tcPr>
            <w:tcW w:w="34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Ansi="宋体" w:cs="宋体"/>
                <w:b/>
                <w:bCs/>
                <w:color w:val="000000"/>
                <w:kern w:val="0"/>
                <w:sz w:val="24"/>
                <w:szCs w:val="24"/>
              </w:rPr>
            </w:pPr>
            <w:r>
              <w:rPr>
                <w:rFonts w:hint="eastAsia" w:hAnsi="宋体" w:cs="宋体"/>
                <w:b/>
                <w:bCs/>
                <w:color w:val="000000"/>
                <w:kern w:val="0"/>
                <w:sz w:val="24"/>
                <w:szCs w:val="24"/>
              </w:rPr>
              <w:t>指标</w:t>
            </w:r>
          </w:p>
        </w:tc>
        <w:tc>
          <w:tcPr>
            <w:tcW w:w="544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Ansi="宋体" w:cs="宋体"/>
                <w:b/>
                <w:bCs/>
                <w:color w:val="000000"/>
                <w:kern w:val="0"/>
                <w:sz w:val="24"/>
                <w:szCs w:val="24"/>
              </w:rPr>
            </w:pPr>
            <w:r>
              <w:rPr>
                <w:rFonts w:hint="eastAsia" w:hAnsi="宋体" w:cs="宋体"/>
                <w:b/>
                <w:bCs/>
                <w:color w:val="000000"/>
                <w:kern w:val="0"/>
                <w:sz w:val="24"/>
                <w:szCs w:val="24"/>
              </w:rPr>
              <w:t>目标</w:t>
            </w:r>
          </w:p>
        </w:tc>
      </w:tr>
      <w:tr>
        <w:tblPrEx>
          <w:tblCellMar>
            <w:top w:w="0" w:type="dxa"/>
            <w:left w:w="108" w:type="dxa"/>
            <w:bottom w:w="0" w:type="dxa"/>
            <w:right w:w="108" w:type="dxa"/>
          </w:tblCellMar>
        </w:tblPrEx>
        <w:trPr>
          <w:trHeight w:val="1000" w:hRule="atLeast"/>
          <w:jc w:val="center"/>
        </w:trPr>
        <w:tc>
          <w:tcPr>
            <w:tcW w:w="7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color w:val="000000"/>
                <w:kern w:val="0"/>
                <w:sz w:val="24"/>
                <w:szCs w:val="24"/>
                <w:lang w:val="en-US" w:eastAsia="zh-CN" w:bidi="ar-SA"/>
              </w:rPr>
            </w:pPr>
            <w:r>
              <w:rPr>
                <w:rFonts w:hint="eastAsia" w:hAnsi="宋体" w:cs="宋体"/>
                <w:color w:val="000000"/>
                <w:kern w:val="0"/>
                <w:sz w:val="24"/>
                <w:szCs w:val="24"/>
              </w:rPr>
              <w:t>1</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hAnsi="宋体" w:cs="宋体"/>
                <w:color w:val="000000"/>
                <w:kern w:val="0"/>
                <w:sz w:val="24"/>
                <w:szCs w:val="24"/>
              </w:rPr>
            </w:pPr>
            <w:r>
              <w:rPr>
                <w:rFonts w:hint="eastAsia" w:hAnsi="宋体" w:cs="宋体"/>
                <w:color w:val="000000"/>
                <w:kern w:val="0"/>
                <w:sz w:val="24"/>
                <w:szCs w:val="24"/>
              </w:rPr>
              <w:t>城市应急管理综合应用平台</w:t>
            </w:r>
          </w:p>
        </w:tc>
        <w:tc>
          <w:tcPr>
            <w:tcW w:w="54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宋体" w:hAnsi="宋体" w:eastAsia="宋体" w:cs="宋体"/>
                <w:color w:val="000000"/>
                <w:kern w:val="0"/>
                <w:sz w:val="24"/>
                <w:szCs w:val="24"/>
              </w:rPr>
            </w:pPr>
            <w:r>
              <w:rPr>
                <w:rFonts w:hint="eastAsia" w:hAnsi="宋体" w:cs="宋体"/>
                <w:color w:val="000000"/>
                <w:kern w:val="0"/>
                <w:sz w:val="24"/>
                <w:szCs w:val="24"/>
                <w:lang w:val="en-US" w:eastAsia="zh-CN"/>
              </w:rPr>
              <w:t>整合完善现有的应急管理平台，实现</w:t>
            </w:r>
            <w:r>
              <w:rPr>
                <w:rFonts w:hint="eastAsia" w:hAnsi="宋体" w:cs="宋体"/>
                <w:color w:val="000000"/>
                <w:kern w:val="0"/>
                <w:sz w:val="24"/>
                <w:szCs w:val="24"/>
              </w:rPr>
              <w:t>监管监察、监测预警、应急指挥、辅助决策、政务管理</w:t>
            </w:r>
            <w:r>
              <w:rPr>
                <w:rFonts w:hint="eastAsia" w:hAnsi="宋体" w:cs="宋体"/>
                <w:color w:val="000000"/>
                <w:kern w:val="0"/>
                <w:sz w:val="24"/>
                <w:szCs w:val="24"/>
                <w:lang w:val="en-US" w:eastAsia="zh-CN"/>
              </w:rPr>
              <w:t>五大业务功能，</w:t>
            </w:r>
            <w:r>
              <w:rPr>
                <w:rFonts w:hint="eastAsia" w:hAnsi="宋体" w:cs="宋体"/>
                <w:color w:val="000000"/>
                <w:kern w:val="0"/>
                <w:sz w:val="24"/>
                <w:szCs w:val="24"/>
              </w:rPr>
              <w:t>实现相关部门之间数据共享</w:t>
            </w:r>
          </w:p>
        </w:tc>
      </w:tr>
      <w:tr>
        <w:tblPrEx>
          <w:tblCellMar>
            <w:top w:w="0" w:type="dxa"/>
            <w:left w:w="108" w:type="dxa"/>
            <w:bottom w:w="0" w:type="dxa"/>
            <w:right w:w="108" w:type="dxa"/>
          </w:tblCellMar>
        </w:tblPrEx>
        <w:trPr>
          <w:trHeight w:val="567" w:hRule="atLeast"/>
          <w:jc w:val="center"/>
        </w:trPr>
        <w:tc>
          <w:tcPr>
            <w:tcW w:w="7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color w:val="000000"/>
                <w:kern w:val="0"/>
                <w:sz w:val="24"/>
                <w:szCs w:val="24"/>
                <w:lang w:val="en-US" w:eastAsia="zh-CN" w:bidi="ar-SA"/>
              </w:rPr>
            </w:pPr>
            <w:r>
              <w:rPr>
                <w:rFonts w:hint="eastAsia" w:hAnsi="宋体" w:cs="宋体"/>
                <w:color w:val="000000"/>
                <w:kern w:val="0"/>
                <w:sz w:val="24"/>
                <w:szCs w:val="24"/>
              </w:rPr>
              <w:t>2</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hAnsi="宋体" w:cs="宋体"/>
                <w:color w:val="000000"/>
                <w:kern w:val="0"/>
                <w:sz w:val="24"/>
                <w:szCs w:val="24"/>
                <w:lang w:val="en-US" w:eastAsia="zh-CN"/>
              </w:rPr>
            </w:pPr>
            <w:r>
              <w:rPr>
                <w:rFonts w:hint="eastAsia" w:hAnsi="宋体" w:cs="宋体"/>
                <w:color w:val="000000"/>
                <w:kern w:val="0"/>
                <w:sz w:val="24"/>
                <w:szCs w:val="24"/>
              </w:rPr>
              <w:t>各级各类应急预案</w:t>
            </w:r>
          </w:p>
        </w:tc>
        <w:tc>
          <w:tcPr>
            <w:tcW w:w="54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hAnsi="宋体" w:cs="宋体"/>
                <w:color w:val="000000"/>
                <w:kern w:val="0"/>
                <w:sz w:val="24"/>
                <w:szCs w:val="24"/>
                <w:lang w:val="en-US" w:eastAsia="zh-CN"/>
              </w:rPr>
            </w:pPr>
            <w:r>
              <w:rPr>
                <w:rFonts w:hint="eastAsia" w:hAnsi="宋体" w:cs="宋体"/>
                <w:color w:val="000000"/>
                <w:kern w:val="0"/>
                <w:sz w:val="24"/>
                <w:szCs w:val="24"/>
              </w:rPr>
              <w:t>12个专项指挥部，15个街道完成1次修订，每年至少组织1次的预案管理培训</w:t>
            </w:r>
          </w:p>
        </w:tc>
      </w:tr>
      <w:tr>
        <w:tblPrEx>
          <w:tblCellMar>
            <w:top w:w="0" w:type="dxa"/>
            <w:left w:w="108" w:type="dxa"/>
            <w:bottom w:w="0" w:type="dxa"/>
            <w:right w:w="108" w:type="dxa"/>
          </w:tblCellMar>
        </w:tblPrEx>
        <w:trPr>
          <w:trHeight w:val="567" w:hRule="atLeast"/>
          <w:jc w:val="center"/>
        </w:trPr>
        <w:tc>
          <w:tcPr>
            <w:tcW w:w="7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color w:val="000000"/>
                <w:kern w:val="0"/>
                <w:sz w:val="24"/>
                <w:szCs w:val="24"/>
                <w:lang w:val="en-US" w:eastAsia="zh-CN" w:bidi="ar-SA"/>
              </w:rPr>
            </w:pPr>
            <w:r>
              <w:rPr>
                <w:rFonts w:hint="eastAsia" w:hAnsi="宋体" w:cs="宋体"/>
                <w:color w:val="000000"/>
                <w:kern w:val="0"/>
                <w:sz w:val="24"/>
                <w:szCs w:val="24"/>
                <w:lang w:val="en-US" w:eastAsia="zh-CN"/>
              </w:rPr>
              <w:t>3</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hAnsi="宋体" w:cs="宋体"/>
                <w:color w:val="000000"/>
                <w:kern w:val="0"/>
                <w:sz w:val="24"/>
                <w:szCs w:val="24"/>
              </w:rPr>
            </w:pPr>
            <w:r>
              <w:rPr>
                <w:rFonts w:hint="eastAsia" w:hAnsi="宋体" w:cs="宋体"/>
                <w:color w:val="000000"/>
                <w:kern w:val="0"/>
                <w:sz w:val="24"/>
                <w:szCs w:val="24"/>
              </w:rPr>
              <w:t>数字化应急预案管理平台</w:t>
            </w:r>
          </w:p>
        </w:tc>
        <w:tc>
          <w:tcPr>
            <w:tcW w:w="54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hAnsi="宋体" w:cs="宋体"/>
                <w:color w:val="000000"/>
                <w:kern w:val="0"/>
                <w:sz w:val="24"/>
                <w:szCs w:val="24"/>
                <w:lang w:val="en-US" w:eastAsia="zh-CN"/>
              </w:rPr>
            </w:pPr>
            <w:r>
              <w:rPr>
                <w:rFonts w:hint="eastAsia" w:hAnsi="宋体" w:cs="宋体"/>
                <w:color w:val="000000"/>
                <w:kern w:val="0"/>
                <w:sz w:val="24"/>
                <w:szCs w:val="24"/>
                <w:lang w:val="en-US" w:eastAsia="zh-CN"/>
              </w:rPr>
              <w:t>建立1套</w:t>
            </w:r>
          </w:p>
        </w:tc>
      </w:tr>
      <w:tr>
        <w:tblPrEx>
          <w:tblCellMar>
            <w:top w:w="0" w:type="dxa"/>
            <w:left w:w="108" w:type="dxa"/>
            <w:bottom w:w="0" w:type="dxa"/>
            <w:right w:w="108" w:type="dxa"/>
          </w:tblCellMar>
        </w:tblPrEx>
        <w:trPr>
          <w:trHeight w:val="567" w:hRule="atLeast"/>
          <w:jc w:val="center"/>
        </w:trPr>
        <w:tc>
          <w:tcPr>
            <w:tcW w:w="7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color w:val="000000"/>
                <w:kern w:val="0"/>
                <w:sz w:val="24"/>
                <w:szCs w:val="24"/>
                <w:lang w:val="en-US" w:eastAsia="zh-CN" w:bidi="ar-SA"/>
              </w:rPr>
            </w:pPr>
            <w:r>
              <w:rPr>
                <w:rFonts w:hint="eastAsia" w:hAnsi="宋体" w:cs="宋体"/>
                <w:color w:val="000000"/>
                <w:kern w:val="0"/>
                <w:sz w:val="24"/>
                <w:szCs w:val="24"/>
                <w:lang w:val="en-US" w:eastAsia="zh-CN"/>
              </w:rPr>
              <w:t>4</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仿宋_GB2312" w:hAnsi="宋体" w:eastAsia="仿宋_GB2312" w:cs="宋体"/>
                <w:color w:val="000000"/>
                <w:kern w:val="0"/>
                <w:sz w:val="24"/>
                <w:szCs w:val="24"/>
                <w:lang w:val="en-US" w:eastAsia="zh-CN" w:bidi="ar-SA"/>
              </w:rPr>
            </w:pPr>
            <w:r>
              <w:rPr>
                <w:rFonts w:hint="eastAsia" w:hAnsi="宋体" w:cs="宋体"/>
                <w:color w:val="000000"/>
                <w:kern w:val="0"/>
                <w:sz w:val="24"/>
                <w:szCs w:val="24"/>
              </w:rPr>
              <w:t>应急预案责任单位应急演练</w:t>
            </w:r>
          </w:p>
        </w:tc>
        <w:tc>
          <w:tcPr>
            <w:tcW w:w="54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仿宋_GB2312" w:hAnsi="宋体" w:eastAsia="仿宋_GB2312" w:cs="宋体"/>
                <w:color w:val="000000"/>
                <w:kern w:val="0"/>
                <w:sz w:val="24"/>
                <w:szCs w:val="24"/>
                <w:lang w:val="en-US" w:eastAsia="zh-CN" w:bidi="ar-SA"/>
              </w:rPr>
            </w:pPr>
            <w:r>
              <w:rPr>
                <w:rFonts w:hint="eastAsia" w:hAnsi="宋体" w:cs="宋体"/>
                <w:color w:val="000000"/>
                <w:kern w:val="0"/>
                <w:sz w:val="24"/>
                <w:szCs w:val="24"/>
              </w:rPr>
              <w:t>每年至少开展1次</w:t>
            </w:r>
          </w:p>
        </w:tc>
      </w:tr>
      <w:tr>
        <w:tblPrEx>
          <w:tblCellMar>
            <w:top w:w="0" w:type="dxa"/>
            <w:left w:w="108" w:type="dxa"/>
            <w:bottom w:w="0" w:type="dxa"/>
            <w:right w:w="108" w:type="dxa"/>
          </w:tblCellMar>
        </w:tblPrEx>
        <w:trPr>
          <w:trHeight w:val="567" w:hRule="atLeast"/>
          <w:jc w:val="center"/>
        </w:trPr>
        <w:tc>
          <w:tcPr>
            <w:tcW w:w="7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仿宋_GB2312" w:hAnsi="宋体" w:eastAsia="仿宋_GB2312" w:cs="宋体"/>
                <w:color w:val="000000"/>
                <w:kern w:val="0"/>
                <w:sz w:val="24"/>
                <w:szCs w:val="24"/>
                <w:lang w:val="en-US" w:eastAsia="zh-CN" w:bidi="ar-SA"/>
              </w:rPr>
            </w:pPr>
            <w:r>
              <w:rPr>
                <w:rFonts w:hint="eastAsia" w:hAnsi="宋体" w:cs="宋体"/>
                <w:color w:val="000000"/>
                <w:kern w:val="0"/>
                <w:sz w:val="24"/>
                <w:szCs w:val="24"/>
                <w:lang w:val="en-US" w:eastAsia="zh-CN"/>
              </w:rPr>
              <w:t>5</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仿宋_GB2312" w:hAnsi="宋体" w:eastAsia="仿宋_GB2312" w:cs="宋体"/>
                <w:color w:val="000000"/>
                <w:kern w:val="0"/>
                <w:sz w:val="24"/>
                <w:szCs w:val="24"/>
                <w:lang w:val="en-US" w:eastAsia="zh-CN" w:bidi="ar-SA"/>
              </w:rPr>
            </w:pPr>
            <w:r>
              <w:rPr>
                <w:rFonts w:hint="eastAsia" w:hAnsi="宋体" w:cs="宋体"/>
                <w:color w:val="000000"/>
                <w:kern w:val="0"/>
                <w:sz w:val="24"/>
                <w:szCs w:val="24"/>
              </w:rPr>
              <w:t>应急队伍培训与演练</w:t>
            </w:r>
          </w:p>
        </w:tc>
        <w:tc>
          <w:tcPr>
            <w:tcW w:w="54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仿宋_GB2312" w:hAnsi="宋体" w:eastAsia="仿宋_GB2312" w:cs="宋体"/>
                <w:color w:val="000000"/>
                <w:kern w:val="0"/>
                <w:sz w:val="24"/>
                <w:szCs w:val="24"/>
                <w:lang w:val="en-US" w:eastAsia="zh-CN" w:bidi="ar-SA"/>
              </w:rPr>
            </w:pPr>
            <w:r>
              <w:rPr>
                <w:rFonts w:hint="eastAsia" w:hAnsi="宋体" w:cs="宋体"/>
                <w:color w:val="000000"/>
                <w:kern w:val="0"/>
                <w:sz w:val="24"/>
                <w:szCs w:val="24"/>
              </w:rPr>
              <w:t>各部门、各单位每年至少开展</w:t>
            </w:r>
            <w:r>
              <w:rPr>
                <w:rFonts w:hint="eastAsia" w:ascii="宋体" w:hAnsi="宋体" w:eastAsia="宋体" w:cs="宋体"/>
                <w:color w:val="000000"/>
                <w:kern w:val="0"/>
                <w:sz w:val="24"/>
                <w:szCs w:val="24"/>
              </w:rPr>
              <w:t>2</w:t>
            </w:r>
            <w:r>
              <w:rPr>
                <w:rFonts w:hint="eastAsia" w:hAnsi="宋体" w:cs="宋体"/>
                <w:color w:val="000000"/>
                <w:kern w:val="0"/>
                <w:sz w:val="24"/>
                <w:szCs w:val="24"/>
              </w:rPr>
              <w:t>次技能培训、</w:t>
            </w:r>
            <w:r>
              <w:rPr>
                <w:rFonts w:hint="eastAsia" w:ascii="宋体" w:hAnsi="宋体" w:eastAsia="宋体" w:cs="宋体"/>
                <w:color w:val="000000"/>
                <w:kern w:val="0"/>
                <w:sz w:val="24"/>
                <w:szCs w:val="24"/>
              </w:rPr>
              <w:t>1</w:t>
            </w:r>
            <w:r>
              <w:rPr>
                <w:rFonts w:hint="eastAsia" w:hAnsi="宋体" w:cs="宋体"/>
                <w:color w:val="000000"/>
                <w:kern w:val="0"/>
                <w:sz w:val="24"/>
                <w:szCs w:val="24"/>
              </w:rPr>
              <w:t>次应急演练</w:t>
            </w:r>
          </w:p>
        </w:tc>
      </w:tr>
      <w:tr>
        <w:tblPrEx>
          <w:tblCellMar>
            <w:top w:w="0" w:type="dxa"/>
            <w:left w:w="108" w:type="dxa"/>
            <w:bottom w:w="0" w:type="dxa"/>
            <w:right w:w="108" w:type="dxa"/>
          </w:tblCellMar>
        </w:tblPrEx>
        <w:trPr>
          <w:trHeight w:val="567" w:hRule="atLeast"/>
          <w:jc w:val="center"/>
        </w:trPr>
        <w:tc>
          <w:tcPr>
            <w:tcW w:w="7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color w:val="000000"/>
                <w:kern w:val="0"/>
                <w:sz w:val="24"/>
                <w:szCs w:val="24"/>
                <w:lang w:val="en-US" w:eastAsia="zh-CN" w:bidi="ar-SA"/>
              </w:rPr>
            </w:pPr>
            <w:r>
              <w:rPr>
                <w:rFonts w:hint="eastAsia" w:hAnsi="宋体" w:cs="宋体"/>
                <w:color w:val="000000"/>
                <w:kern w:val="0"/>
                <w:sz w:val="24"/>
                <w:szCs w:val="24"/>
                <w:lang w:val="en-US" w:eastAsia="zh-CN"/>
              </w:rPr>
              <w:t>6</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仿宋_GB2312" w:hAnsi="宋体" w:eastAsia="仿宋_GB2312" w:cs="宋体"/>
                <w:color w:val="000000"/>
                <w:kern w:val="0"/>
                <w:sz w:val="24"/>
                <w:szCs w:val="24"/>
                <w:lang w:val="en-US" w:eastAsia="zh-CN" w:bidi="ar-SA"/>
              </w:rPr>
            </w:pPr>
            <w:r>
              <w:rPr>
                <w:rFonts w:hint="eastAsia" w:hAnsi="宋体" w:cs="宋体"/>
                <w:color w:val="000000" w:themeColor="text1"/>
                <w:kern w:val="0"/>
                <w:sz w:val="24"/>
                <w:szCs w:val="24"/>
                <w14:textFill>
                  <w14:solidFill>
                    <w14:schemeClr w14:val="tx1"/>
                  </w14:solidFill>
                </w14:textFill>
              </w:rPr>
              <w:t>救灾物资应急保障</w:t>
            </w:r>
          </w:p>
        </w:tc>
        <w:tc>
          <w:tcPr>
            <w:tcW w:w="54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仿宋_GB2312" w:hAnsi="宋体" w:eastAsia="仿宋_GB2312" w:cs="宋体"/>
                <w:color w:val="000000"/>
                <w:kern w:val="0"/>
                <w:sz w:val="24"/>
                <w:szCs w:val="24"/>
                <w:lang w:val="en-US" w:eastAsia="zh-CN" w:bidi="ar-SA"/>
              </w:rPr>
            </w:pPr>
            <w:r>
              <w:rPr>
                <w:rFonts w:hint="eastAsia" w:hAnsi="宋体" w:cs="宋体"/>
                <w:color w:val="000000"/>
                <w:kern w:val="0"/>
                <w:sz w:val="24"/>
                <w:szCs w:val="24"/>
              </w:rPr>
              <w:t>保障占本区人口总数</w:t>
            </w:r>
            <w:r>
              <w:rPr>
                <w:rFonts w:hint="eastAsia" w:ascii="宋体" w:hAnsi="宋体" w:eastAsia="宋体" w:cs="宋体"/>
                <w:color w:val="000000"/>
                <w:kern w:val="0"/>
                <w:sz w:val="24"/>
                <w:szCs w:val="24"/>
              </w:rPr>
              <w:t>1</w:t>
            </w:r>
            <w:r>
              <w:rPr>
                <w:rFonts w:hint="eastAsia" w:hAnsi="宋体" w:cs="宋体"/>
                <w:color w:val="000000"/>
                <w:kern w:val="0"/>
                <w:sz w:val="24"/>
                <w:szCs w:val="24"/>
              </w:rPr>
              <w:t>％的受灾群众转移安置所需的能力，保障受灾群众</w:t>
            </w:r>
            <w:r>
              <w:rPr>
                <w:rFonts w:hint="eastAsia" w:ascii="宋体" w:hAnsi="宋体" w:eastAsia="宋体" w:cs="宋体"/>
                <w:color w:val="000000"/>
                <w:kern w:val="0"/>
                <w:sz w:val="24"/>
                <w:szCs w:val="24"/>
              </w:rPr>
              <w:t>12</w:t>
            </w:r>
            <w:r>
              <w:rPr>
                <w:rFonts w:hint="eastAsia" w:hAnsi="宋体" w:cs="宋体"/>
                <w:color w:val="000000"/>
                <w:kern w:val="0"/>
                <w:sz w:val="24"/>
                <w:szCs w:val="24"/>
              </w:rPr>
              <w:t>小时内得到基本救助</w:t>
            </w:r>
          </w:p>
        </w:tc>
      </w:tr>
      <w:tr>
        <w:tblPrEx>
          <w:tblCellMar>
            <w:top w:w="0" w:type="dxa"/>
            <w:left w:w="108" w:type="dxa"/>
            <w:bottom w:w="0" w:type="dxa"/>
            <w:right w:w="108" w:type="dxa"/>
          </w:tblCellMar>
        </w:tblPrEx>
        <w:trPr>
          <w:trHeight w:val="567" w:hRule="atLeast"/>
          <w:jc w:val="center"/>
        </w:trPr>
        <w:tc>
          <w:tcPr>
            <w:tcW w:w="7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color w:val="000000"/>
                <w:kern w:val="0"/>
                <w:sz w:val="24"/>
                <w:szCs w:val="24"/>
                <w:lang w:val="en-US" w:eastAsia="zh-CN" w:bidi="ar-SA"/>
              </w:rPr>
            </w:pPr>
            <w:r>
              <w:rPr>
                <w:rFonts w:hint="eastAsia" w:hAnsi="宋体" w:cs="宋体"/>
                <w:color w:val="000000"/>
                <w:kern w:val="0"/>
                <w:sz w:val="24"/>
                <w:szCs w:val="24"/>
                <w:lang w:val="en-US" w:eastAsia="zh-CN"/>
              </w:rPr>
              <w:t>7</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ascii="仿宋_GB2312" w:hAnsi="宋体" w:eastAsia="仿宋_GB2312" w:cs="宋体"/>
                <w:color w:val="000000"/>
                <w:kern w:val="0"/>
                <w:sz w:val="24"/>
                <w:szCs w:val="24"/>
                <w:lang w:val="en-US" w:eastAsia="zh-CN" w:bidi="ar-SA"/>
              </w:rPr>
            </w:pPr>
            <w:r>
              <w:rPr>
                <w:rFonts w:hint="eastAsia" w:hAnsi="宋体" w:cs="宋体"/>
                <w:color w:val="000000"/>
                <w:kern w:val="0"/>
                <w:sz w:val="24"/>
                <w:szCs w:val="24"/>
              </w:rPr>
              <w:t>Ⅰ类地震应急避难场所</w:t>
            </w:r>
          </w:p>
        </w:tc>
        <w:tc>
          <w:tcPr>
            <w:tcW w:w="54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ascii="仿宋_GB2312" w:hAnsi="宋体" w:eastAsia="仿宋_GB2312" w:cs="宋体"/>
                <w:color w:val="000000"/>
                <w:kern w:val="0"/>
                <w:sz w:val="24"/>
                <w:szCs w:val="24"/>
                <w:lang w:val="en-US" w:eastAsia="zh-CN" w:bidi="ar-SA"/>
              </w:rPr>
            </w:pPr>
            <w:r>
              <w:rPr>
                <w:rFonts w:hint="eastAsia" w:hAnsi="宋体" w:cs="宋体"/>
                <w:color w:val="000000"/>
                <w:kern w:val="0"/>
                <w:sz w:val="24"/>
                <w:szCs w:val="24"/>
              </w:rPr>
              <w:t>至少新建</w:t>
            </w:r>
            <w:r>
              <w:rPr>
                <w:rFonts w:hint="eastAsia" w:ascii="宋体" w:hAnsi="宋体" w:eastAsia="宋体" w:cs="宋体"/>
                <w:color w:val="000000"/>
                <w:kern w:val="0"/>
                <w:sz w:val="24"/>
                <w:szCs w:val="24"/>
              </w:rPr>
              <w:t>1</w:t>
            </w:r>
            <w:r>
              <w:rPr>
                <w:rFonts w:hint="eastAsia" w:hAnsi="宋体" w:cs="宋体"/>
                <w:color w:val="000000"/>
                <w:kern w:val="0"/>
                <w:sz w:val="24"/>
                <w:szCs w:val="24"/>
              </w:rPr>
              <w:t>个</w:t>
            </w:r>
          </w:p>
        </w:tc>
      </w:tr>
      <w:tr>
        <w:tblPrEx>
          <w:tblCellMar>
            <w:top w:w="0" w:type="dxa"/>
            <w:left w:w="108" w:type="dxa"/>
            <w:bottom w:w="0" w:type="dxa"/>
            <w:right w:w="108" w:type="dxa"/>
          </w:tblCellMar>
        </w:tblPrEx>
        <w:trPr>
          <w:trHeight w:val="567" w:hRule="atLeast"/>
          <w:jc w:val="center"/>
        </w:trPr>
        <w:tc>
          <w:tcPr>
            <w:tcW w:w="7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color w:val="000000"/>
                <w:kern w:val="0"/>
                <w:sz w:val="24"/>
                <w:szCs w:val="24"/>
                <w:lang w:val="en-US" w:eastAsia="zh-CN" w:bidi="ar-SA"/>
              </w:rPr>
            </w:pPr>
            <w:r>
              <w:rPr>
                <w:rFonts w:hint="eastAsia" w:hAnsi="宋体" w:cs="宋体"/>
                <w:color w:val="000000"/>
                <w:kern w:val="0"/>
                <w:sz w:val="24"/>
                <w:szCs w:val="24"/>
                <w:lang w:val="en-US" w:eastAsia="zh-CN"/>
              </w:rPr>
              <w:t>8</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ascii="仿宋_GB2312" w:hAnsi="宋体" w:eastAsia="仿宋_GB2312" w:cs="宋体"/>
                <w:color w:val="000000"/>
                <w:kern w:val="0"/>
                <w:sz w:val="24"/>
                <w:szCs w:val="24"/>
                <w:lang w:val="en-US" w:eastAsia="zh-CN" w:bidi="ar-SA"/>
              </w:rPr>
            </w:pPr>
            <w:r>
              <w:rPr>
                <w:rFonts w:hint="eastAsia" w:hAnsi="宋体" w:cs="宋体"/>
                <w:color w:val="000000"/>
                <w:kern w:val="0"/>
                <w:sz w:val="24"/>
                <w:szCs w:val="24"/>
              </w:rPr>
              <w:t>符合相关标准的应急避难场所</w:t>
            </w:r>
          </w:p>
        </w:tc>
        <w:tc>
          <w:tcPr>
            <w:tcW w:w="54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ascii="仿宋_GB2312" w:hAnsi="宋体" w:eastAsia="仿宋_GB2312" w:cs="宋体"/>
                <w:color w:val="000000"/>
                <w:kern w:val="0"/>
                <w:sz w:val="24"/>
                <w:szCs w:val="24"/>
                <w:lang w:val="en-US" w:eastAsia="zh-CN" w:bidi="ar-SA"/>
              </w:rPr>
            </w:pPr>
            <w:r>
              <w:rPr>
                <w:rFonts w:hint="eastAsia" w:hAnsi="宋体" w:cs="宋体"/>
                <w:color w:val="000000"/>
                <w:kern w:val="0"/>
                <w:sz w:val="24"/>
                <w:szCs w:val="24"/>
              </w:rPr>
              <w:t>每年至少建设或认定</w:t>
            </w:r>
            <w:r>
              <w:rPr>
                <w:rFonts w:hint="eastAsia" w:ascii="宋体" w:hAnsi="宋体" w:eastAsia="宋体" w:cs="宋体"/>
                <w:color w:val="000000"/>
                <w:kern w:val="0"/>
                <w:sz w:val="24"/>
                <w:szCs w:val="24"/>
              </w:rPr>
              <w:t>1</w:t>
            </w:r>
            <w:r>
              <w:rPr>
                <w:rFonts w:hint="eastAsia" w:hAnsi="宋体" w:cs="宋体"/>
                <w:color w:val="000000"/>
                <w:kern w:val="0"/>
                <w:sz w:val="24"/>
                <w:szCs w:val="24"/>
              </w:rPr>
              <w:t>至</w:t>
            </w:r>
            <w:r>
              <w:rPr>
                <w:rFonts w:hint="eastAsia" w:ascii="宋体" w:hAnsi="宋体" w:eastAsia="宋体" w:cs="宋体"/>
                <w:color w:val="000000"/>
                <w:kern w:val="0"/>
                <w:sz w:val="24"/>
                <w:szCs w:val="24"/>
              </w:rPr>
              <w:t>2</w:t>
            </w:r>
            <w:r>
              <w:rPr>
                <w:rFonts w:hint="eastAsia" w:hAnsi="宋体" w:cs="宋体"/>
                <w:color w:val="000000"/>
                <w:kern w:val="0"/>
                <w:sz w:val="24"/>
                <w:szCs w:val="24"/>
              </w:rPr>
              <w:t>处</w:t>
            </w:r>
          </w:p>
        </w:tc>
      </w:tr>
      <w:tr>
        <w:tblPrEx>
          <w:tblCellMar>
            <w:top w:w="0" w:type="dxa"/>
            <w:left w:w="108" w:type="dxa"/>
            <w:bottom w:w="0" w:type="dxa"/>
            <w:right w:w="108" w:type="dxa"/>
          </w:tblCellMar>
        </w:tblPrEx>
        <w:trPr>
          <w:trHeight w:val="567" w:hRule="atLeast"/>
          <w:jc w:val="center"/>
        </w:trPr>
        <w:tc>
          <w:tcPr>
            <w:tcW w:w="7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color w:val="000000"/>
                <w:kern w:val="0"/>
                <w:sz w:val="24"/>
                <w:szCs w:val="24"/>
                <w:lang w:val="en-US" w:eastAsia="zh-CN" w:bidi="ar-SA"/>
              </w:rPr>
            </w:pPr>
            <w:r>
              <w:rPr>
                <w:rFonts w:hint="eastAsia" w:hAnsi="宋体" w:cs="宋体"/>
                <w:color w:val="000000"/>
                <w:kern w:val="0"/>
                <w:sz w:val="24"/>
                <w:szCs w:val="24"/>
                <w:lang w:val="en-US" w:eastAsia="zh-CN"/>
              </w:rPr>
              <w:t>9</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Ansi="宋体" w:cs="宋体"/>
                <w:color w:val="000000"/>
                <w:kern w:val="0"/>
                <w:sz w:val="24"/>
                <w:szCs w:val="24"/>
              </w:rPr>
            </w:pPr>
            <w:r>
              <w:rPr>
                <w:rFonts w:hint="eastAsia" w:hAnsi="宋体" w:cs="宋体"/>
                <w:color w:val="000000"/>
                <w:kern w:val="0"/>
                <w:sz w:val="24"/>
                <w:szCs w:val="24"/>
              </w:rPr>
              <w:t>应急物资储备仓库</w:t>
            </w:r>
          </w:p>
        </w:tc>
        <w:tc>
          <w:tcPr>
            <w:tcW w:w="54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hAnsi="宋体" w:eastAsia="仿宋_GB2312" w:cs="宋体"/>
                <w:color w:val="000000"/>
                <w:kern w:val="0"/>
                <w:sz w:val="24"/>
                <w:szCs w:val="24"/>
                <w:lang w:val="en-US" w:eastAsia="zh-CN"/>
              </w:rPr>
            </w:pPr>
            <w:r>
              <w:rPr>
                <w:rFonts w:hint="eastAsia" w:hAnsi="宋体" w:cs="宋体"/>
                <w:color w:val="000000"/>
                <w:kern w:val="0"/>
                <w:sz w:val="24"/>
                <w:szCs w:val="24"/>
                <w:lang w:val="en-US" w:eastAsia="zh-CN"/>
              </w:rPr>
              <w:t>建设3个</w:t>
            </w:r>
          </w:p>
        </w:tc>
      </w:tr>
      <w:tr>
        <w:tblPrEx>
          <w:tblCellMar>
            <w:top w:w="0" w:type="dxa"/>
            <w:left w:w="108" w:type="dxa"/>
            <w:bottom w:w="0" w:type="dxa"/>
            <w:right w:w="108" w:type="dxa"/>
          </w:tblCellMar>
        </w:tblPrEx>
        <w:trPr>
          <w:trHeight w:val="567" w:hRule="atLeast"/>
          <w:jc w:val="center"/>
        </w:trPr>
        <w:tc>
          <w:tcPr>
            <w:tcW w:w="7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仿宋_GB2312" w:hAnsi="宋体" w:eastAsia="仿宋_GB2312" w:cs="宋体"/>
                <w:color w:val="000000"/>
                <w:kern w:val="0"/>
                <w:sz w:val="24"/>
                <w:szCs w:val="24"/>
                <w:lang w:val="en-US" w:eastAsia="zh-CN" w:bidi="ar-SA"/>
              </w:rPr>
            </w:pPr>
            <w:r>
              <w:rPr>
                <w:rFonts w:hint="eastAsia" w:hAnsi="宋体" w:cs="宋体"/>
                <w:color w:val="000000"/>
                <w:kern w:val="0"/>
                <w:sz w:val="24"/>
                <w:szCs w:val="24"/>
                <w:lang w:val="en-US" w:eastAsia="zh-CN"/>
              </w:rPr>
              <w:t>10</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hAnsi="宋体" w:eastAsia="仿宋_GB2312" w:cs="宋体"/>
                <w:color w:val="000000"/>
                <w:kern w:val="0"/>
                <w:sz w:val="24"/>
                <w:szCs w:val="24"/>
                <w:lang w:val="en-US" w:eastAsia="zh-CN"/>
              </w:rPr>
            </w:pPr>
            <w:r>
              <w:rPr>
                <w:rFonts w:hint="eastAsia" w:hAnsi="宋体" w:cs="宋体"/>
                <w:color w:val="000000"/>
                <w:kern w:val="0"/>
                <w:sz w:val="24"/>
                <w:szCs w:val="24"/>
                <w:lang w:val="en-US" w:eastAsia="zh-CN"/>
              </w:rPr>
              <w:t>电动自行车充电网络</w:t>
            </w:r>
          </w:p>
        </w:tc>
        <w:tc>
          <w:tcPr>
            <w:tcW w:w="54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hAnsi="宋体" w:eastAsia="仿宋_GB2312" w:cs="宋体"/>
                <w:color w:val="000000"/>
                <w:kern w:val="0"/>
                <w:sz w:val="24"/>
                <w:szCs w:val="24"/>
                <w:lang w:val="en-US" w:eastAsia="zh-CN"/>
              </w:rPr>
            </w:pPr>
            <w:r>
              <w:rPr>
                <w:rFonts w:hint="eastAsia" w:hAnsi="宋体" w:cs="宋体"/>
                <w:color w:val="000000"/>
                <w:kern w:val="0"/>
                <w:sz w:val="24"/>
                <w:szCs w:val="24"/>
                <w:lang w:val="en-US" w:eastAsia="zh-CN"/>
              </w:rPr>
              <w:t>实现社区全覆盖</w:t>
            </w:r>
          </w:p>
        </w:tc>
      </w:tr>
    </w:tbl>
    <w:p>
      <w:pPr>
        <w:spacing w:line="500" w:lineRule="exact"/>
        <w:ind w:firstLineChars="0"/>
        <w:jc w:val="center"/>
        <w:rPr>
          <w:rFonts w:hint="eastAsia" w:ascii="黑体" w:hAnsi="黑体" w:eastAsia="黑体"/>
          <w:sz w:val="30"/>
          <w:szCs w:val="30"/>
          <w:lang w:val="en-US" w:eastAsia="zh-CN"/>
        </w:rPr>
      </w:pPr>
      <w:r>
        <w:rPr>
          <w:rFonts w:hint="eastAsia" w:ascii="黑体" w:hAnsi="黑体" w:eastAsia="黑体"/>
          <w:sz w:val="30"/>
          <w:szCs w:val="30"/>
          <w:lang w:val="en-US" w:eastAsia="zh-CN"/>
        </w:rPr>
        <w:br w:type="page"/>
      </w:r>
    </w:p>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b/>
          <w:sz w:val="36"/>
          <w:szCs w:val="20"/>
          <w:lang w:val="en-US" w:eastAsia="zh-CN"/>
        </w:rPr>
      </w:pPr>
      <w:r>
        <w:rPr>
          <w:rFonts w:hint="eastAsia"/>
          <w:b/>
          <w:sz w:val="36"/>
          <w:szCs w:val="20"/>
          <w:lang w:val="en-US" w:eastAsia="zh-CN"/>
        </w:rPr>
        <w:t>第三章主要任务</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00"/>
          <w:sz w:val="32"/>
          <w:szCs w:val="32"/>
          <w:lang w:val="en-US" w:eastAsia="zh-CN" w:bidi="zh-TW"/>
        </w:rPr>
      </w:pPr>
      <w:r>
        <w:rPr>
          <w:rFonts w:hint="eastAsia" w:ascii="黑体" w:hAnsi="黑体" w:eastAsia="黑体" w:cs="黑体"/>
          <w:color w:val="000000"/>
          <w:sz w:val="32"/>
          <w:szCs w:val="32"/>
          <w:lang w:val="en-US" w:eastAsia="zh-CN" w:bidi="zh-TW"/>
        </w:rPr>
        <w:t>一、加强城市安全源头治理</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eastAsia" w:cs="仿宋_GB2312"/>
          <w:color w:val="000000"/>
          <w:sz w:val="32"/>
          <w:szCs w:val="32"/>
          <w:lang w:val="en-US" w:eastAsia="zh-CN" w:bidi="zh-TW"/>
        </w:rPr>
      </w:pPr>
      <w:r>
        <w:rPr>
          <w:rFonts w:hint="eastAsia" w:ascii="楷体" w:hAnsi="楷体" w:eastAsia="楷体" w:cs="楷体"/>
          <w:b/>
          <w:bCs/>
          <w:color w:val="000000"/>
          <w:sz w:val="32"/>
          <w:szCs w:val="32"/>
          <w:lang w:val="zh-TW" w:eastAsia="zh-CN" w:bidi="zh-TW"/>
        </w:rPr>
        <w:t>（</w:t>
      </w:r>
      <w:r>
        <w:rPr>
          <w:rFonts w:hint="eastAsia" w:ascii="楷体" w:hAnsi="楷体" w:eastAsia="楷体" w:cs="楷体"/>
          <w:b/>
          <w:bCs/>
          <w:color w:val="000000"/>
          <w:sz w:val="32"/>
          <w:szCs w:val="32"/>
          <w:lang w:val="en-US" w:eastAsia="zh-CN" w:bidi="zh-TW"/>
        </w:rPr>
        <w:t>一</w:t>
      </w:r>
      <w:r>
        <w:rPr>
          <w:rFonts w:hint="eastAsia" w:ascii="楷体" w:hAnsi="楷体" w:eastAsia="楷体" w:cs="楷体"/>
          <w:b/>
          <w:bCs/>
          <w:color w:val="000000"/>
          <w:sz w:val="32"/>
          <w:szCs w:val="32"/>
          <w:lang w:val="zh-TW" w:eastAsia="zh-CN" w:bidi="zh-TW"/>
        </w:rPr>
        <w:t>）</w:t>
      </w:r>
      <w:r>
        <w:rPr>
          <w:rFonts w:hint="eastAsia" w:ascii="楷体" w:hAnsi="楷体" w:eastAsia="楷体" w:cs="楷体"/>
          <w:b/>
          <w:bCs/>
          <w:color w:val="000000"/>
          <w:sz w:val="32"/>
          <w:szCs w:val="32"/>
          <w:lang w:val="en-US" w:eastAsia="zh-CN" w:bidi="zh-TW"/>
        </w:rPr>
        <w:t>科学制定规划。</w:t>
      </w:r>
      <w:r>
        <w:rPr>
          <w:rFonts w:hint="eastAsia" w:cs="仿宋_GB2312"/>
          <w:color w:val="000000"/>
          <w:sz w:val="32"/>
          <w:szCs w:val="32"/>
          <w:lang w:val="en-US" w:eastAsia="zh-CN" w:bidi="zh-TW"/>
        </w:rPr>
        <w:t>坚持安全发展理念，严格落实《北京市城市总体规划（2016年-2035年）》和《首都功能核心区控制性详细规划（街区层面)(2018年-2035年）》，严格落实北京市“十四五”时期城市综合防灾减灾规划、防震减灾规划，严格落实《西城区防洪排涝规划》，制定西城区“十四五”时期安全生产规划、道路</w:t>
      </w:r>
      <w:bookmarkStart w:id="2" w:name="_GoBack"/>
      <w:bookmarkEnd w:id="2"/>
      <w:r>
        <w:rPr>
          <w:rFonts w:hint="eastAsia" w:cs="仿宋_GB2312"/>
          <w:color w:val="000000"/>
          <w:sz w:val="32"/>
          <w:szCs w:val="32"/>
          <w:lang w:val="en-US" w:eastAsia="zh-CN" w:bidi="zh-TW"/>
        </w:rPr>
        <w:t>交通安全管理规划、消防规划，严格落实专家论证制度，编制年度实施计划，建立规划督察和实施考核问责制度。依法实施建设项目实施前安全评估论证工作。</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sz w:val="32"/>
          <w:szCs w:val="32"/>
          <w:lang w:val="zh-TW" w:eastAsia="zh-TW" w:bidi="zh-TW"/>
        </w:rPr>
      </w:pPr>
      <w:r>
        <w:rPr>
          <w:rFonts w:hint="eastAsia" w:ascii="楷体" w:hAnsi="楷体" w:eastAsia="楷体" w:cs="楷体"/>
          <w:b/>
          <w:bCs/>
          <w:color w:val="000000"/>
          <w:sz w:val="32"/>
          <w:szCs w:val="32"/>
          <w:lang w:val="zh-TW" w:eastAsia="zh-CN" w:bidi="zh-TW"/>
        </w:rPr>
        <w:t>（</w:t>
      </w:r>
      <w:r>
        <w:rPr>
          <w:rFonts w:hint="eastAsia" w:ascii="楷体" w:hAnsi="楷体" w:eastAsia="楷体" w:cs="楷体"/>
          <w:b/>
          <w:bCs/>
          <w:color w:val="000000"/>
          <w:sz w:val="32"/>
          <w:szCs w:val="32"/>
          <w:lang w:val="en-US" w:eastAsia="zh-CN" w:bidi="zh-TW"/>
        </w:rPr>
        <w:t>二</w:t>
      </w:r>
      <w:r>
        <w:rPr>
          <w:rFonts w:hint="eastAsia" w:ascii="楷体" w:hAnsi="楷体" w:eastAsia="楷体" w:cs="楷体"/>
          <w:b/>
          <w:bCs/>
          <w:color w:val="000000"/>
          <w:sz w:val="32"/>
          <w:szCs w:val="32"/>
          <w:lang w:val="zh-TW" w:eastAsia="zh-CN" w:bidi="zh-TW"/>
        </w:rPr>
        <w:t>）</w:t>
      </w:r>
      <w:r>
        <w:rPr>
          <w:rFonts w:hint="eastAsia" w:ascii="楷体" w:hAnsi="楷体" w:eastAsia="楷体" w:cs="楷体"/>
          <w:b/>
          <w:bCs/>
          <w:color w:val="000000"/>
          <w:sz w:val="32"/>
          <w:szCs w:val="32"/>
          <w:lang w:val="zh-TW" w:eastAsia="zh-TW" w:bidi="zh-TW"/>
        </w:rPr>
        <w:t>突出首都功能核心区战略定位。</w:t>
      </w:r>
      <w:r>
        <w:rPr>
          <w:rFonts w:hint="eastAsia" w:ascii="仿宋_GB2312" w:hAnsi="仿宋_GB2312" w:eastAsia="仿宋_GB2312" w:cs="仿宋_GB2312"/>
          <w:color w:val="000000"/>
          <w:sz w:val="32"/>
          <w:szCs w:val="32"/>
          <w:lang w:val="zh-TW" w:eastAsia="zh-TW" w:bidi="zh-TW"/>
        </w:rPr>
        <w:t>严格落实</w:t>
      </w:r>
      <w:r>
        <w:rPr>
          <w:rFonts w:hint="eastAsia" w:cs="仿宋_GB2312"/>
          <w:color w:val="000000"/>
          <w:sz w:val="32"/>
          <w:szCs w:val="32"/>
          <w:lang w:val="zh-TW" w:eastAsia="zh-CN" w:bidi="zh-TW"/>
        </w:rPr>
        <w:t>《</w:t>
      </w:r>
      <w:r>
        <w:rPr>
          <w:rFonts w:hint="eastAsia" w:ascii="仿宋_GB2312" w:hAnsi="仿宋_GB2312" w:eastAsia="仿宋_GB2312" w:cs="仿宋_GB2312"/>
          <w:color w:val="000000"/>
          <w:sz w:val="32"/>
          <w:szCs w:val="32"/>
          <w:lang w:val="zh-TW" w:eastAsia="zh-TW" w:bidi="zh-TW"/>
        </w:rPr>
        <w:t>北京市新增产业的禁止和限制目录(2018年版)</w:t>
      </w:r>
      <w:r>
        <w:rPr>
          <w:rFonts w:hint="eastAsia" w:cs="仿宋_GB2312"/>
          <w:color w:val="000000"/>
          <w:sz w:val="32"/>
          <w:szCs w:val="32"/>
          <w:lang w:val="zh-TW" w:eastAsia="zh-CN" w:bidi="zh-TW"/>
        </w:rPr>
        <w:t>》，</w:t>
      </w:r>
      <w:r>
        <w:rPr>
          <w:rFonts w:hint="eastAsia" w:cs="仿宋_GB2312"/>
          <w:color w:val="000000"/>
          <w:sz w:val="32"/>
          <w:szCs w:val="32"/>
          <w:lang w:val="en-US" w:eastAsia="zh-CN" w:bidi="zh-TW"/>
        </w:rPr>
        <w:t>有序</w:t>
      </w:r>
      <w:r>
        <w:rPr>
          <w:rFonts w:hint="eastAsia" w:ascii="仿宋_GB2312" w:hAnsi="仿宋_GB2312" w:eastAsia="仿宋_GB2312" w:cs="仿宋_GB2312"/>
          <w:color w:val="000000"/>
          <w:sz w:val="32"/>
          <w:szCs w:val="32"/>
          <w:lang w:val="zh-TW" w:eastAsia="zh-TW" w:bidi="zh-TW"/>
        </w:rPr>
        <w:t>疏解非首都功能</w:t>
      </w:r>
      <w:r>
        <w:rPr>
          <w:rFonts w:hint="eastAsia" w:cs="仿宋_GB2312"/>
          <w:color w:val="000000"/>
          <w:sz w:val="32"/>
          <w:szCs w:val="32"/>
          <w:lang w:val="zh-TW" w:eastAsia="zh-CN" w:bidi="zh-TW"/>
        </w:rPr>
        <w:t>，</w:t>
      </w:r>
      <w:r>
        <w:rPr>
          <w:rFonts w:hint="eastAsia" w:cs="仿宋_GB2312"/>
          <w:color w:val="000000"/>
          <w:sz w:val="32"/>
          <w:szCs w:val="32"/>
          <w:lang w:val="en-US" w:eastAsia="zh-CN" w:bidi="zh-TW"/>
        </w:rPr>
        <w:t>推动核心区减量发展，实现“双控四降”</w:t>
      </w:r>
      <w:r>
        <w:rPr>
          <w:rFonts w:hint="eastAsia" w:ascii="仿宋_GB2312" w:hAnsi="仿宋_GB2312" w:eastAsia="仿宋_GB2312" w:cs="仿宋_GB2312"/>
          <w:color w:val="000000"/>
          <w:sz w:val="32"/>
          <w:szCs w:val="32"/>
          <w:lang w:val="zh-TW" w:eastAsia="zh-TW" w:bidi="zh-TW"/>
        </w:rPr>
        <w:t>；推进生产经营单位安全生产标准化建设，提升安全生产管理水平。</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eastAsia" w:cs="仿宋_GB2312"/>
          <w:color w:val="000000"/>
          <w:sz w:val="32"/>
          <w:szCs w:val="32"/>
          <w:lang w:val="en-US" w:eastAsia="zh-CN" w:bidi="zh-TW"/>
        </w:rPr>
      </w:pPr>
      <w:r>
        <w:rPr>
          <w:rFonts w:hint="eastAsia" w:ascii="楷体" w:hAnsi="楷体" w:eastAsia="楷体" w:cs="楷体"/>
          <w:b/>
          <w:bCs/>
          <w:color w:val="000000"/>
          <w:sz w:val="32"/>
          <w:szCs w:val="32"/>
          <w:lang w:val="zh-TW" w:eastAsia="zh-CN" w:bidi="zh-TW"/>
        </w:rPr>
        <w:t>（</w:t>
      </w:r>
      <w:r>
        <w:rPr>
          <w:rFonts w:hint="eastAsia" w:ascii="楷体" w:hAnsi="楷体" w:eastAsia="楷体" w:cs="楷体"/>
          <w:b/>
          <w:bCs/>
          <w:color w:val="000000"/>
          <w:sz w:val="32"/>
          <w:szCs w:val="32"/>
          <w:lang w:val="en-US" w:eastAsia="zh-CN" w:bidi="zh-TW"/>
        </w:rPr>
        <w:t>三</w:t>
      </w:r>
      <w:r>
        <w:rPr>
          <w:rFonts w:hint="eastAsia" w:ascii="楷体" w:hAnsi="楷体" w:eastAsia="楷体" w:cs="楷体"/>
          <w:b/>
          <w:bCs/>
          <w:color w:val="000000"/>
          <w:sz w:val="32"/>
          <w:szCs w:val="32"/>
          <w:lang w:val="zh-TW" w:eastAsia="zh-CN" w:bidi="zh-TW"/>
        </w:rPr>
        <w:t>）</w:t>
      </w:r>
      <w:r>
        <w:rPr>
          <w:rFonts w:hint="eastAsia" w:ascii="楷体" w:hAnsi="楷体" w:eastAsia="楷体" w:cs="楷体"/>
          <w:b/>
          <w:bCs/>
          <w:color w:val="000000"/>
          <w:sz w:val="32"/>
          <w:szCs w:val="32"/>
          <w:lang w:val="zh-TW" w:eastAsia="zh-TW" w:bidi="zh-TW"/>
        </w:rPr>
        <w:t>加强</w:t>
      </w:r>
      <w:r>
        <w:rPr>
          <w:rFonts w:hint="eastAsia" w:ascii="楷体" w:hAnsi="楷体" w:eastAsia="楷体" w:cs="楷体"/>
          <w:b/>
          <w:bCs/>
          <w:color w:val="000000"/>
          <w:sz w:val="32"/>
          <w:szCs w:val="32"/>
          <w:lang w:val="en-US" w:eastAsia="zh-CN" w:bidi="zh-TW"/>
        </w:rPr>
        <w:t>城市</w:t>
      </w:r>
      <w:r>
        <w:rPr>
          <w:rFonts w:hint="eastAsia" w:ascii="楷体" w:hAnsi="楷体" w:eastAsia="楷体" w:cs="楷体"/>
          <w:b/>
          <w:bCs/>
          <w:color w:val="000000"/>
          <w:sz w:val="32"/>
          <w:szCs w:val="32"/>
          <w:lang w:val="zh-TW" w:eastAsia="zh-TW" w:bidi="zh-TW"/>
        </w:rPr>
        <w:t>基础</w:t>
      </w:r>
      <w:r>
        <w:rPr>
          <w:rFonts w:hint="eastAsia" w:ascii="楷体" w:hAnsi="楷体" w:eastAsia="楷体" w:cs="楷体"/>
          <w:b/>
          <w:bCs/>
          <w:color w:val="000000"/>
          <w:sz w:val="32"/>
          <w:szCs w:val="32"/>
          <w:lang w:val="en-US" w:eastAsia="zh-CN" w:bidi="zh-TW"/>
        </w:rPr>
        <w:t>和</w:t>
      </w:r>
      <w:r>
        <w:rPr>
          <w:rFonts w:hint="eastAsia" w:ascii="楷体" w:hAnsi="楷体" w:eastAsia="楷体" w:cs="楷体"/>
          <w:b/>
          <w:bCs/>
          <w:color w:val="000000"/>
          <w:sz w:val="32"/>
          <w:szCs w:val="32"/>
          <w:lang w:val="zh-TW" w:eastAsia="zh-TW" w:bidi="zh-TW"/>
        </w:rPr>
        <w:t>安全设施</w:t>
      </w:r>
      <w:r>
        <w:rPr>
          <w:rFonts w:hint="eastAsia" w:ascii="楷体" w:hAnsi="楷体" w:eastAsia="楷体" w:cs="楷体"/>
          <w:b/>
          <w:bCs/>
          <w:color w:val="000000"/>
          <w:sz w:val="32"/>
          <w:szCs w:val="32"/>
          <w:lang w:val="en-US" w:eastAsia="zh-CN" w:bidi="zh-TW"/>
        </w:rPr>
        <w:t>建设</w:t>
      </w:r>
      <w:r>
        <w:rPr>
          <w:rFonts w:hint="eastAsia" w:ascii="楷体" w:hAnsi="楷体" w:eastAsia="楷体" w:cs="楷体"/>
          <w:b/>
          <w:bCs/>
          <w:color w:val="000000"/>
          <w:sz w:val="32"/>
          <w:szCs w:val="32"/>
          <w:lang w:val="zh-TW" w:eastAsia="zh-TW" w:bidi="zh-TW"/>
        </w:rPr>
        <w:t>。</w:t>
      </w:r>
      <w:r>
        <w:rPr>
          <w:rFonts w:hint="eastAsia" w:ascii="仿宋_GB2312" w:hAnsi="仿宋_GB2312" w:eastAsia="仿宋_GB2312" w:cs="仿宋_GB2312"/>
          <w:color w:val="000000"/>
          <w:sz w:val="32"/>
          <w:szCs w:val="32"/>
          <w:lang w:val="en-US" w:eastAsia="zh-CN" w:bidi="zh-TW"/>
        </w:rPr>
        <w:t>加强</w:t>
      </w:r>
      <w:r>
        <w:rPr>
          <w:rFonts w:hint="eastAsia" w:cs="仿宋_GB2312"/>
          <w:color w:val="000000"/>
          <w:sz w:val="32"/>
          <w:szCs w:val="32"/>
          <w:lang w:val="en-US" w:eastAsia="zh-CN" w:bidi="zh-TW"/>
        </w:rPr>
        <w:t>教育、健康、养老、体育、文化等</w:t>
      </w:r>
      <w:r>
        <w:rPr>
          <w:rFonts w:hint="eastAsia" w:ascii="仿宋_GB2312" w:hAnsi="仿宋_GB2312" w:eastAsia="仿宋_GB2312" w:cs="仿宋_GB2312"/>
          <w:color w:val="000000"/>
          <w:sz w:val="32"/>
          <w:szCs w:val="32"/>
          <w:lang w:val="en-US" w:eastAsia="zh-CN" w:bidi="zh-TW"/>
        </w:rPr>
        <w:t>各类公共服务设施</w:t>
      </w:r>
      <w:r>
        <w:rPr>
          <w:rFonts w:hint="eastAsia" w:cs="仿宋_GB2312"/>
          <w:color w:val="000000"/>
          <w:sz w:val="32"/>
          <w:szCs w:val="32"/>
          <w:lang w:val="en-US" w:eastAsia="zh-CN" w:bidi="zh-TW"/>
        </w:rPr>
        <w:t>、机构的</w:t>
      </w:r>
      <w:r>
        <w:rPr>
          <w:rFonts w:hint="eastAsia" w:ascii="仿宋_GB2312" w:hAnsi="仿宋_GB2312" w:eastAsia="仿宋_GB2312" w:cs="仿宋_GB2312"/>
          <w:color w:val="000000"/>
          <w:sz w:val="32"/>
          <w:szCs w:val="32"/>
          <w:lang w:val="en-US" w:eastAsia="zh-CN" w:bidi="zh-TW"/>
        </w:rPr>
        <w:t>安全保障</w:t>
      </w:r>
      <w:r>
        <w:rPr>
          <w:rFonts w:hint="eastAsia" w:cs="仿宋_GB2312"/>
          <w:color w:val="000000"/>
          <w:sz w:val="32"/>
          <w:szCs w:val="32"/>
          <w:lang w:val="en-US" w:eastAsia="zh-CN" w:bidi="zh-TW"/>
        </w:rPr>
        <w:t>能力建设</w:t>
      </w:r>
      <w:r>
        <w:rPr>
          <w:rFonts w:hint="eastAsia" w:ascii="仿宋_GB2312" w:hAnsi="仿宋_GB2312" w:eastAsia="仿宋_GB2312" w:cs="仿宋_GB2312"/>
          <w:color w:val="000000"/>
          <w:sz w:val="32"/>
          <w:szCs w:val="32"/>
          <w:lang w:val="en-US" w:eastAsia="zh-CN" w:bidi="zh-TW"/>
        </w:rPr>
        <w:t>，营造安全使用环境</w:t>
      </w:r>
      <w:r>
        <w:rPr>
          <w:rFonts w:hint="eastAsia" w:cs="仿宋_GB2312"/>
          <w:color w:val="000000"/>
          <w:sz w:val="32"/>
          <w:szCs w:val="32"/>
          <w:lang w:val="en-US" w:eastAsia="zh-CN" w:bidi="zh-TW"/>
        </w:rPr>
        <w:t>。</w:t>
      </w:r>
      <w:r>
        <w:rPr>
          <w:rFonts w:hint="eastAsia" w:ascii="仿宋_GB2312" w:hAnsi="仿宋_GB2312" w:eastAsia="仿宋_GB2312" w:cs="仿宋_GB2312"/>
          <w:color w:val="000000"/>
          <w:sz w:val="32"/>
          <w:szCs w:val="32"/>
          <w:lang w:val="zh-TW" w:eastAsia="zh-TW" w:bidi="zh-TW"/>
        </w:rPr>
        <w:t>科学设置、建设完善道路交通安全设施</w:t>
      </w:r>
      <w:r>
        <w:rPr>
          <w:rFonts w:hint="eastAsia" w:cs="仿宋_GB2312"/>
          <w:color w:val="000000"/>
          <w:sz w:val="32"/>
          <w:szCs w:val="32"/>
          <w:lang w:val="zh-TW" w:eastAsia="zh-CN" w:bidi="zh-TW"/>
        </w:rPr>
        <w:t>，</w:t>
      </w:r>
      <w:r>
        <w:rPr>
          <w:rFonts w:hint="eastAsia" w:cs="仿宋_GB2312"/>
          <w:color w:val="000000"/>
          <w:sz w:val="32"/>
          <w:szCs w:val="32"/>
          <w:lang w:val="en-US" w:eastAsia="zh-CN" w:bidi="zh-TW"/>
        </w:rPr>
        <w:t>通过交通稳静化、限速区和街道全要素设计等综合手段降低交通事故风险，提高交通安全性</w:t>
      </w:r>
      <w:r>
        <w:rPr>
          <w:rFonts w:hint="eastAsia" w:ascii="仿宋_GB2312" w:hAnsi="仿宋_GB2312" w:eastAsia="仿宋_GB2312" w:cs="仿宋_GB2312"/>
          <w:color w:val="000000"/>
          <w:sz w:val="32"/>
          <w:szCs w:val="32"/>
          <w:lang w:val="zh-TW" w:eastAsia="zh-TW" w:bidi="zh-TW"/>
        </w:rPr>
        <w:t>。</w:t>
      </w:r>
      <w:r>
        <w:rPr>
          <w:rFonts w:hint="eastAsia" w:cs="仿宋_GB2312"/>
          <w:color w:val="000000"/>
          <w:sz w:val="32"/>
          <w:szCs w:val="32"/>
          <w:lang w:val="en-US" w:eastAsia="zh-CN" w:bidi="zh-TW"/>
        </w:rPr>
        <w:t>加强供水、供电、供气、供热等老旧隐患管线整治及管网的维护管理，建立老旧隐患管线台账，制定更新改造计划，提升市政管网运行的安全性。加强海绵城市建设，改进老城排水系统，改造平房区排水设施，加强桥梁、易积水路段等道路交通安全隐患点段排查治理，对现状内涝风险较大的低洼院落和下凹桥区采取单独防治措施，提升系统防涝能力，减少内涝风险。依据灾害风险评估与风险区划，针对性进行消防</w:t>
      </w:r>
      <w:r>
        <w:rPr>
          <w:rFonts w:hint="eastAsia" w:ascii="仿宋_GB2312" w:hAnsi="仿宋_GB2312" w:eastAsia="仿宋_GB2312" w:cs="仿宋_GB2312"/>
          <w:color w:val="000000"/>
          <w:sz w:val="32"/>
          <w:szCs w:val="32"/>
          <w:lang w:val="zh-TW" w:eastAsia="zh-TW" w:bidi="zh-TW"/>
        </w:rPr>
        <w:t>安全</w:t>
      </w:r>
      <w:r>
        <w:rPr>
          <w:rFonts w:hint="eastAsia" w:cs="仿宋_GB2312"/>
          <w:color w:val="000000"/>
          <w:sz w:val="32"/>
          <w:szCs w:val="32"/>
          <w:lang w:val="en-US" w:eastAsia="zh-CN" w:bidi="zh-TW"/>
        </w:rPr>
        <w:t>设施布局，</w:t>
      </w:r>
      <w:r>
        <w:rPr>
          <w:rFonts w:hint="eastAsia" w:ascii="仿宋_GB2312" w:hAnsi="仿宋_GB2312" w:eastAsia="仿宋_GB2312" w:cs="仿宋_GB2312"/>
          <w:color w:val="000000"/>
          <w:sz w:val="32"/>
          <w:szCs w:val="32"/>
          <w:lang w:val="zh-TW" w:eastAsia="zh-TW" w:bidi="zh-TW"/>
        </w:rPr>
        <w:t>推进特勤、普通、小型和微型消防站以及消防</w:t>
      </w:r>
      <w:r>
        <w:rPr>
          <w:rFonts w:hint="eastAsia" w:cs="仿宋_GB2312"/>
          <w:color w:val="000000"/>
          <w:sz w:val="32"/>
          <w:szCs w:val="32"/>
          <w:lang w:val="en-US" w:eastAsia="zh-CN" w:bidi="zh-TW"/>
        </w:rPr>
        <w:t>栓、消防</w:t>
      </w:r>
      <w:r>
        <w:rPr>
          <w:rFonts w:hint="eastAsia" w:ascii="仿宋_GB2312" w:hAnsi="仿宋_GB2312" w:eastAsia="仿宋_GB2312" w:cs="仿宋_GB2312"/>
          <w:color w:val="000000"/>
          <w:sz w:val="32"/>
          <w:szCs w:val="32"/>
          <w:lang w:val="zh-TW" w:eastAsia="zh-TW" w:bidi="zh-TW"/>
        </w:rPr>
        <w:t>水源等设施建设</w:t>
      </w:r>
      <w:r>
        <w:rPr>
          <w:rFonts w:hint="eastAsia" w:cs="仿宋_GB2312"/>
          <w:color w:val="000000"/>
          <w:sz w:val="32"/>
          <w:szCs w:val="32"/>
          <w:lang w:val="en-US" w:eastAsia="zh-CN" w:bidi="zh-TW"/>
        </w:rPr>
        <w:t>和维护管理。</w:t>
      </w:r>
      <w:r>
        <w:rPr>
          <w:rFonts w:hint="eastAsia" w:ascii="仿宋_GB2312" w:hAnsi="仿宋_GB2312" w:eastAsia="仿宋_GB2312" w:cs="仿宋_GB2312"/>
          <w:color w:val="000000"/>
          <w:sz w:val="32"/>
          <w:szCs w:val="32"/>
          <w:lang w:val="zh-TW" w:eastAsia="zh-TW" w:bidi="zh-TW"/>
        </w:rPr>
        <w:t>加快建设安全便捷的电动车及电动自行车充电网络</w:t>
      </w:r>
      <w:r>
        <w:rPr>
          <w:rFonts w:hint="eastAsia" w:cs="仿宋_GB2312"/>
          <w:color w:val="000000"/>
          <w:sz w:val="32"/>
          <w:szCs w:val="32"/>
          <w:lang w:val="zh-TW" w:eastAsia="zh-CN" w:bidi="zh-TW"/>
        </w:rPr>
        <w:t>，</w:t>
      </w:r>
      <w:r>
        <w:rPr>
          <w:rFonts w:hint="eastAsia" w:cs="仿宋_GB2312"/>
          <w:color w:val="000000"/>
          <w:sz w:val="32"/>
          <w:szCs w:val="32"/>
          <w:lang w:val="en-US" w:eastAsia="zh-CN" w:bidi="zh-TW"/>
        </w:rPr>
        <w:t>在高层住宅小区实现“一不两有”</w:t>
      </w:r>
      <w:r>
        <w:rPr>
          <w:rFonts w:hint="eastAsia" w:ascii="仿宋_GB2312" w:hAnsi="仿宋_GB2312" w:eastAsia="仿宋_GB2312" w:cs="仿宋_GB2312"/>
          <w:color w:val="000000"/>
          <w:sz w:val="32"/>
          <w:szCs w:val="32"/>
          <w:lang w:val="zh-TW" w:eastAsia="zh-TW" w:bidi="zh-TW"/>
        </w:rPr>
        <w:t>。</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00"/>
          <w:sz w:val="32"/>
          <w:szCs w:val="32"/>
          <w:lang w:val="en-US" w:eastAsia="zh-CN" w:bidi="zh-TW"/>
        </w:rPr>
      </w:pPr>
      <w:r>
        <w:rPr>
          <w:rFonts w:hint="eastAsia" w:ascii="黑体" w:hAnsi="黑体" w:eastAsia="黑体" w:cs="黑体"/>
          <w:color w:val="000000"/>
          <w:sz w:val="32"/>
          <w:szCs w:val="32"/>
          <w:lang w:val="en-US" w:eastAsia="zh-CN" w:bidi="zh-TW"/>
        </w:rPr>
        <w:t>二、加强城市安全风险防控</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eastAsia" w:cs="仿宋_GB2312"/>
          <w:color w:val="000000"/>
          <w:sz w:val="32"/>
          <w:szCs w:val="32"/>
          <w:lang w:val="en-US" w:eastAsia="zh-CN" w:bidi="zh-TW"/>
        </w:rPr>
      </w:pPr>
      <w:r>
        <w:rPr>
          <w:rFonts w:hint="eastAsia" w:ascii="楷体" w:hAnsi="楷体" w:eastAsia="楷体" w:cs="楷体"/>
          <w:b/>
          <w:bCs/>
          <w:color w:val="000000"/>
          <w:sz w:val="32"/>
          <w:szCs w:val="32"/>
          <w:lang w:val="zh-TW" w:eastAsia="zh-CN" w:bidi="zh-TW"/>
        </w:rPr>
        <w:t>（</w:t>
      </w:r>
      <w:r>
        <w:rPr>
          <w:rFonts w:hint="eastAsia" w:ascii="楷体" w:hAnsi="楷体" w:eastAsia="楷体" w:cs="楷体"/>
          <w:b/>
          <w:bCs/>
          <w:color w:val="000000"/>
          <w:sz w:val="32"/>
          <w:szCs w:val="32"/>
          <w:lang w:val="en-US" w:eastAsia="zh-CN" w:bidi="zh-TW"/>
        </w:rPr>
        <w:t>四</w:t>
      </w:r>
      <w:r>
        <w:rPr>
          <w:rFonts w:hint="eastAsia" w:ascii="楷体" w:hAnsi="楷体" w:eastAsia="楷体" w:cs="楷体"/>
          <w:b/>
          <w:bCs/>
          <w:color w:val="000000"/>
          <w:sz w:val="32"/>
          <w:szCs w:val="32"/>
          <w:lang w:val="zh-TW" w:eastAsia="zh-CN" w:bidi="zh-TW"/>
        </w:rPr>
        <w:t>）</w:t>
      </w:r>
      <w:r>
        <w:rPr>
          <w:rFonts w:hint="eastAsia" w:ascii="楷体" w:hAnsi="楷体" w:eastAsia="楷体" w:cs="楷体"/>
          <w:b/>
          <w:bCs/>
          <w:color w:val="000000"/>
          <w:sz w:val="32"/>
          <w:szCs w:val="32"/>
          <w:lang w:val="zh-TW" w:eastAsia="zh-TW" w:bidi="zh-TW"/>
        </w:rPr>
        <w:t>健全安全风险防控体系。</w:t>
      </w:r>
      <w:r>
        <w:rPr>
          <w:rFonts w:hint="eastAsia" w:cs="仿宋_GB2312"/>
          <w:color w:val="000000"/>
          <w:sz w:val="32"/>
          <w:szCs w:val="32"/>
          <w:lang w:val="en-US" w:eastAsia="zh-CN" w:bidi="zh-TW"/>
        </w:rPr>
        <w:t>推进</w:t>
      </w:r>
      <w:r>
        <w:rPr>
          <w:rFonts w:hint="eastAsia" w:ascii="仿宋_GB2312" w:hAnsi="仿宋_GB2312" w:eastAsia="仿宋_GB2312" w:cs="仿宋_GB2312"/>
          <w:color w:val="000000"/>
          <w:sz w:val="32"/>
          <w:szCs w:val="32"/>
          <w:lang w:val="zh-TW" w:eastAsia="zh-TW" w:bidi="zh-TW"/>
        </w:rPr>
        <w:t>城市工业企业、城市公共设施、人员密集区域、自然灾害</w:t>
      </w:r>
      <w:r>
        <w:rPr>
          <w:rFonts w:hint="eastAsia" w:cs="仿宋_GB2312"/>
          <w:color w:val="000000"/>
          <w:sz w:val="32"/>
          <w:szCs w:val="32"/>
          <w:lang w:val="en-US" w:eastAsia="zh-CN" w:bidi="zh-TW"/>
        </w:rPr>
        <w:t>和重大活动安全风险管理体系建设，定期</w:t>
      </w:r>
      <w:r>
        <w:rPr>
          <w:rFonts w:hint="eastAsia" w:ascii="仿宋_GB2312" w:hAnsi="仿宋_GB2312" w:eastAsia="仿宋_GB2312" w:cs="仿宋_GB2312"/>
          <w:color w:val="000000"/>
          <w:sz w:val="32"/>
          <w:szCs w:val="32"/>
          <w:lang w:val="zh-TW" w:eastAsia="zh-TW" w:bidi="zh-TW"/>
        </w:rPr>
        <w:t>开展城市安全风险辨识与评估工作</w:t>
      </w:r>
      <w:r>
        <w:rPr>
          <w:rFonts w:hint="eastAsia" w:cs="仿宋_GB2312"/>
          <w:color w:val="000000"/>
          <w:sz w:val="32"/>
          <w:szCs w:val="32"/>
          <w:lang w:val="zh-TW" w:eastAsia="zh-CN" w:bidi="zh-TW"/>
        </w:rPr>
        <w:t>，</w:t>
      </w:r>
      <w:r>
        <w:rPr>
          <w:rFonts w:hint="eastAsia" w:ascii="仿宋_GB2312" w:hAnsi="仿宋_GB2312" w:eastAsia="仿宋_GB2312" w:cs="仿宋_GB2312"/>
          <w:color w:val="000000"/>
          <w:sz w:val="32"/>
          <w:szCs w:val="32"/>
          <w:lang w:val="zh-TW" w:eastAsia="zh-TW" w:bidi="zh-TW"/>
        </w:rPr>
        <w:t>编制城市安全风险</w:t>
      </w:r>
      <w:r>
        <w:rPr>
          <w:rFonts w:hint="eastAsia" w:cs="仿宋_GB2312"/>
          <w:color w:val="000000"/>
          <w:sz w:val="32"/>
          <w:szCs w:val="32"/>
          <w:lang w:val="en-US" w:eastAsia="zh-CN" w:bidi="zh-TW"/>
        </w:rPr>
        <w:t>评估报告</w:t>
      </w:r>
      <w:r>
        <w:rPr>
          <w:rFonts w:hint="eastAsia" w:cs="仿宋_GB2312"/>
          <w:color w:val="000000"/>
          <w:sz w:val="32"/>
          <w:szCs w:val="32"/>
          <w:lang w:val="zh-TW" w:eastAsia="zh-CN" w:bidi="zh-TW"/>
        </w:rPr>
        <w:t>。</w:t>
      </w:r>
      <w:r>
        <w:rPr>
          <w:rFonts w:hint="eastAsia" w:cs="仿宋_GB2312"/>
          <w:color w:val="000000"/>
          <w:sz w:val="32"/>
          <w:szCs w:val="32"/>
          <w:lang w:val="en-US" w:eastAsia="zh-CN" w:bidi="zh-TW"/>
        </w:rPr>
        <w:t>关注可能引发重大灾害的危险因素，建立危险源（致灾因子）、危险区域管理制度，按照资源共享、部门联动的原则，构建以风险分析与控制为前导的风险管理体系和联防联控机制，聘请专业机构进行全面调查和评估，督促相关部门和企业定期开展隐患排查和风险评估，明确监测与预警、分级管控措施。开展灾害风险评估、确定不同地区灾害风险程度，识别、划定各类灾害易发区，制定灾害防治区划。火灾高危单位开展消防安全评估，编制《消防安全评估报告》。</w:t>
      </w:r>
      <w:r>
        <w:rPr>
          <w:rFonts w:hint="eastAsia" w:ascii="仿宋_GB2312" w:hAnsi="仿宋_GB2312" w:eastAsia="仿宋_GB2312" w:cs="仿宋_GB2312"/>
          <w:color w:val="000000"/>
          <w:sz w:val="32"/>
          <w:szCs w:val="32"/>
          <w:lang w:val="zh-TW" w:eastAsia="zh-TW" w:bidi="zh-TW"/>
        </w:rPr>
        <w:t>大型群众性活动开展安全风险评估，</w:t>
      </w:r>
      <w:r>
        <w:rPr>
          <w:rFonts w:hint="eastAsia" w:cs="仿宋_GB2312"/>
          <w:color w:val="000000"/>
          <w:sz w:val="32"/>
          <w:szCs w:val="32"/>
          <w:lang w:val="en-US" w:eastAsia="zh-CN" w:bidi="zh-TW"/>
        </w:rPr>
        <w:t>建立健全</w:t>
      </w:r>
      <w:r>
        <w:rPr>
          <w:rFonts w:hint="eastAsia" w:ascii="仿宋_GB2312" w:hAnsi="仿宋_GB2312" w:eastAsia="仿宋_GB2312" w:cs="仿宋_GB2312"/>
          <w:color w:val="000000"/>
          <w:sz w:val="32"/>
          <w:szCs w:val="32"/>
          <w:lang w:val="zh-TW" w:eastAsia="zh-TW" w:bidi="zh-TW"/>
        </w:rPr>
        <w:t>大客流监测预警和应急管控处置</w:t>
      </w:r>
      <w:r>
        <w:rPr>
          <w:rFonts w:hint="eastAsia" w:cs="仿宋_GB2312"/>
          <w:color w:val="000000"/>
          <w:sz w:val="32"/>
          <w:szCs w:val="32"/>
          <w:lang w:val="en-US" w:eastAsia="zh-CN" w:bidi="zh-TW"/>
        </w:rPr>
        <w:t>措施。</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eastAsia" w:cs="仿宋_GB2312"/>
          <w:color w:val="000000"/>
          <w:sz w:val="32"/>
          <w:szCs w:val="32"/>
          <w:lang w:val="en-US" w:eastAsia="zh-CN" w:bidi="zh-TW"/>
        </w:rPr>
      </w:pPr>
      <w:r>
        <w:rPr>
          <w:rFonts w:hint="eastAsia" w:ascii="楷体" w:hAnsi="楷体" w:eastAsia="楷体" w:cs="楷体"/>
          <w:b/>
          <w:bCs/>
          <w:color w:val="000000"/>
          <w:sz w:val="32"/>
          <w:szCs w:val="32"/>
          <w:lang w:val="zh-TW" w:eastAsia="zh-CN" w:bidi="zh-TW"/>
        </w:rPr>
        <w:t>（</w:t>
      </w:r>
      <w:r>
        <w:rPr>
          <w:rFonts w:hint="eastAsia" w:ascii="楷体" w:hAnsi="楷体" w:eastAsia="楷体" w:cs="楷体"/>
          <w:b/>
          <w:bCs/>
          <w:color w:val="000000"/>
          <w:sz w:val="32"/>
          <w:szCs w:val="32"/>
          <w:lang w:val="en-US" w:eastAsia="zh-CN" w:bidi="zh-TW"/>
        </w:rPr>
        <w:t>五</w:t>
      </w:r>
      <w:r>
        <w:rPr>
          <w:rFonts w:hint="eastAsia" w:ascii="楷体" w:hAnsi="楷体" w:eastAsia="楷体" w:cs="楷体"/>
          <w:b/>
          <w:bCs/>
          <w:color w:val="000000"/>
          <w:sz w:val="32"/>
          <w:szCs w:val="32"/>
          <w:lang w:val="zh-TW" w:eastAsia="zh-CN" w:bidi="zh-TW"/>
        </w:rPr>
        <w:t>）</w:t>
      </w:r>
      <w:r>
        <w:rPr>
          <w:rFonts w:hint="eastAsia" w:ascii="楷体" w:hAnsi="楷体" w:eastAsia="楷体" w:cs="楷体"/>
          <w:b/>
          <w:bCs/>
          <w:color w:val="000000"/>
          <w:sz w:val="32"/>
          <w:szCs w:val="32"/>
          <w:lang w:val="zh-TW" w:eastAsia="zh-TW" w:bidi="zh-TW"/>
        </w:rPr>
        <w:t>加强重点</w:t>
      </w:r>
      <w:r>
        <w:rPr>
          <w:rFonts w:hint="eastAsia" w:ascii="楷体" w:hAnsi="楷体" w:eastAsia="楷体" w:cs="楷体"/>
          <w:b/>
          <w:bCs/>
          <w:color w:val="000000"/>
          <w:sz w:val="32"/>
          <w:szCs w:val="32"/>
          <w:lang w:val="en-US" w:eastAsia="zh-CN" w:bidi="zh-TW"/>
        </w:rPr>
        <w:t>领域</w:t>
      </w:r>
      <w:r>
        <w:rPr>
          <w:rFonts w:hint="eastAsia" w:ascii="楷体" w:hAnsi="楷体" w:eastAsia="楷体" w:cs="楷体"/>
          <w:b/>
          <w:bCs/>
          <w:color w:val="000000"/>
          <w:sz w:val="32"/>
          <w:szCs w:val="32"/>
          <w:lang w:val="zh-TW" w:eastAsia="zh-TW" w:bidi="zh-TW"/>
        </w:rPr>
        <w:t>风险防控。</w:t>
      </w:r>
      <w:r>
        <w:rPr>
          <w:rFonts w:hint="eastAsia" w:cs="仿宋_GB2312"/>
          <w:color w:val="000000"/>
          <w:sz w:val="32"/>
          <w:szCs w:val="32"/>
          <w:lang w:val="en-US" w:eastAsia="zh-CN" w:bidi="zh-TW"/>
        </w:rPr>
        <w:t>加强</w:t>
      </w:r>
      <w:r>
        <w:rPr>
          <w:rFonts w:hint="eastAsia" w:ascii="仿宋_GB2312" w:hAnsi="仿宋_GB2312" w:eastAsia="仿宋_GB2312" w:cs="仿宋_GB2312"/>
          <w:color w:val="000000"/>
          <w:sz w:val="32"/>
          <w:szCs w:val="32"/>
          <w:lang w:val="zh-TW" w:eastAsia="zh-TW" w:bidi="zh-TW"/>
        </w:rPr>
        <w:t>建设施工作业安全风险</w:t>
      </w:r>
      <w:r>
        <w:rPr>
          <w:rFonts w:hint="eastAsia" w:cs="仿宋_GB2312"/>
          <w:color w:val="000000"/>
          <w:sz w:val="32"/>
          <w:szCs w:val="32"/>
          <w:lang w:val="en-US" w:eastAsia="zh-CN" w:bidi="zh-TW"/>
        </w:rPr>
        <w:t>管控，危险性较大分部分项工程按规定要求编制施工方案并组织专家进行审查，按方案进行施工。加强人员密集场所风险管控，安装视频监控系统，建立健全大客流监测预警和应急管控制度，加强消防车通道、安全出口、疏散通道、消防设施维护管理，确保符合标准要求。建立西城区电梯应急处置管理平台，加强高层楼宇电梯的维护管理。定期开展“九小”场所隐患排查治理，建立健全隐患排查治理台账。加强餐饮场所燃气安全管理，按照规范要求安装可燃气体浓度报警装置。定期开展大型游乐场所和游乐设施隐患排查。</w:t>
      </w:r>
      <w:r>
        <w:rPr>
          <w:rFonts w:hint="eastAsia" w:ascii="仿宋_GB2312" w:hAnsi="仿宋_GB2312" w:eastAsia="仿宋_GB2312" w:cs="仿宋_GB2312"/>
          <w:color w:val="000000"/>
          <w:sz w:val="32"/>
          <w:szCs w:val="32"/>
          <w:lang w:val="zh-TW" w:eastAsia="zh-TW" w:bidi="zh-TW"/>
        </w:rPr>
        <w:t>加强老旧城区火灾隐患排查，加强对油、气等易燃易爆场所雷电灾害隐患排查。强化地下管线设施隐患探测，开展地下工程施工影响区域、老旧管网集中区域、地下人防工程影响区域主要道路塌陷隐患排查</w:t>
      </w:r>
      <w:r>
        <w:rPr>
          <w:rFonts w:hint="eastAsia" w:cs="仿宋_GB2312"/>
          <w:color w:val="000000"/>
          <w:sz w:val="32"/>
          <w:szCs w:val="32"/>
          <w:lang w:val="zh-TW" w:eastAsia="zh-CN" w:bidi="zh-TW"/>
        </w:rPr>
        <w:t>，</w:t>
      </w:r>
      <w:r>
        <w:rPr>
          <w:rFonts w:hint="eastAsia" w:ascii="仿宋_GB2312" w:hAnsi="仿宋_GB2312" w:eastAsia="仿宋_GB2312" w:cs="仿宋_GB2312"/>
          <w:color w:val="000000"/>
          <w:sz w:val="32"/>
          <w:szCs w:val="32"/>
          <w:lang w:val="zh-TW" w:eastAsia="zh-TW" w:bidi="zh-TW"/>
        </w:rPr>
        <w:t>严防路面坍塌下沉事故。</w:t>
      </w:r>
      <w:r>
        <w:rPr>
          <w:rFonts w:hint="eastAsia" w:cs="仿宋_GB2312"/>
          <w:color w:val="000000"/>
          <w:sz w:val="32"/>
          <w:szCs w:val="32"/>
          <w:lang w:val="en-US" w:eastAsia="zh-CN" w:bidi="zh-TW"/>
        </w:rPr>
        <w:t>完善城市管网信息共享和安全防护机制，</w:t>
      </w:r>
      <w:r>
        <w:rPr>
          <w:rFonts w:hint="eastAsia" w:ascii="仿宋_GB2312" w:hAnsi="仿宋_GB2312" w:eastAsia="仿宋_GB2312" w:cs="仿宋_GB2312"/>
          <w:color w:val="000000"/>
          <w:sz w:val="32"/>
          <w:szCs w:val="32"/>
          <w:lang w:val="zh-TW" w:eastAsia="zh-TW" w:bidi="zh-TW"/>
        </w:rPr>
        <w:t>严防外力破坏地下管线事故。</w:t>
      </w:r>
      <w:r>
        <w:rPr>
          <w:rFonts w:hint="eastAsia" w:cs="仿宋_GB2312"/>
          <w:color w:val="000000"/>
          <w:sz w:val="32"/>
          <w:szCs w:val="32"/>
          <w:lang w:val="en-US" w:eastAsia="zh-CN" w:bidi="zh-TW"/>
        </w:rPr>
        <w:t>加强“两客一危”车辆日常运行的安全监管，安装防碰撞、智能视频监控报警装置和卫星定位装置。加强平房区、老旧小区改造过程中的安全监管，</w:t>
      </w:r>
      <w:r>
        <w:rPr>
          <w:rFonts w:hint="eastAsia" w:ascii="仿宋_GB2312" w:hAnsi="仿宋_GB2312" w:eastAsia="仿宋_GB2312" w:cs="仿宋_GB2312"/>
          <w:color w:val="000000"/>
          <w:sz w:val="32"/>
          <w:szCs w:val="32"/>
          <w:lang w:val="zh-TW" w:eastAsia="zh-TW" w:bidi="zh-TW"/>
        </w:rPr>
        <w:t>严格治理违法建设。</w:t>
      </w:r>
      <w:r>
        <w:rPr>
          <w:rFonts w:hint="eastAsia" w:cs="仿宋_GB2312"/>
          <w:color w:val="000000"/>
          <w:sz w:val="32"/>
          <w:szCs w:val="32"/>
          <w:lang w:val="en-US" w:eastAsia="zh-CN" w:bidi="zh-TW"/>
        </w:rPr>
        <w:t>定期开展城市老旧房屋隐患排查和抗震风险排查、鉴定和加固工作。定期开展桥梁、隧道技术状况检测评估。</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eastAsia" w:cs="仿宋_GB2312"/>
          <w:color w:val="000000"/>
          <w:sz w:val="32"/>
          <w:szCs w:val="32"/>
          <w:lang w:val="en-US" w:eastAsia="zh-CN" w:bidi="zh-TW"/>
        </w:rPr>
      </w:pPr>
      <w:r>
        <w:rPr>
          <w:rFonts w:hint="eastAsia" w:ascii="楷体" w:hAnsi="楷体" w:eastAsia="楷体" w:cs="楷体"/>
          <w:b/>
          <w:bCs/>
          <w:color w:val="000000"/>
          <w:sz w:val="32"/>
          <w:szCs w:val="32"/>
          <w:lang w:val="zh-TW" w:eastAsia="zh-CN" w:bidi="zh-TW"/>
        </w:rPr>
        <w:t>（</w:t>
      </w:r>
      <w:r>
        <w:rPr>
          <w:rFonts w:hint="eastAsia" w:ascii="楷体" w:hAnsi="楷体" w:eastAsia="楷体" w:cs="楷体"/>
          <w:b/>
          <w:bCs/>
          <w:color w:val="000000"/>
          <w:sz w:val="32"/>
          <w:szCs w:val="32"/>
          <w:lang w:val="en-US" w:eastAsia="zh-CN" w:bidi="zh-TW"/>
        </w:rPr>
        <w:t>六</w:t>
      </w:r>
      <w:r>
        <w:rPr>
          <w:rFonts w:hint="eastAsia" w:ascii="楷体" w:hAnsi="楷体" w:eastAsia="楷体" w:cs="楷体"/>
          <w:b/>
          <w:bCs/>
          <w:color w:val="000000"/>
          <w:sz w:val="32"/>
          <w:szCs w:val="32"/>
          <w:lang w:val="zh-TW" w:eastAsia="zh-CN" w:bidi="zh-TW"/>
        </w:rPr>
        <w:t>）</w:t>
      </w:r>
      <w:r>
        <w:rPr>
          <w:rFonts w:hint="eastAsia" w:ascii="楷体" w:hAnsi="楷体" w:eastAsia="楷体" w:cs="楷体"/>
          <w:b/>
          <w:bCs/>
          <w:color w:val="000000"/>
          <w:sz w:val="32"/>
          <w:szCs w:val="32"/>
          <w:lang w:val="zh-TW" w:eastAsia="zh-TW" w:bidi="zh-TW"/>
        </w:rPr>
        <w:t>提升城市灾害监测预警能力。</w:t>
      </w:r>
      <w:r>
        <w:rPr>
          <w:rFonts w:hint="eastAsia" w:cs="仿宋_GB2312"/>
          <w:color w:val="000000"/>
          <w:sz w:val="32"/>
          <w:szCs w:val="32"/>
          <w:lang w:val="en-US" w:eastAsia="zh-CN" w:bidi="zh-TW"/>
        </w:rPr>
        <w:t>健全完善突发事件预警管理机构，开展典型案例剖析和重（特）大突发事件发生、演化及处置规律研究，对区内外可能引发重大灾害的风险因素进行监测评估，对疫情中出现的较大事件应进行复盘反思，形成制度性规定。在现有应急广播系统基础上，车站、体育场馆、影剧院、医院、商市场、宾馆、饭店旅游景区和重点街区等各类人员密集场所应做到全覆盖。加强城市生命线监测监控，</w:t>
      </w:r>
      <w:r>
        <w:rPr>
          <w:rFonts w:hint="eastAsia" w:ascii="仿宋_GB2312" w:hAnsi="仿宋_GB2312" w:eastAsia="仿宋_GB2312" w:cs="仿宋_GB2312"/>
          <w:color w:val="000000"/>
          <w:sz w:val="32"/>
          <w:szCs w:val="32"/>
          <w:lang w:val="zh-TW" w:eastAsia="zh-TW" w:bidi="zh-TW"/>
        </w:rPr>
        <w:t>推进</w:t>
      </w:r>
      <w:r>
        <w:rPr>
          <w:rFonts w:hint="eastAsia" w:cs="仿宋_GB2312"/>
          <w:color w:val="000000"/>
          <w:sz w:val="32"/>
          <w:szCs w:val="32"/>
          <w:lang w:val="en-US" w:eastAsia="zh-CN" w:bidi="zh-TW"/>
        </w:rPr>
        <w:t>城市</w:t>
      </w:r>
      <w:r>
        <w:rPr>
          <w:rFonts w:hint="eastAsia" w:ascii="仿宋_GB2312" w:hAnsi="仿宋_GB2312" w:eastAsia="仿宋_GB2312" w:cs="仿宋_GB2312"/>
          <w:color w:val="000000"/>
          <w:sz w:val="32"/>
          <w:szCs w:val="32"/>
          <w:lang w:val="zh-TW" w:eastAsia="zh-TW" w:bidi="zh-TW"/>
        </w:rPr>
        <w:t>生命线系统预警控制自动化</w:t>
      </w:r>
      <w:r>
        <w:rPr>
          <w:rFonts w:hint="eastAsia" w:cs="仿宋_GB2312"/>
          <w:color w:val="000000"/>
          <w:sz w:val="32"/>
          <w:szCs w:val="32"/>
          <w:lang w:val="en-US" w:eastAsia="zh-CN" w:bidi="zh-TW"/>
        </w:rPr>
        <w:t>，供电管网安装电压、频率监测监控设备，供水、供热管网安装压力、流量监测监控设备，重要燃气管网和厂站安装视频监控、燃气泄漏报警、压力、流量监控设备。建设施工现场安装视频监控系统，大型起重机械安装安全监控管理系统，加强建设领域互联感知、数据分析、智能决策技术的应用。打造</w:t>
      </w:r>
      <w:r>
        <w:rPr>
          <w:rFonts w:hint="eastAsia" w:ascii="仿宋_GB2312" w:hAnsi="仿宋_GB2312" w:eastAsia="仿宋_GB2312" w:cs="仿宋_GB2312"/>
          <w:color w:val="000000"/>
          <w:sz w:val="32"/>
          <w:szCs w:val="32"/>
          <w:lang w:val="zh-TW" w:eastAsia="zh-TW" w:bidi="zh-TW"/>
        </w:rPr>
        <w:t>应急管理综合应用平台</w:t>
      </w:r>
      <w:r>
        <w:rPr>
          <w:rFonts w:hint="eastAsia" w:cs="仿宋_GB2312"/>
          <w:color w:val="000000"/>
          <w:sz w:val="32"/>
          <w:szCs w:val="32"/>
          <w:lang w:val="zh-TW" w:eastAsia="zh-CN" w:bidi="zh-TW"/>
        </w:rPr>
        <w:t>，</w:t>
      </w:r>
      <w:r>
        <w:rPr>
          <w:rFonts w:hint="eastAsia" w:cs="仿宋_GB2312"/>
          <w:color w:val="000000"/>
          <w:sz w:val="32"/>
          <w:szCs w:val="32"/>
          <w:lang w:val="en-US" w:eastAsia="zh-CN" w:bidi="zh-TW"/>
        </w:rPr>
        <w:t>整合市场监管、环境保护、治安防控、消防、道路交通、信用管理等多部门（机构）管理数据和区域内的手机信令、出行定位等多源社会感知数据，</w:t>
      </w:r>
      <w:r>
        <w:rPr>
          <w:rFonts w:hint="eastAsia" w:ascii="仿宋_GB2312" w:hAnsi="仿宋_GB2312" w:eastAsia="仿宋_GB2312" w:cs="仿宋_GB2312"/>
          <w:color w:val="000000"/>
          <w:sz w:val="32"/>
          <w:szCs w:val="32"/>
          <w:lang w:val="zh-TW" w:eastAsia="zh-TW" w:bidi="zh-TW"/>
        </w:rPr>
        <w:t>建立健全灾害监测预警评估机制，</w:t>
      </w:r>
      <w:r>
        <w:rPr>
          <w:rFonts w:hint="eastAsia" w:cs="仿宋_GB2312"/>
          <w:color w:val="000000"/>
          <w:sz w:val="32"/>
          <w:szCs w:val="32"/>
          <w:lang w:val="en-US" w:eastAsia="zh-CN" w:bidi="zh-TW"/>
        </w:rPr>
        <w:t>实现大数据综合分析与智能辅助决策，完善和提升信息化支撑城市安全运行和突发事件处置的机制和能力。</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00"/>
          <w:sz w:val="32"/>
          <w:szCs w:val="32"/>
          <w:lang w:val="en-US" w:eastAsia="zh-CN" w:bidi="zh-TW"/>
        </w:rPr>
      </w:pPr>
      <w:r>
        <w:rPr>
          <w:rFonts w:hint="eastAsia" w:ascii="黑体" w:hAnsi="黑体" w:eastAsia="黑体" w:cs="黑体"/>
          <w:color w:val="000000"/>
          <w:sz w:val="32"/>
          <w:szCs w:val="32"/>
          <w:lang w:val="en-US" w:eastAsia="zh-CN" w:bidi="zh-TW"/>
        </w:rPr>
        <w:t>三、加强城市安全监督管理</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color w:val="000000"/>
          <w:sz w:val="32"/>
          <w:szCs w:val="32"/>
          <w:lang w:val="en-US" w:eastAsia="zh-CN" w:bidi="zh-TW"/>
        </w:rPr>
      </w:pPr>
      <w:r>
        <w:rPr>
          <w:rFonts w:hint="eastAsia" w:ascii="楷体" w:hAnsi="楷体" w:eastAsia="楷体" w:cs="楷体"/>
          <w:b/>
          <w:bCs/>
          <w:color w:val="000000"/>
          <w:sz w:val="32"/>
          <w:szCs w:val="32"/>
          <w:lang w:val="zh-TW" w:eastAsia="zh-CN" w:bidi="zh-TW"/>
        </w:rPr>
        <w:t>（</w:t>
      </w:r>
      <w:r>
        <w:rPr>
          <w:rFonts w:hint="eastAsia" w:ascii="楷体" w:hAnsi="楷体" w:eastAsia="楷体" w:cs="楷体"/>
          <w:b/>
          <w:bCs/>
          <w:color w:val="000000"/>
          <w:sz w:val="32"/>
          <w:szCs w:val="32"/>
          <w:lang w:val="en-US" w:eastAsia="zh-CN" w:bidi="zh-TW"/>
        </w:rPr>
        <w:t>七</w:t>
      </w:r>
      <w:r>
        <w:rPr>
          <w:rFonts w:hint="eastAsia" w:ascii="楷体" w:hAnsi="楷体" w:eastAsia="楷体" w:cs="楷体"/>
          <w:b/>
          <w:bCs/>
          <w:color w:val="000000"/>
          <w:sz w:val="32"/>
          <w:szCs w:val="32"/>
          <w:lang w:val="zh-TW" w:eastAsia="zh-CN" w:bidi="zh-TW"/>
        </w:rPr>
        <w:t>）</w:t>
      </w:r>
      <w:r>
        <w:rPr>
          <w:rFonts w:hint="eastAsia" w:ascii="楷体" w:hAnsi="楷体" w:eastAsia="楷体" w:cs="楷体"/>
          <w:b/>
          <w:bCs/>
          <w:color w:val="000000"/>
          <w:sz w:val="32"/>
          <w:szCs w:val="32"/>
          <w:lang w:val="zh-TW" w:eastAsia="zh-TW" w:bidi="zh-TW"/>
        </w:rPr>
        <w:t>严格规范监管执法。</w:t>
      </w:r>
      <w:r>
        <w:rPr>
          <w:rFonts w:hint="eastAsia" w:ascii="仿宋_GB2312" w:hAnsi="仿宋_GB2312" w:eastAsia="仿宋_GB2312" w:cs="仿宋_GB2312"/>
          <w:color w:val="000000"/>
          <w:sz w:val="32"/>
          <w:szCs w:val="32"/>
          <w:lang w:val="zh-TW" w:eastAsia="zh-TW" w:bidi="zh-TW"/>
        </w:rPr>
        <w:t>加强安全监管执法机构规范化、标准化、信息化建设。多措并举开展教育培训，提升安全监管执法人员业务素质能力。实行“双随机、一公开”行政执法方式，积极推进实施联合执法。严格执法程序，加强精准执法，加大执法检查和行政处罚力度。加强执法监督和巡查考核，完善执法人员岗位责任制和考核机制。</w:t>
      </w:r>
      <w:r>
        <w:rPr>
          <w:rFonts w:hint="eastAsia" w:cs="仿宋_GB2312"/>
          <w:color w:val="000000"/>
          <w:sz w:val="32"/>
          <w:szCs w:val="32"/>
          <w:lang w:val="en-US" w:eastAsia="zh-CN" w:bidi="zh-TW"/>
        </w:rPr>
        <w:t>健全</w:t>
      </w:r>
      <w:r>
        <w:rPr>
          <w:rFonts w:hint="eastAsia" w:ascii="仿宋_GB2312" w:hAnsi="仿宋_GB2312" w:eastAsia="仿宋_GB2312" w:cs="仿宋_GB2312"/>
          <w:color w:val="000000"/>
          <w:sz w:val="32"/>
          <w:szCs w:val="32"/>
          <w:lang w:val="zh-TW" w:eastAsia="zh-TW" w:bidi="zh-TW"/>
        </w:rPr>
        <w:t>城市安全公众参与机制</w:t>
      </w:r>
      <w:r>
        <w:rPr>
          <w:rFonts w:hint="eastAsia" w:cs="仿宋_GB2312"/>
          <w:color w:val="000000"/>
          <w:sz w:val="32"/>
          <w:szCs w:val="32"/>
          <w:lang w:val="zh-TW" w:eastAsia="zh-CN" w:bidi="zh-TW"/>
        </w:rPr>
        <w:t>，</w:t>
      </w:r>
      <w:r>
        <w:rPr>
          <w:rFonts w:hint="eastAsia" w:cs="仿宋_GB2312"/>
          <w:color w:val="000000"/>
          <w:sz w:val="32"/>
          <w:szCs w:val="32"/>
          <w:lang w:val="en-US" w:eastAsia="zh-CN" w:bidi="zh-TW"/>
        </w:rPr>
        <w:t>打造共建共治共享工作格局。</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sz w:val="32"/>
          <w:szCs w:val="32"/>
          <w:lang w:val="zh-TW" w:eastAsia="zh-TW" w:bidi="zh-TW"/>
        </w:rPr>
      </w:pPr>
      <w:r>
        <w:rPr>
          <w:rFonts w:hint="eastAsia" w:ascii="楷体" w:hAnsi="楷体" w:eastAsia="楷体" w:cs="楷体"/>
          <w:b/>
          <w:bCs/>
          <w:color w:val="000000"/>
          <w:sz w:val="32"/>
          <w:szCs w:val="32"/>
          <w:lang w:val="zh-TW" w:eastAsia="zh-CN" w:bidi="zh-TW"/>
        </w:rPr>
        <w:t>（</w:t>
      </w:r>
      <w:r>
        <w:rPr>
          <w:rFonts w:hint="eastAsia" w:ascii="楷体" w:hAnsi="楷体" w:eastAsia="楷体" w:cs="楷体"/>
          <w:b/>
          <w:bCs/>
          <w:color w:val="000000"/>
          <w:sz w:val="32"/>
          <w:szCs w:val="32"/>
          <w:lang w:val="en-US" w:eastAsia="zh-CN" w:bidi="zh-TW"/>
        </w:rPr>
        <w:t>八</w:t>
      </w:r>
      <w:r>
        <w:rPr>
          <w:rFonts w:hint="eastAsia" w:ascii="楷体" w:hAnsi="楷体" w:eastAsia="楷体" w:cs="楷体"/>
          <w:b/>
          <w:bCs/>
          <w:color w:val="000000"/>
          <w:sz w:val="32"/>
          <w:szCs w:val="32"/>
          <w:lang w:val="zh-TW" w:eastAsia="zh-CN" w:bidi="zh-TW"/>
        </w:rPr>
        <w:t>）</w:t>
      </w:r>
      <w:r>
        <w:rPr>
          <w:rFonts w:hint="eastAsia" w:ascii="楷体" w:hAnsi="楷体" w:eastAsia="楷体" w:cs="楷体"/>
          <w:b/>
          <w:bCs/>
          <w:color w:val="000000"/>
          <w:sz w:val="32"/>
          <w:szCs w:val="32"/>
          <w:lang w:val="zh-TW" w:eastAsia="zh-TW" w:bidi="zh-TW"/>
        </w:rPr>
        <w:t>健全安全监管体制。</w:t>
      </w:r>
      <w:r>
        <w:rPr>
          <w:rFonts w:hint="eastAsia" w:ascii="仿宋_GB2312" w:hAnsi="仿宋_GB2312" w:eastAsia="仿宋_GB2312" w:cs="仿宋_GB2312"/>
          <w:color w:val="000000"/>
          <w:sz w:val="32"/>
          <w:szCs w:val="32"/>
          <w:lang w:val="zh-TW" w:eastAsia="zh-TW" w:bidi="zh-TW"/>
        </w:rPr>
        <w:t>严格城市供水、供电、排水防涝、供热、供气、污水处理等基础设施建设、运营过程中的安全监管，有效落实安全防范措施。加强疏解整治促提升、</w:t>
      </w:r>
      <w:r>
        <w:rPr>
          <w:rFonts w:hint="eastAsia" w:cs="仿宋_GB2312"/>
          <w:color w:val="000000"/>
          <w:sz w:val="32"/>
          <w:szCs w:val="32"/>
          <w:lang w:val="en-US" w:eastAsia="zh-CN" w:bidi="zh-TW"/>
        </w:rPr>
        <w:t>平房区</w:t>
      </w:r>
      <w:r>
        <w:rPr>
          <w:rFonts w:hint="eastAsia" w:ascii="仿宋_GB2312" w:hAnsi="仿宋_GB2312" w:eastAsia="仿宋_GB2312" w:cs="仿宋_GB2312"/>
          <w:color w:val="000000"/>
          <w:sz w:val="32"/>
          <w:szCs w:val="32"/>
          <w:lang w:val="zh-TW" w:eastAsia="zh-TW" w:bidi="zh-TW"/>
        </w:rPr>
        <w:t>区及老旧小区改造等工作过程中的安全监管。</w:t>
      </w:r>
      <w:r>
        <w:rPr>
          <w:rFonts w:hint="eastAsia" w:cs="仿宋_GB2312"/>
          <w:color w:val="000000"/>
          <w:sz w:val="32"/>
          <w:szCs w:val="32"/>
          <w:lang w:val="en-US" w:eastAsia="zh-CN" w:bidi="zh-TW"/>
        </w:rPr>
        <w:t>聚焦城市综合治理，深化多网格融合的治理模式。</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00"/>
          <w:sz w:val="32"/>
          <w:szCs w:val="32"/>
          <w:lang w:val="en-US" w:eastAsia="zh-CN" w:bidi="zh-TW"/>
        </w:rPr>
      </w:pPr>
      <w:r>
        <w:rPr>
          <w:rFonts w:hint="eastAsia" w:ascii="黑体" w:hAnsi="黑体" w:eastAsia="黑体" w:cs="黑体"/>
          <w:color w:val="000000"/>
          <w:sz w:val="32"/>
          <w:szCs w:val="32"/>
          <w:lang w:val="en-US" w:eastAsia="zh-CN" w:bidi="zh-TW"/>
        </w:rPr>
        <w:t>四、提升城市安全保障能力</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sz w:val="32"/>
          <w:szCs w:val="32"/>
          <w:lang w:val="zh-TW" w:eastAsia="zh-TW" w:bidi="zh-TW"/>
        </w:rPr>
      </w:pPr>
      <w:r>
        <w:rPr>
          <w:rFonts w:hint="eastAsia" w:ascii="楷体" w:hAnsi="楷体" w:eastAsia="楷体" w:cs="楷体"/>
          <w:b/>
          <w:bCs/>
          <w:color w:val="000000"/>
          <w:sz w:val="32"/>
          <w:szCs w:val="32"/>
          <w:lang w:val="zh-TW" w:eastAsia="zh-CN" w:bidi="zh-TW"/>
        </w:rPr>
        <w:t>（</w:t>
      </w:r>
      <w:r>
        <w:rPr>
          <w:rFonts w:hint="eastAsia" w:ascii="楷体" w:hAnsi="楷体" w:eastAsia="楷体" w:cs="楷体"/>
          <w:b/>
          <w:bCs/>
          <w:color w:val="000000"/>
          <w:sz w:val="32"/>
          <w:szCs w:val="32"/>
          <w:lang w:val="en-US" w:eastAsia="zh-CN" w:bidi="zh-TW"/>
        </w:rPr>
        <w:t>九</w:t>
      </w:r>
      <w:r>
        <w:rPr>
          <w:rFonts w:hint="eastAsia" w:ascii="楷体" w:hAnsi="楷体" w:eastAsia="楷体" w:cs="楷体"/>
          <w:b/>
          <w:bCs/>
          <w:color w:val="000000"/>
          <w:sz w:val="32"/>
          <w:szCs w:val="32"/>
          <w:lang w:val="zh-TW" w:eastAsia="zh-CN" w:bidi="zh-TW"/>
        </w:rPr>
        <w:t>）</w:t>
      </w:r>
      <w:r>
        <w:rPr>
          <w:rFonts w:hint="eastAsia" w:ascii="楷体" w:hAnsi="楷体" w:eastAsia="楷体" w:cs="楷体"/>
          <w:b/>
          <w:bCs/>
          <w:color w:val="000000"/>
          <w:sz w:val="32"/>
          <w:szCs w:val="32"/>
          <w:lang w:val="zh-TW" w:eastAsia="zh-TW" w:bidi="zh-TW"/>
        </w:rPr>
        <w:t>强化科技引领。</w:t>
      </w:r>
      <w:r>
        <w:rPr>
          <w:rFonts w:hint="eastAsia" w:ascii="仿宋_GB2312" w:hAnsi="仿宋_GB2312" w:eastAsia="仿宋_GB2312" w:cs="仿宋_GB2312"/>
          <w:color w:val="000000"/>
          <w:sz w:val="32"/>
          <w:szCs w:val="32"/>
          <w:lang w:val="zh-TW" w:eastAsia="zh-TW" w:bidi="zh-TW"/>
        </w:rPr>
        <w:t>加大</w:t>
      </w:r>
      <w:r>
        <w:rPr>
          <w:rFonts w:hint="eastAsia" w:cs="仿宋_GB2312"/>
          <w:color w:val="000000"/>
          <w:sz w:val="32"/>
          <w:szCs w:val="32"/>
          <w:lang w:val="en-US" w:eastAsia="zh-CN" w:bidi="zh-TW"/>
        </w:rPr>
        <w:t>城市安全</w:t>
      </w:r>
      <w:r>
        <w:rPr>
          <w:rFonts w:hint="eastAsia" w:ascii="仿宋_GB2312" w:hAnsi="仿宋_GB2312" w:eastAsia="仿宋_GB2312" w:cs="仿宋_GB2312"/>
          <w:color w:val="000000"/>
          <w:sz w:val="32"/>
          <w:szCs w:val="32"/>
          <w:lang w:val="zh-TW" w:eastAsia="zh-TW" w:bidi="zh-TW"/>
        </w:rPr>
        <w:t>领域科技立项的扶持</w:t>
      </w:r>
      <w:r>
        <w:rPr>
          <w:rFonts w:hint="eastAsia" w:cs="仿宋_GB2312"/>
          <w:color w:val="000000"/>
          <w:sz w:val="32"/>
          <w:szCs w:val="32"/>
          <w:lang w:val="en-US" w:eastAsia="zh-CN" w:bidi="zh-TW"/>
        </w:rPr>
        <w:t>力度</w:t>
      </w:r>
      <w:r>
        <w:rPr>
          <w:rFonts w:hint="eastAsia" w:ascii="仿宋_GB2312" w:hAnsi="仿宋_GB2312" w:eastAsia="仿宋_GB2312" w:cs="仿宋_GB2312"/>
          <w:color w:val="000000"/>
          <w:sz w:val="32"/>
          <w:szCs w:val="32"/>
          <w:lang w:val="zh-TW" w:eastAsia="zh-TW" w:bidi="zh-TW"/>
        </w:rPr>
        <w:t>，推动应急通讯等相关科技研发工作</w:t>
      </w:r>
      <w:r>
        <w:rPr>
          <w:rFonts w:hint="eastAsia" w:cs="仿宋_GB2312"/>
          <w:color w:val="000000"/>
          <w:sz w:val="32"/>
          <w:szCs w:val="32"/>
          <w:lang w:val="zh-TW" w:eastAsia="zh-CN" w:bidi="zh-TW"/>
        </w:rPr>
        <w:t>。加大</w:t>
      </w:r>
      <w:r>
        <w:rPr>
          <w:rFonts w:hint="eastAsia" w:cs="仿宋_GB2312"/>
          <w:color w:val="000000"/>
          <w:sz w:val="32"/>
          <w:szCs w:val="32"/>
          <w:lang w:val="en-US" w:eastAsia="zh-CN" w:bidi="zh-TW"/>
        </w:rPr>
        <w:t>城市安全</w:t>
      </w:r>
      <w:r>
        <w:rPr>
          <w:rFonts w:hint="eastAsia" w:cs="仿宋_GB2312"/>
          <w:color w:val="000000"/>
          <w:sz w:val="32"/>
          <w:szCs w:val="32"/>
          <w:lang w:val="zh-TW" w:eastAsia="zh-CN" w:bidi="zh-TW"/>
        </w:rPr>
        <w:t>领域科技投入，</w:t>
      </w:r>
      <w:r>
        <w:rPr>
          <w:rFonts w:hint="eastAsia" w:ascii="仿宋_GB2312" w:hAnsi="仿宋_GB2312" w:eastAsia="仿宋_GB2312" w:cs="仿宋_GB2312"/>
          <w:color w:val="000000"/>
          <w:sz w:val="32"/>
          <w:szCs w:val="32"/>
          <w:lang w:val="zh-TW" w:eastAsia="zh-TW" w:bidi="zh-TW"/>
        </w:rPr>
        <w:t>加大</w:t>
      </w:r>
      <w:r>
        <w:rPr>
          <w:rFonts w:hint="eastAsia" w:cs="仿宋_GB2312"/>
          <w:color w:val="000000"/>
          <w:sz w:val="32"/>
          <w:szCs w:val="32"/>
          <w:lang w:val="en-US" w:eastAsia="zh-CN" w:bidi="zh-TW"/>
        </w:rPr>
        <w:t>城市安全</w:t>
      </w:r>
      <w:r>
        <w:rPr>
          <w:rFonts w:hint="eastAsia" w:ascii="仿宋_GB2312" w:hAnsi="仿宋_GB2312" w:eastAsia="仿宋_GB2312" w:cs="仿宋_GB2312"/>
          <w:color w:val="000000"/>
          <w:sz w:val="32"/>
          <w:szCs w:val="32"/>
          <w:lang w:val="zh-TW" w:eastAsia="zh-TW" w:bidi="zh-TW"/>
        </w:rPr>
        <w:t>管理领域技术手段的引入和使用力度</w:t>
      </w:r>
      <w:r>
        <w:rPr>
          <w:rFonts w:hint="eastAsia" w:cs="仿宋_GB2312"/>
          <w:color w:val="000000"/>
          <w:sz w:val="32"/>
          <w:szCs w:val="32"/>
          <w:lang w:val="zh-TW" w:eastAsia="zh-CN" w:bidi="zh-TW"/>
        </w:rPr>
        <w:t>，将大数据、人工智能、云计算、区块链等技术优先在</w:t>
      </w:r>
      <w:r>
        <w:rPr>
          <w:rFonts w:hint="eastAsia" w:cs="仿宋_GB2312"/>
          <w:color w:val="000000"/>
          <w:sz w:val="32"/>
          <w:szCs w:val="32"/>
          <w:lang w:val="en-US" w:eastAsia="zh-CN" w:bidi="zh-TW"/>
        </w:rPr>
        <w:t>城市安全</w:t>
      </w:r>
      <w:r>
        <w:rPr>
          <w:rFonts w:hint="eastAsia" w:cs="仿宋_GB2312"/>
          <w:color w:val="000000"/>
          <w:sz w:val="32"/>
          <w:szCs w:val="32"/>
          <w:lang w:val="zh-TW" w:eastAsia="zh-CN" w:bidi="zh-TW"/>
        </w:rPr>
        <w:t>管理领域落地使用，通过技术手段破解</w:t>
      </w:r>
      <w:r>
        <w:rPr>
          <w:rFonts w:hint="eastAsia" w:cs="仿宋_GB2312"/>
          <w:color w:val="000000"/>
          <w:sz w:val="32"/>
          <w:szCs w:val="32"/>
          <w:lang w:val="en-US" w:eastAsia="zh-CN" w:bidi="zh-TW"/>
        </w:rPr>
        <w:t>城市安全</w:t>
      </w:r>
      <w:r>
        <w:rPr>
          <w:rFonts w:hint="eastAsia" w:cs="仿宋_GB2312"/>
          <w:color w:val="000000"/>
          <w:sz w:val="32"/>
          <w:szCs w:val="32"/>
          <w:lang w:val="zh-TW" w:eastAsia="zh-CN" w:bidi="zh-TW"/>
        </w:rPr>
        <w:t>管理难题。</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sz w:val="32"/>
          <w:szCs w:val="32"/>
          <w:lang w:val="zh-TW" w:eastAsia="zh-TW" w:bidi="zh-TW"/>
        </w:rPr>
      </w:pPr>
      <w:r>
        <w:rPr>
          <w:rFonts w:hint="eastAsia" w:ascii="楷体" w:hAnsi="楷体" w:eastAsia="楷体" w:cs="楷体"/>
          <w:b/>
          <w:bCs/>
          <w:color w:val="000000"/>
          <w:sz w:val="32"/>
          <w:szCs w:val="32"/>
          <w:lang w:val="zh-TW" w:eastAsia="zh-CN" w:bidi="zh-TW"/>
        </w:rPr>
        <w:t>（</w:t>
      </w:r>
      <w:r>
        <w:rPr>
          <w:rFonts w:hint="eastAsia" w:ascii="楷体" w:hAnsi="楷体" w:eastAsia="楷体" w:cs="楷体"/>
          <w:b/>
          <w:bCs/>
          <w:color w:val="000000"/>
          <w:sz w:val="32"/>
          <w:szCs w:val="32"/>
          <w:lang w:val="en-US" w:eastAsia="zh-CN" w:bidi="zh-TW"/>
        </w:rPr>
        <w:t>十</w:t>
      </w:r>
      <w:r>
        <w:rPr>
          <w:rFonts w:hint="eastAsia" w:ascii="楷体" w:hAnsi="楷体" w:eastAsia="楷体" w:cs="楷体"/>
          <w:b/>
          <w:bCs/>
          <w:color w:val="000000"/>
          <w:sz w:val="32"/>
          <w:szCs w:val="32"/>
          <w:lang w:val="zh-TW" w:eastAsia="zh-CN" w:bidi="zh-TW"/>
        </w:rPr>
        <w:t>）</w:t>
      </w:r>
      <w:r>
        <w:rPr>
          <w:rFonts w:hint="eastAsia" w:ascii="楷体" w:hAnsi="楷体" w:eastAsia="楷体" w:cs="楷体"/>
          <w:b/>
          <w:bCs/>
          <w:color w:val="000000"/>
          <w:sz w:val="32"/>
          <w:szCs w:val="32"/>
          <w:lang w:val="zh-TW" w:eastAsia="zh-TW" w:bidi="zh-TW"/>
        </w:rPr>
        <w:t>强化安全专业技术服务力量。</w:t>
      </w:r>
      <w:r>
        <w:rPr>
          <w:rFonts w:hint="eastAsia" w:ascii="仿宋_GB2312" w:hAnsi="仿宋_GB2312" w:eastAsia="仿宋_GB2312" w:cs="仿宋_GB2312"/>
          <w:color w:val="000000"/>
          <w:sz w:val="32"/>
          <w:szCs w:val="32"/>
          <w:lang w:val="zh-TW" w:eastAsia="zh-TW" w:bidi="zh-TW"/>
        </w:rPr>
        <w:t>完善政府购买安全生产服务指导目录，通过政府购买服务、托管等方式，积极培育、孵化</w:t>
      </w:r>
      <w:r>
        <w:rPr>
          <w:rFonts w:hint="eastAsia" w:cs="仿宋_GB2312"/>
          <w:color w:val="000000"/>
          <w:sz w:val="32"/>
          <w:szCs w:val="32"/>
          <w:lang w:val="en-US" w:eastAsia="zh-CN" w:bidi="zh-TW"/>
        </w:rPr>
        <w:t>城市安全</w:t>
      </w:r>
      <w:r>
        <w:rPr>
          <w:rFonts w:hint="eastAsia" w:ascii="仿宋_GB2312" w:hAnsi="仿宋_GB2312" w:eastAsia="仿宋_GB2312" w:cs="仿宋_GB2312"/>
          <w:color w:val="000000"/>
          <w:sz w:val="32"/>
          <w:szCs w:val="32"/>
          <w:lang w:val="zh-TW" w:eastAsia="zh-TW" w:bidi="zh-TW"/>
        </w:rPr>
        <w:t>与应急管理第三方服务机构和社会组织</w:t>
      </w:r>
      <w:r>
        <w:rPr>
          <w:rFonts w:hint="eastAsia" w:cs="仿宋_GB2312"/>
          <w:color w:val="000000"/>
          <w:sz w:val="32"/>
          <w:szCs w:val="32"/>
          <w:lang w:val="zh-TW" w:eastAsia="zh-CN" w:bidi="zh-TW"/>
        </w:rPr>
        <w:t>，定期对技术服务机构进行专项检查</w:t>
      </w:r>
      <w:r>
        <w:rPr>
          <w:rFonts w:hint="eastAsia" w:ascii="仿宋_GB2312" w:hAnsi="仿宋_GB2312" w:eastAsia="仿宋_GB2312" w:cs="仿宋_GB2312"/>
          <w:color w:val="000000"/>
          <w:sz w:val="32"/>
          <w:szCs w:val="32"/>
          <w:lang w:val="zh-TW" w:eastAsia="zh-TW" w:bidi="zh-TW"/>
        </w:rPr>
        <w:t>。大力实施安全生产责任保险，突出事故预防功能。</w:t>
      </w:r>
      <w:r>
        <w:rPr>
          <w:rFonts w:hint="eastAsia" w:cs="仿宋_GB2312"/>
          <w:color w:val="000000"/>
          <w:sz w:val="32"/>
          <w:szCs w:val="32"/>
          <w:lang w:val="en-US" w:eastAsia="zh-CN" w:bidi="zh-TW"/>
        </w:rPr>
        <w:t>深化</w:t>
      </w:r>
      <w:r>
        <w:rPr>
          <w:rFonts w:hint="eastAsia" w:ascii="仿宋_GB2312" w:hAnsi="仿宋_GB2312" w:eastAsia="仿宋_GB2312" w:cs="仿宋_GB2312"/>
          <w:color w:val="000000"/>
          <w:sz w:val="32"/>
          <w:szCs w:val="32"/>
          <w:lang w:val="zh-TW" w:eastAsia="zh-TW" w:bidi="zh-TW"/>
        </w:rPr>
        <w:t>综合减灾示范社区、安全社区建设</w:t>
      </w:r>
      <w:r>
        <w:rPr>
          <w:rFonts w:hint="eastAsia" w:cs="仿宋_GB2312"/>
          <w:color w:val="000000"/>
          <w:sz w:val="32"/>
          <w:szCs w:val="32"/>
          <w:lang w:val="en-US" w:eastAsia="zh-CN" w:bidi="zh-TW"/>
        </w:rPr>
        <w:t>成果，推进社区安全文化建设</w:t>
      </w:r>
      <w:r>
        <w:rPr>
          <w:rFonts w:hint="eastAsia" w:ascii="仿宋_GB2312" w:hAnsi="仿宋_GB2312" w:eastAsia="仿宋_GB2312" w:cs="仿宋_GB2312"/>
          <w:color w:val="000000"/>
          <w:sz w:val="32"/>
          <w:szCs w:val="32"/>
          <w:lang w:val="zh-TW" w:eastAsia="zh-TW" w:bidi="zh-TW"/>
        </w:rPr>
        <w:t>。</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sz w:val="32"/>
          <w:szCs w:val="32"/>
          <w:lang w:val="zh-TW" w:eastAsia="zh-TW" w:bidi="zh-TW"/>
        </w:rPr>
      </w:pPr>
      <w:r>
        <w:rPr>
          <w:rFonts w:hint="eastAsia" w:ascii="楷体" w:hAnsi="楷体" w:eastAsia="楷体" w:cs="楷体"/>
          <w:b/>
          <w:bCs/>
          <w:color w:val="000000"/>
          <w:sz w:val="32"/>
          <w:szCs w:val="32"/>
          <w:lang w:val="zh-TW" w:eastAsia="zh-CN" w:bidi="zh-TW"/>
        </w:rPr>
        <w:t>（</w:t>
      </w:r>
      <w:r>
        <w:rPr>
          <w:rFonts w:hint="eastAsia" w:ascii="楷体" w:hAnsi="楷体" w:eastAsia="楷体" w:cs="楷体"/>
          <w:b/>
          <w:bCs/>
          <w:color w:val="000000"/>
          <w:sz w:val="32"/>
          <w:szCs w:val="32"/>
          <w:lang w:val="en-US" w:eastAsia="zh-CN" w:bidi="zh-TW"/>
        </w:rPr>
        <w:t>十一</w:t>
      </w:r>
      <w:r>
        <w:rPr>
          <w:rFonts w:hint="eastAsia" w:ascii="楷体" w:hAnsi="楷体" w:eastAsia="楷体" w:cs="楷体"/>
          <w:b/>
          <w:bCs/>
          <w:color w:val="000000"/>
          <w:sz w:val="32"/>
          <w:szCs w:val="32"/>
          <w:lang w:val="zh-TW" w:eastAsia="zh-CN" w:bidi="zh-TW"/>
        </w:rPr>
        <w:t>）</w:t>
      </w:r>
      <w:r>
        <w:rPr>
          <w:rFonts w:hint="eastAsia" w:ascii="楷体" w:hAnsi="楷体" w:eastAsia="楷体" w:cs="楷体"/>
          <w:b/>
          <w:bCs/>
          <w:color w:val="000000"/>
          <w:sz w:val="32"/>
          <w:szCs w:val="32"/>
          <w:lang w:val="zh-TW" w:eastAsia="zh-TW" w:bidi="zh-TW"/>
        </w:rPr>
        <w:t>加快推进安全信用体系建设。</w:t>
      </w:r>
      <w:r>
        <w:rPr>
          <w:rFonts w:hint="eastAsia" w:ascii="仿宋_GB2312" w:hAnsi="仿宋_GB2312" w:eastAsia="仿宋_GB2312" w:cs="仿宋_GB2312"/>
          <w:color w:val="000000"/>
          <w:sz w:val="32"/>
          <w:szCs w:val="32"/>
          <w:lang w:val="zh-TW" w:eastAsia="zh-TW" w:bidi="zh-TW"/>
        </w:rPr>
        <w:t>完善</w:t>
      </w:r>
      <w:r>
        <w:rPr>
          <w:rFonts w:hint="eastAsia" w:cs="仿宋_GB2312"/>
          <w:color w:val="000000"/>
          <w:sz w:val="32"/>
          <w:szCs w:val="32"/>
          <w:lang w:val="en-US" w:eastAsia="zh-CN" w:bidi="zh-TW"/>
        </w:rPr>
        <w:t>城市</w:t>
      </w:r>
      <w:r>
        <w:rPr>
          <w:rFonts w:hint="eastAsia" w:ascii="仿宋_GB2312" w:hAnsi="仿宋_GB2312" w:eastAsia="仿宋_GB2312" w:cs="仿宋_GB2312"/>
          <w:color w:val="000000"/>
          <w:sz w:val="32"/>
          <w:szCs w:val="32"/>
          <w:lang w:val="zh-TW" w:eastAsia="zh-TW" w:bidi="zh-TW"/>
        </w:rPr>
        <w:t>安全领域</w:t>
      </w:r>
      <w:r>
        <w:rPr>
          <w:rFonts w:hint="eastAsia" w:cs="仿宋_GB2312"/>
          <w:color w:val="000000"/>
          <w:sz w:val="32"/>
          <w:szCs w:val="32"/>
          <w:lang w:val="en-US" w:eastAsia="zh-CN" w:bidi="zh-TW"/>
        </w:rPr>
        <w:t>失信</w:t>
      </w:r>
      <w:r>
        <w:rPr>
          <w:rFonts w:hint="eastAsia" w:ascii="仿宋_GB2312" w:hAnsi="仿宋_GB2312" w:eastAsia="仿宋_GB2312" w:cs="仿宋_GB2312"/>
          <w:color w:val="000000"/>
          <w:sz w:val="32"/>
          <w:szCs w:val="32"/>
          <w:lang w:val="zh-TW" w:eastAsia="zh-TW" w:bidi="zh-TW"/>
        </w:rPr>
        <w:t>联合惩戒</w:t>
      </w:r>
      <w:r>
        <w:rPr>
          <w:rFonts w:hint="eastAsia" w:cs="仿宋_GB2312"/>
          <w:color w:val="000000"/>
          <w:sz w:val="32"/>
          <w:szCs w:val="32"/>
          <w:lang w:val="en-US" w:eastAsia="zh-CN" w:bidi="zh-TW"/>
        </w:rPr>
        <w:t>制度</w:t>
      </w:r>
      <w:r>
        <w:rPr>
          <w:rFonts w:hint="eastAsia" w:ascii="仿宋_GB2312" w:hAnsi="仿宋_GB2312" w:eastAsia="仿宋_GB2312" w:cs="仿宋_GB2312"/>
          <w:color w:val="000000"/>
          <w:sz w:val="32"/>
          <w:szCs w:val="32"/>
          <w:lang w:val="zh-TW" w:eastAsia="zh-TW" w:bidi="zh-TW"/>
        </w:rPr>
        <w:t>，完善信用信息归集记录制度，引导推动信用状况等级评定和信用分类监管，积极营造“守信激励、失信惩戒”的社会氛围。</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sz w:val="32"/>
          <w:szCs w:val="32"/>
          <w:lang w:val="zh-TW" w:eastAsia="zh-TW" w:bidi="zh-TW"/>
        </w:rPr>
      </w:pPr>
      <w:r>
        <w:rPr>
          <w:rFonts w:hint="eastAsia" w:ascii="楷体" w:hAnsi="楷体" w:eastAsia="楷体" w:cs="楷体"/>
          <w:b/>
          <w:bCs/>
          <w:color w:val="000000"/>
          <w:sz w:val="32"/>
          <w:szCs w:val="32"/>
          <w:lang w:val="zh-TW" w:eastAsia="zh-CN" w:bidi="zh-TW"/>
        </w:rPr>
        <w:t>（</w:t>
      </w:r>
      <w:r>
        <w:rPr>
          <w:rFonts w:hint="eastAsia" w:ascii="楷体" w:hAnsi="楷体" w:eastAsia="楷体" w:cs="楷体"/>
          <w:b/>
          <w:bCs/>
          <w:color w:val="000000"/>
          <w:sz w:val="32"/>
          <w:szCs w:val="32"/>
          <w:lang w:val="en-US" w:eastAsia="zh-CN" w:bidi="zh-TW"/>
        </w:rPr>
        <w:t>十二</w:t>
      </w:r>
      <w:r>
        <w:rPr>
          <w:rFonts w:hint="eastAsia" w:ascii="楷体" w:hAnsi="楷体" w:eastAsia="楷体" w:cs="楷体"/>
          <w:b/>
          <w:bCs/>
          <w:color w:val="000000"/>
          <w:sz w:val="32"/>
          <w:szCs w:val="32"/>
          <w:lang w:val="zh-TW" w:eastAsia="zh-CN" w:bidi="zh-TW"/>
        </w:rPr>
        <w:t>）</w:t>
      </w:r>
      <w:r>
        <w:rPr>
          <w:rFonts w:hint="eastAsia" w:ascii="楷体" w:hAnsi="楷体" w:eastAsia="楷体" w:cs="楷体"/>
          <w:b/>
          <w:bCs/>
          <w:color w:val="000000"/>
          <w:sz w:val="32"/>
          <w:szCs w:val="32"/>
          <w:lang w:val="zh-TW" w:eastAsia="zh-TW" w:bidi="zh-TW"/>
        </w:rPr>
        <w:t>加强安全宣传教育。</w:t>
      </w:r>
      <w:r>
        <w:rPr>
          <w:rFonts w:hint="eastAsia" w:ascii="仿宋_GB2312" w:hAnsi="仿宋_GB2312" w:eastAsia="仿宋_GB2312" w:cs="仿宋_GB2312"/>
          <w:color w:val="000000"/>
          <w:sz w:val="32"/>
          <w:szCs w:val="32"/>
          <w:lang w:val="zh-TW" w:eastAsia="zh-TW" w:bidi="zh-TW"/>
        </w:rPr>
        <w:t>深入推进“进企业、进学校、进社区、进家庭”活动</w:t>
      </w:r>
      <w:r>
        <w:rPr>
          <w:rFonts w:hint="eastAsia" w:cs="仿宋_GB2312"/>
          <w:color w:val="000000"/>
          <w:sz w:val="32"/>
          <w:szCs w:val="32"/>
          <w:lang w:val="zh-TW" w:eastAsia="zh-CN" w:bidi="zh-TW"/>
        </w:rPr>
        <w:t>，通过多种形式、多种载体、多种渠道，利用好西城区辖区教育资源、人才资源、公共设施资源等，建立立体式、广覆盖、大强度的安全宣教网络体系，深入持续的开展宣传教育，提高区域内全民安全素质。</w:t>
      </w:r>
      <w:r>
        <w:rPr>
          <w:rFonts w:hint="eastAsia" w:ascii="仿宋_GB2312" w:hAnsi="仿宋_GB2312" w:eastAsia="仿宋_GB2312" w:cs="仿宋_GB2312"/>
          <w:color w:val="000000"/>
          <w:sz w:val="32"/>
          <w:szCs w:val="32"/>
          <w:lang w:val="zh-TW" w:eastAsia="zh-TW" w:bidi="zh-TW"/>
        </w:rPr>
        <w:t>依托现有安全场馆，探索利用城市腾退空间建设应急管理宣教</w:t>
      </w:r>
      <w:r>
        <w:rPr>
          <w:rFonts w:hint="eastAsia" w:cs="仿宋_GB2312"/>
          <w:color w:val="000000"/>
          <w:sz w:val="32"/>
          <w:szCs w:val="32"/>
          <w:lang w:val="en-US" w:eastAsia="zh-CN" w:bidi="zh-TW"/>
        </w:rPr>
        <w:t>基地或体验</w:t>
      </w:r>
      <w:r>
        <w:rPr>
          <w:rFonts w:hint="eastAsia" w:ascii="仿宋_GB2312" w:hAnsi="仿宋_GB2312" w:eastAsia="仿宋_GB2312" w:cs="仿宋_GB2312"/>
          <w:color w:val="000000"/>
          <w:sz w:val="32"/>
          <w:szCs w:val="32"/>
          <w:lang w:val="zh-TW" w:eastAsia="zh-TW" w:bidi="zh-TW"/>
        </w:rPr>
        <w:t>馆，通过体验式、实景式宣教活动，提升</w:t>
      </w:r>
      <w:r>
        <w:rPr>
          <w:rFonts w:hint="eastAsia" w:cs="仿宋_GB2312"/>
          <w:color w:val="000000"/>
          <w:sz w:val="32"/>
          <w:szCs w:val="32"/>
          <w:lang w:val="en-US" w:eastAsia="zh-CN" w:bidi="zh-TW"/>
        </w:rPr>
        <w:t>安全</w:t>
      </w:r>
      <w:r>
        <w:rPr>
          <w:rFonts w:hint="eastAsia" w:ascii="仿宋_GB2312" w:hAnsi="仿宋_GB2312" w:eastAsia="仿宋_GB2312" w:cs="仿宋_GB2312"/>
          <w:color w:val="000000"/>
          <w:sz w:val="32"/>
          <w:szCs w:val="32"/>
          <w:lang w:val="zh-TW" w:eastAsia="zh-TW" w:bidi="zh-TW"/>
        </w:rPr>
        <w:t>宣教工作的效果。</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00"/>
          <w:sz w:val="32"/>
          <w:szCs w:val="32"/>
          <w:lang w:val="en-US" w:eastAsia="zh-CN" w:bidi="zh-TW"/>
        </w:rPr>
      </w:pPr>
      <w:r>
        <w:rPr>
          <w:rFonts w:hint="eastAsia" w:ascii="黑体" w:hAnsi="黑体" w:eastAsia="黑体" w:cs="黑体"/>
          <w:color w:val="000000"/>
          <w:sz w:val="32"/>
          <w:szCs w:val="32"/>
          <w:lang w:val="en-US" w:eastAsia="zh-CN" w:bidi="zh-TW"/>
        </w:rPr>
        <w:t>五、提升城市安全应急救援能力</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eastAsia" w:cs="仿宋_GB2312"/>
          <w:color w:val="000000"/>
          <w:sz w:val="32"/>
          <w:szCs w:val="32"/>
          <w:lang w:val="zh-TW" w:eastAsia="zh-CN" w:bidi="zh-TW"/>
        </w:rPr>
      </w:pPr>
      <w:r>
        <w:rPr>
          <w:rFonts w:hint="eastAsia" w:ascii="楷体" w:hAnsi="楷体" w:eastAsia="楷体" w:cs="楷体"/>
          <w:b/>
          <w:bCs/>
          <w:color w:val="000000"/>
          <w:sz w:val="32"/>
          <w:szCs w:val="32"/>
          <w:lang w:val="zh-TW" w:eastAsia="zh-CN" w:bidi="zh-TW"/>
        </w:rPr>
        <w:t>（</w:t>
      </w:r>
      <w:r>
        <w:rPr>
          <w:rFonts w:hint="eastAsia" w:ascii="楷体" w:hAnsi="楷体" w:eastAsia="楷体" w:cs="楷体"/>
          <w:b/>
          <w:bCs/>
          <w:color w:val="000000"/>
          <w:sz w:val="32"/>
          <w:szCs w:val="32"/>
          <w:lang w:val="en-US" w:eastAsia="zh-CN" w:bidi="zh-TW"/>
        </w:rPr>
        <w:t>十三</w:t>
      </w:r>
      <w:r>
        <w:rPr>
          <w:rFonts w:hint="eastAsia" w:ascii="楷体" w:hAnsi="楷体" w:eastAsia="楷体" w:cs="楷体"/>
          <w:b/>
          <w:bCs/>
          <w:color w:val="000000"/>
          <w:sz w:val="32"/>
          <w:szCs w:val="32"/>
          <w:lang w:val="zh-TW" w:eastAsia="zh-CN" w:bidi="zh-TW"/>
        </w:rPr>
        <w:t>）健全应急管理工作机制。</w:t>
      </w:r>
      <w:r>
        <w:rPr>
          <w:rFonts w:hint="eastAsia" w:ascii="仿宋_GB2312" w:hAnsi="仿宋_GB2312" w:eastAsia="仿宋_GB2312" w:cs="仿宋_GB2312"/>
          <w:color w:val="000000"/>
          <w:sz w:val="32"/>
          <w:szCs w:val="32"/>
          <w:lang w:val="zh-TW" w:eastAsia="zh-CN" w:bidi="zh-TW"/>
        </w:rPr>
        <w:t>坚持党委领导、政府负责的领导指挥体制，进一步明确和强化区应急委、区应急办的职能作用。健全应急值守机制。全面推行应急处置的流程化、规范化、手册化管理。建立重大突发事件的扁平指挥机制。</w:t>
      </w:r>
      <w:r>
        <w:rPr>
          <w:rFonts w:hint="eastAsia" w:cs="仿宋_GB2312"/>
          <w:color w:val="000000"/>
          <w:sz w:val="32"/>
          <w:szCs w:val="32"/>
          <w:lang w:val="zh-TW" w:eastAsia="zh-CN" w:bidi="zh-TW"/>
        </w:rPr>
        <w:t>发挥专项指挥部的作用，坚持专业处置，提升专业处置能力。完善社会动员机制，建立社会征用机制。建立执法协同机制。建立与中央单位沟通长效机制。</w:t>
      </w:r>
      <w:r>
        <w:rPr>
          <w:rFonts w:hint="eastAsia" w:ascii="仿宋_GB2312" w:hAnsi="仿宋_GB2312" w:eastAsia="仿宋_GB2312" w:cs="仿宋_GB2312"/>
          <w:color w:val="000000"/>
          <w:sz w:val="32"/>
          <w:szCs w:val="32"/>
          <w:lang w:val="en-US" w:eastAsia="zh-CN" w:bidi="zh-TW"/>
        </w:rPr>
        <w:t>推进应急管理评估、绩效考核和督查体系建设。</w:t>
      </w:r>
      <w:r>
        <w:rPr>
          <w:rFonts w:hint="eastAsia" w:cs="仿宋_GB2312"/>
          <w:color w:val="000000"/>
          <w:sz w:val="32"/>
          <w:szCs w:val="32"/>
          <w:lang w:val="zh-TW" w:eastAsia="zh-CN" w:bidi="zh-TW"/>
        </w:rPr>
        <w:t>完善突发事件舆情，尤其是谣言的管理和处理机制。</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eastAsia" w:cs="仿宋_GB2312"/>
          <w:color w:val="000000"/>
          <w:sz w:val="32"/>
          <w:szCs w:val="32"/>
          <w:lang w:val="zh-TW" w:eastAsia="zh-CN" w:bidi="zh-TW"/>
        </w:rPr>
      </w:pPr>
      <w:r>
        <w:rPr>
          <w:rFonts w:hint="eastAsia" w:ascii="楷体" w:hAnsi="楷体" w:eastAsia="楷体" w:cs="楷体"/>
          <w:b/>
          <w:bCs/>
          <w:color w:val="000000"/>
          <w:sz w:val="32"/>
          <w:szCs w:val="32"/>
          <w:lang w:val="zh-TW" w:eastAsia="zh-CN" w:bidi="zh-TW"/>
        </w:rPr>
        <w:t>（</w:t>
      </w:r>
      <w:r>
        <w:rPr>
          <w:rFonts w:hint="eastAsia" w:ascii="楷体" w:hAnsi="楷体" w:eastAsia="楷体" w:cs="楷体"/>
          <w:b/>
          <w:bCs/>
          <w:color w:val="000000"/>
          <w:sz w:val="32"/>
          <w:szCs w:val="32"/>
          <w:lang w:val="en-US" w:eastAsia="zh-CN" w:bidi="zh-TW"/>
        </w:rPr>
        <w:t>十四</w:t>
      </w:r>
      <w:r>
        <w:rPr>
          <w:rFonts w:hint="eastAsia" w:ascii="楷体" w:hAnsi="楷体" w:eastAsia="楷体" w:cs="楷体"/>
          <w:b/>
          <w:bCs/>
          <w:color w:val="000000"/>
          <w:sz w:val="32"/>
          <w:szCs w:val="32"/>
          <w:lang w:val="zh-TW" w:eastAsia="zh-CN" w:bidi="zh-TW"/>
        </w:rPr>
        <w:t>）健全完善应急预案体系。</w:t>
      </w:r>
      <w:r>
        <w:rPr>
          <w:rFonts w:hint="eastAsia" w:cs="仿宋_GB2312"/>
          <w:color w:val="000000"/>
          <w:sz w:val="32"/>
          <w:szCs w:val="32"/>
          <w:lang w:val="zh-TW" w:eastAsia="zh-CN" w:bidi="zh-TW"/>
        </w:rPr>
        <w:t>提高应急预案的实效性，建立应急预案的即时更新机制，对现有区级、</w:t>
      </w:r>
      <w:r>
        <w:rPr>
          <w:rFonts w:hint="eastAsia" w:cs="仿宋_GB2312"/>
          <w:color w:val="000000"/>
          <w:sz w:val="32"/>
          <w:szCs w:val="32"/>
          <w:lang w:val="en-US" w:eastAsia="zh-CN" w:bidi="zh-TW"/>
        </w:rPr>
        <w:t>部门和</w:t>
      </w:r>
      <w:r>
        <w:rPr>
          <w:rFonts w:hint="eastAsia" w:cs="仿宋_GB2312"/>
          <w:color w:val="000000"/>
          <w:sz w:val="32"/>
          <w:szCs w:val="32"/>
          <w:lang w:val="zh-TW" w:eastAsia="zh-CN" w:bidi="zh-TW"/>
        </w:rPr>
        <w:t>街道应急预案</w:t>
      </w:r>
      <w:r>
        <w:rPr>
          <w:rFonts w:hint="eastAsia" w:cs="仿宋_GB2312"/>
          <w:color w:val="000000"/>
          <w:sz w:val="32"/>
          <w:szCs w:val="32"/>
          <w:lang w:val="en-US" w:eastAsia="zh-CN" w:bidi="zh-TW"/>
        </w:rPr>
        <w:t>进行</w:t>
      </w:r>
      <w:r>
        <w:rPr>
          <w:rFonts w:hint="eastAsia" w:cs="仿宋_GB2312"/>
          <w:color w:val="000000"/>
          <w:sz w:val="32"/>
          <w:szCs w:val="32"/>
          <w:lang w:val="zh-TW" w:eastAsia="zh-CN" w:bidi="zh-TW"/>
        </w:rPr>
        <w:t>修订，推动应急预案简明化、流程化、手册化、图表化，增强预案的实战性、针对性和操作性。推动应急预案的体系化管理，建立联动式的预案修订机制，</w:t>
      </w:r>
      <w:r>
        <w:rPr>
          <w:rFonts w:hint="eastAsia" w:cs="仿宋_GB2312"/>
          <w:color w:val="000000"/>
          <w:sz w:val="32"/>
          <w:szCs w:val="32"/>
          <w:lang w:val="en-US" w:eastAsia="zh-CN" w:bidi="zh-TW"/>
        </w:rPr>
        <w:t>开展</w:t>
      </w:r>
      <w:r>
        <w:rPr>
          <w:rFonts w:hint="eastAsia" w:cs="仿宋_GB2312"/>
          <w:color w:val="000000"/>
          <w:sz w:val="32"/>
          <w:szCs w:val="32"/>
          <w:lang w:val="zh-TW" w:eastAsia="zh-CN" w:bidi="zh-TW"/>
        </w:rPr>
        <w:t>应急预案执法检查，分层分级分类开展应急预案演练。强化巨灾、多灾种和多事件应对准备。加强应急演练和应急培训，建立长效机制。</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textAlignment w:val="auto"/>
        <w:outlineLvl w:val="9"/>
        <w:rPr>
          <w:rFonts w:hint="eastAsia" w:cs="仿宋_GB2312"/>
          <w:color w:val="000000"/>
          <w:sz w:val="32"/>
          <w:szCs w:val="32"/>
          <w:lang w:val="zh-TW" w:eastAsia="zh-CN" w:bidi="zh-TW"/>
        </w:rPr>
      </w:pPr>
      <w:r>
        <w:rPr>
          <w:rFonts w:hint="eastAsia" w:ascii="楷体" w:hAnsi="楷体" w:eastAsia="楷体" w:cs="楷体"/>
          <w:b/>
          <w:bCs/>
          <w:color w:val="000000"/>
          <w:sz w:val="32"/>
          <w:szCs w:val="32"/>
          <w:lang w:val="zh-TW" w:eastAsia="zh-CN" w:bidi="zh-TW"/>
        </w:rPr>
        <w:t>（</w:t>
      </w:r>
      <w:r>
        <w:rPr>
          <w:rFonts w:hint="eastAsia" w:ascii="楷体" w:hAnsi="楷体" w:eastAsia="楷体" w:cs="楷体"/>
          <w:b/>
          <w:bCs/>
          <w:color w:val="000000"/>
          <w:sz w:val="32"/>
          <w:szCs w:val="32"/>
          <w:lang w:val="en-US" w:eastAsia="zh-CN" w:bidi="zh-TW"/>
        </w:rPr>
        <w:t>十五</w:t>
      </w:r>
      <w:r>
        <w:rPr>
          <w:rFonts w:hint="eastAsia" w:ascii="楷体" w:hAnsi="楷体" w:eastAsia="楷体" w:cs="楷体"/>
          <w:b/>
          <w:bCs/>
          <w:color w:val="000000"/>
          <w:sz w:val="32"/>
          <w:szCs w:val="32"/>
          <w:lang w:val="zh-TW" w:eastAsia="zh-CN" w:bidi="zh-TW"/>
        </w:rPr>
        <w:t>）健全完善应急物资储备和管理机制。</w:t>
      </w:r>
      <w:r>
        <w:rPr>
          <w:rFonts w:hint="eastAsia" w:cs="仿宋_GB2312"/>
          <w:color w:val="000000"/>
          <w:sz w:val="32"/>
          <w:szCs w:val="32"/>
          <w:lang w:val="zh-TW" w:eastAsia="zh-CN" w:bidi="zh-TW"/>
        </w:rPr>
        <w:t>加强应急资源保障的顶层设计，明确物质储备的种类、方式、管理主体、调拨权限，形成西城区应急物资保障清单，对应急物资实施目录式管理。在北、中、南三个区域建设三个区级物资储备库，依托地下空间、腾退楼宇等场所建设物资仓库。</w:t>
      </w:r>
      <w:r>
        <w:rPr>
          <w:rFonts w:hint="eastAsia" w:cs="仿宋_GB2312"/>
          <w:color w:val="000000"/>
          <w:sz w:val="32"/>
          <w:szCs w:val="32"/>
          <w:lang w:val="en-US" w:eastAsia="zh-CN" w:bidi="zh-TW"/>
        </w:rPr>
        <w:t>建立</w:t>
      </w:r>
      <w:r>
        <w:rPr>
          <w:rFonts w:hint="eastAsia" w:cs="仿宋_GB2312"/>
          <w:color w:val="000000"/>
          <w:sz w:val="32"/>
          <w:szCs w:val="32"/>
          <w:lang w:val="zh-TW" w:eastAsia="zh-CN" w:bidi="zh-TW"/>
        </w:rPr>
        <w:t>应急项目决策备忘录制度。建立实物储存、协议储存、生产能力储存、资金储存等多元化的</w:t>
      </w:r>
      <w:r>
        <w:rPr>
          <w:rFonts w:hint="eastAsia" w:cs="仿宋_GB2312"/>
          <w:color w:val="000000"/>
          <w:sz w:val="32"/>
          <w:szCs w:val="32"/>
          <w:lang w:val="en-US" w:eastAsia="zh-CN" w:bidi="zh-TW"/>
        </w:rPr>
        <w:t>物资</w:t>
      </w:r>
      <w:r>
        <w:rPr>
          <w:rFonts w:hint="eastAsia" w:cs="仿宋_GB2312"/>
          <w:color w:val="000000"/>
          <w:sz w:val="32"/>
          <w:szCs w:val="32"/>
          <w:lang w:val="zh-TW" w:eastAsia="zh-CN" w:bidi="zh-TW"/>
        </w:rPr>
        <w:t>储存</w:t>
      </w:r>
      <w:r>
        <w:rPr>
          <w:rFonts w:hint="eastAsia" w:cs="仿宋_GB2312"/>
          <w:color w:val="000000"/>
          <w:sz w:val="32"/>
          <w:szCs w:val="32"/>
          <w:lang w:val="en-US" w:eastAsia="zh-CN" w:bidi="zh-TW"/>
        </w:rPr>
        <w:t>和保障体系，探索应急物资方舱建设。制定家庭物质储备清单，倡导居民开展家庭应急储备</w:t>
      </w:r>
      <w:r>
        <w:rPr>
          <w:rFonts w:hint="eastAsia" w:cs="仿宋_GB2312"/>
          <w:color w:val="000000"/>
          <w:sz w:val="32"/>
          <w:szCs w:val="32"/>
          <w:lang w:val="zh-TW" w:eastAsia="zh-CN" w:bidi="zh-TW"/>
        </w:rPr>
        <w:t>。鼓励社区、企业、社会单位等根据实际情况储备一定数量和种类的应急物资，做到“藏物于民”。</w:t>
      </w:r>
      <w:r>
        <w:rPr>
          <w:rFonts w:hint="eastAsia" w:cs="仿宋_GB2312"/>
          <w:color w:val="000000"/>
          <w:sz w:val="32"/>
          <w:szCs w:val="32"/>
          <w:lang w:val="en-US" w:eastAsia="zh-CN" w:bidi="zh-TW"/>
        </w:rPr>
        <w:t>探索</w:t>
      </w:r>
      <w:r>
        <w:rPr>
          <w:rFonts w:hint="eastAsia" w:cs="仿宋_GB2312"/>
          <w:color w:val="000000"/>
          <w:sz w:val="32"/>
          <w:szCs w:val="32"/>
          <w:lang w:val="zh-TW" w:eastAsia="zh-CN" w:bidi="zh-TW"/>
        </w:rPr>
        <w:t>破解应急资源和特殊时期资源的采购、管理、报废、更新、使用补偿等方面的瓶颈问题，健全应急资源管理机制。</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jc w:val="both"/>
        <w:textAlignment w:val="auto"/>
        <w:outlineLvl w:val="9"/>
        <w:rPr>
          <w:rFonts w:hint="eastAsia" w:cs="仿宋_GB2312"/>
          <w:color w:val="000000"/>
          <w:sz w:val="32"/>
          <w:szCs w:val="32"/>
          <w:lang w:val="zh-TW" w:eastAsia="zh-CN" w:bidi="zh-TW"/>
        </w:rPr>
      </w:pPr>
      <w:r>
        <w:rPr>
          <w:rFonts w:hint="eastAsia" w:ascii="楷体" w:hAnsi="楷体" w:eastAsia="楷体" w:cs="楷体"/>
          <w:b/>
          <w:bCs/>
          <w:color w:val="000000"/>
          <w:sz w:val="32"/>
          <w:szCs w:val="32"/>
          <w:lang w:val="zh-TW" w:eastAsia="zh-CN" w:bidi="zh-TW"/>
        </w:rPr>
        <w:t>（</w:t>
      </w:r>
      <w:r>
        <w:rPr>
          <w:rFonts w:hint="eastAsia" w:ascii="楷体" w:hAnsi="楷体" w:eastAsia="楷体" w:cs="楷体"/>
          <w:b/>
          <w:bCs/>
          <w:color w:val="000000"/>
          <w:sz w:val="32"/>
          <w:szCs w:val="32"/>
          <w:lang w:val="en-US" w:eastAsia="zh-CN" w:bidi="zh-TW"/>
        </w:rPr>
        <w:t>十六</w:t>
      </w:r>
      <w:r>
        <w:rPr>
          <w:rFonts w:hint="eastAsia" w:ascii="楷体" w:hAnsi="楷体" w:eastAsia="楷体" w:cs="楷体"/>
          <w:b/>
          <w:bCs/>
          <w:color w:val="000000"/>
          <w:sz w:val="32"/>
          <w:szCs w:val="32"/>
          <w:lang w:val="zh-TW" w:eastAsia="zh-CN" w:bidi="zh-TW"/>
        </w:rPr>
        <w:t>）加快应急避难场所建设。</w:t>
      </w:r>
      <w:r>
        <w:rPr>
          <w:rFonts w:hint="eastAsia" w:cs="仿宋_GB2312"/>
          <w:color w:val="000000"/>
          <w:sz w:val="32"/>
          <w:szCs w:val="32"/>
          <w:lang w:val="zh-TW" w:eastAsia="zh-CN" w:bidi="zh-TW"/>
        </w:rPr>
        <w:t>按照国家有关标准，结合西城区实际，进一步精准测算应急避难场所数量和布局规划。将一些学校、体育运动场所、公园景区、酒店宾馆等作为应急避难场所的备选备用场地，在巨灾或多灾种发生时，能够迅速征用为避难场所使用。</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3" w:firstLineChars="200"/>
        <w:jc w:val="both"/>
        <w:textAlignment w:val="auto"/>
        <w:outlineLvl w:val="9"/>
        <w:rPr>
          <w:rFonts w:hint="eastAsia" w:cs="仿宋_GB2312"/>
          <w:color w:val="000000"/>
          <w:sz w:val="32"/>
          <w:szCs w:val="32"/>
          <w:lang w:val="zh-TW" w:eastAsia="zh-CN" w:bidi="zh-TW"/>
        </w:rPr>
      </w:pPr>
      <w:r>
        <w:rPr>
          <w:rFonts w:hint="eastAsia" w:ascii="楷体" w:hAnsi="楷体" w:eastAsia="楷体" w:cs="楷体"/>
          <w:b/>
          <w:bCs/>
          <w:color w:val="000000"/>
          <w:sz w:val="32"/>
          <w:szCs w:val="32"/>
          <w:lang w:val="zh-TW" w:eastAsia="zh-CN" w:bidi="zh-TW"/>
        </w:rPr>
        <w:t>（</w:t>
      </w:r>
      <w:r>
        <w:rPr>
          <w:rFonts w:hint="eastAsia" w:ascii="楷体" w:hAnsi="楷体" w:eastAsia="楷体" w:cs="楷体"/>
          <w:b/>
          <w:bCs/>
          <w:color w:val="000000"/>
          <w:sz w:val="32"/>
          <w:szCs w:val="32"/>
          <w:lang w:val="en-US" w:eastAsia="zh-CN" w:bidi="zh-TW"/>
        </w:rPr>
        <w:t>十七</w:t>
      </w:r>
      <w:r>
        <w:rPr>
          <w:rFonts w:hint="eastAsia" w:ascii="楷体" w:hAnsi="楷体" w:eastAsia="楷体" w:cs="楷体"/>
          <w:b/>
          <w:bCs/>
          <w:color w:val="000000"/>
          <w:sz w:val="32"/>
          <w:szCs w:val="32"/>
          <w:lang w:val="zh-TW" w:eastAsia="zh-CN" w:bidi="zh-TW"/>
        </w:rPr>
        <w:t>）</w:t>
      </w:r>
      <w:r>
        <w:rPr>
          <w:rFonts w:hint="eastAsia" w:ascii="楷体" w:hAnsi="楷体" w:eastAsia="楷体" w:cs="楷体"/>
          <w:b/>
          <w:bCs/>
          <w:color w:val="000000"/>
          <w:sz w:val="32"/>
          <w:szCs w:val="32"/>
          <w:lang w:val="zh-TW" w:eastAsia="zh-TW" w:bidi="zh-TW"/>
        </w:rPr>
        <w:t>加强应急救援</w:t>
      </w:r>
      <w:r>
        <w:rPr>
          <w:rFonts w:hint="eastAsia" w:ascii="楷体" w:hAnsi="楷体" w:eastAsia="楷体" w:cs="楷体"/>
          <w:b/>
          <w:bCs/>
          <w:color w:val="000000"/>
          <w:sz w:val="32"/>
          <w:szCs w:val="32"/>
          <w:lang w:val="en-US" w:eastAsia="zh-CN" w:bidi="zh-TW"/>
        </w:rPr>
        <w:t>人才</w:t>
      </w:r>
      <w:r>
        <w:rPr>
          <w:rFonts w:hint="eastAsia" w:ascii="楷体" w:hAnsi="楷体" w:eastAsia="楷体" w:cs="楷体"/>
          <w:b/>
          <w:bCs/>
          <w:color w:val="000000"/>
          <w:sz w:val="32"/>
          <w:szCs w:val="32"/>
          <w:lang w:val="zh-TW" w:eastAsia="zh-TW" w:bidi="zh-TW"/>
        </w:rPr>
        <w:t>和队伍建设。</w:t>
      </w:r>
      <w:r>
        <w:rPr>
          <w:rFonts w:hint="eastAsia" w:cs="仿宋_GB2312"/>
          <w:color w:val="000000"/>
          <w:sz w:val="32"/>
          <w:szCs w:val="32"/>
          <w:lang w:val="en-US" w:eastAsia="zh-CN" w:bidi="zh-TW"/>
        </w:rPr>
        <w:t>系统开展各街道、各部门党政主要负责同志</w:t>
      </w:r>
      <w:r>
        <w:rPr>
          <w:rFonts w:hint="eastAsia" w:cs="仿宋_GB2312"/>
          <w:color w:val="000000"/>
          <w:sz w:val="32"/>
          <w:szCs w:val="32"/>
          <w:lang w:val="zh-TW" w:eastAsia="zh-CN" w:bidi="zh-TW"/>
        </w:rPr>
        <w:t>应急管理专题</w:t>
      </w:r>
      <w:r>
        <w:rPr>
          <w:rFonts w:hint="eastAsia" w:cs="仿宋_GB2312"/>
          <w:color w:val="000000"/>
          <w:sz w:val="32"/>
          <w:szCs w:val="32"/>
          <w:lang w:val="en-US" w:eastAsia="zh-CN" w:bidi="zh-TW"/>
        </w:rPr>
        <w:t>培训，提高党政领导干部应急管理能力。</w:t>
      </w:r>
      <w:r>
        <w:rPr>
          <w:rFonts w:hint="eastAsia" w:cs="仿宋_GB2312"/>
          <w:color w:val="000000"/>
          <w:sz w:val="32"/>
          <w:szCs w:val="32"/>
          <w:lang w:val="zh-TW" w:eastAsia="zh-CN" w:bidi="zh-TW"/>
        </w:rPr>
        <w:t>强化应急管理人才队伍建设，创新应急管理培训、交流、考察、锻炼等工作方式，通过采取政府购买服务的方式，加大与高等学校、科研院所、社会培训机构等优质培训资源合作力度。服务和依托好应急救援的国家队，推进专业救援队伍建设。鼓励发展社会网络救援组织，成立区级应急专家组。</w:t>
      </w:r>
    </w:p>
    <w:p>
      <w:pPr>
        <w:spacing w:line="500" w:lineRule="exact"/>
        <w:ind w:firstLineChars="0"/>
        <w:jc w:val="center"/>
        <w:rPr>
          <w:rFonts w:hint="eastAsia" w:ascii="黑体" w:hAnsi="黑体" w:eastAsia="黑体"/>
          <w:sz w:val="30"/>
          <w:szCs w:val="30"/>
        </w:rPr>
      </w:pPr>
    </w:p>
    <w:p>
      <w:pPr>
        <w:spacing w:line="500" w:lineRule="exact"/>
        <w:ind w:firstLineChars="0"/>
        <w:jc w:val="center"/>
        <w:rPr>
          <w:rFonts w:hint="eastAsia" w:ascii="黑体" w:hAnsi="黑体" w:eastAsia="黑体"/>
          <w:sz w:val="30"/>
          <w:szCs w:val="30"/>
        </w:rPr>
      </w:pPr>
    </w:p>
    <w:p>
      <w:pPr>
        <w:spacing w:line="500" w:lineRule="exact"/>
        <w:ind w:firstLineChars="0"/>
        <w:jc w:val="center"/>
        <w:rPr>
          <w:rFonts w:hint="eastAsia" w:ascii="黑体" w:hAnsi="黑体" w:eastAsia="黑体"/>
          <w:sz w:val="30"/>
          <w:szCs w:val="30"/>
          <w:lang w:val="en-US" w:eastAsia="zh-CN"/>
        </w:rPr>
      </w:pPr>
      <w:r>
        <w:rPr>
          <w:rFonts w:hint="eastAsia" w:ascii="黑体" w:hAnsi="黑体" w:eastAsia="黑体"/>
          <w:sz w:val="30"/>
          <w:szCs w:val="30"/>
          <w:lang w:val="en-US" w:eastAsia="zh-CN"/>
        </w:rPr>
        <w:br w:type="page"/>
      </w:r>
    </w:p>
    <w:p>
      <w:pPr>
        <w:pStyle w:val="2"/>
        <w:keepNext/>
        <w:keepLines/>
        <w:pageBreakBefore w:val="0"/>
        <w:widowControl w:val="0"/>
        <w:numPr>
          <w:ilvl w:val="0"/>
          <w:numId w:val="1"/>
        </w:numPr>
        <w:kinsoku/>
        <w:wordWrap/>
        <w:overflowPunct/>
        <w:topLinePunct w:val="0"/>
        <w:autoSpaceDE/>
        <w:autoSpaceDN/>
        <w:bidi w:val="0"/>
        <w:adjustRightInd/>
        <w:snapToGrid/>
        <w:ind w:firstLine="0" w:firstLineChars="0"/>
        <w:jc w:val="center"/>
        <w:textAlignment w:val="auto"/>
        <w:outlineLvl w:val="0"/>
        <w:rPr>
          <w:rFonts w:hint="eastAsia"/>
          <w:b/>
          <w:sz w:val="36"/>
          <w:szCs w:val="20"/>
          <w:lang w:val="en-US" w:eastAsia="zh-CN"/>
        </w:rPr>
      </w:pPr>
      <w:r>
        <w:rPr>
          <w:rFonts w:hint="eastAsia"/>
          <w:b/>
          <w:sz w:val="36"/>
          <w:szCs w:val="20"/>
          <w:lang w:val="en-US" w:eastAsia="zh-CN"/>
        </w:rPr>
        <w:t>重点工程</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00"/>
          <w:sz w:val="32"/>
          <w:szCs w:val="32"/>
          <w:lang w:val="en-US" w:eastAsia="zh-CN" w:bidi="zh-TW"/>
        </w:rPr>
      </w:pPr>
      <w:r>
        <w:rPr>
          <w:rFonts w:hint="eastAsia" w:ascii="黑体" w:hAnsi="黑体" w:eastAsia="黑体" w:cs="黑体"/>
          <w:color w:val="000000"/>
          <w:sz w:val="32"/>
          <w:szCs w:val="32"/>
          <w:lang w:val="en-US" w:eastAsia="zh-CN" w:bidi="zh-TW"/>
        </w:rPr>
        <w:t>一、电动车及电动自行车充电网络建设工程</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cs="仿宋_GB2312"/>
          <w:color w:val="000000"/>
          <w:sz w:val="32"/>
          <w:szCs w:val="32"/>
          <w:lang w:val="en-US" w:eastAsia="zh-CN" w:bidi="zh-TW"/>
        </w:rPr>
      </w:pPr>
      <w:r>
        <w:rPr>
          <w:rFonts w:hint="eastAsia" w:ascii="仿宋_GB2312" w:hAnsi="仿宋_GB2312" w:eastAsia="仿宋_GB2312" w:cs="仿宋_GB2312"/>
          <w:color w:val="000000"/>
          <w:sz w:val="32"/>
          <w:szCs w:val="32"/>
          <w:lang w:val="en-US" w:eastAsia="zh-CN" w:bidi="zh-TW"/>
        </w:rPr>
        <w:t>加快</w:t>
      </w:r>
      <w:r>
        <w:rPr>
          <w:rFonts w:hint="eastAsia" w:cs="仿宋_GB2312"/>
          <w:color w:val="000000"/>
          <w:sz w:val="32"/>
          <w:szCs w:val="32"/>
          <w:lang w:val="en-US" w:eastAsia="zh-CN" w:bidi="zh-TW"/>
        </w:rPr>
        <w:t>电动车</w:t>
      </w:r>
      <w:r>
        <w:rPr>
          <w:rFonts w:hint="eastAsia" w:ascii="仿宋_GB2312" w:hAnsi="仿宋_GB2312" w:eastAsia="仿宋_GB2312" w:cs="仿宋_GB2312"/>
          <w:color w:val="000000"/>
          <w:sz w:val="32"/>
          <w:szCs w:val="32"/>
          <w:lang w:val="en-US" w:eastAsia="zh-CN" w:bidi="zh-TW"/>
        </w:rPr>
        <w:t>充电基础设施建设，</w:t>
      </w:r>
      <w:r>
        <w:rPr>
          <w:rFonts w:hint="eastAsia" w:cs="仿宋_GB2312"/>
          <w:color w:val="000000"/>
          <w:sz w:val="32"/>
          <w:szCs w:val="32"/>
          <w:lang w:val="en-US" w:eastAsia="zh-CN" w:bidi="zh-TW"/>
        </w:rPr>
        <w:t>选择具备条件的公共场所、景区、机关单位、住宅小区等再建设一批</w:t>
      </w:r>
      <w:r>
        <w:rPr>
          <w:rFonts w:hint="eastAsia" w:ascii="仿宋_GB2312" w:hAnsi="仿宋_GB2312" w:eastAsia="仿宋_GB2312" w:cs="仿宋_GB2312"/>
          <w:color w:val="000000"/>
          <w:sz w:val="32"/>
          <w:szCs w:val="32"/>
          <w:lang w:val="en-US" w:eastAsia="zh-CN" w:bidi="zh-TW"/>
        </w:rPr>
        <w:t>集中式充电桩和快速充电桩</w:t>
      </w:r>
      <w:r>
        <w:rPr>
          <w:rFonts w:hint="eastAsia" w:cs="仿宋_GB2312"/>
          <w:color w:val="000000"/>
          <w:sz w:val="32"/>
          <w:szCs w:val="32"/>
          <w:lang w:val="en-US" w:eastAsia="zh-CN" w:bidi="zh-TW"/>
        </w:rPr>
        <w:t>，在“十四五”结束时形成</w:t>
      </w:r>
      <w:r>
        <w:rPr>
          <w:rFonts w:hint="eastAsia" w:ascii="仿宋_GB2312" w:hAnsi="仿宋_GB2312" w:eastAsia="仿宋_GB2312" w:cs="仿宋_GB2312"/>
          <w:color w:val="000000"/>
          <w:sz w:val="32"/>
          <w:szCs w:val="32"/>
          <w:lang w:val="en-US" w:eastAsia="zh-CN" w:bidi="zh-TW"/>
        </w:rPr>
        <w:t>完善</w:t>
      </w:r>
      <w:r>
        <w:rPr>
          <w:rFonts w:hint="eastAsia" w:cs="仿宋_GB2312"/>
          <w:color w:val="000000"/>
          <w:sz w:val="32"/>
          <w:szCs w:val="32"/>
          <w:lang w:val="en-US" w:eastAsia="zh-CN" w:bidi="zh-TW"/>
        </w:rPr>
        <w:t>的</w:t>
      </w:r>
      <w:r>
        <w:rPr>
          <w:rFonts w:hint="eastAsia" w:ascii="仿宋_GB2312" w:hAnsi="仿宋_GB2312" w:eastAsia="仿宋_GB2312" w:cs="仿宋_GB2312"/>
          <w:color w:val="000000"/>
          <w:sz w:val="32"/>
          <w:szCs w:val="32"/>
          <w:lang w:val="en-US" w:eastAsia="zh-CN" w:bidi="zh-TW"/>
        </w:rPr>
        <w:t>公共充电网络</w:t>
      </w:r>
      <w:r>
        <w:rPr>
          <w:rFonts w:hint="eastAsia" w:cs="仿宋_GB2312"/>
          <w:color w:val="000000"/>
          <w:sz w:val="32"/>
          <w:szCs w:val="32"/>
          <w:lang w:val="en-US" w:eastAsia="zh-CN" w:bidi="zh-TW"/>
        </w:rPr>
        <w:t>。在居民住宅区建设电动自行车停车设施和充电设施，在高层住宅电梯安装禁止电动车上楼的管理系统，实现电动车管理“一不两有”。</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color w:val="000000"/>
          <w:sz w:val="32"/>
          <w:szCs w:val="32"/>
          <w:lang w:val="en-US" w:eastAsia="zh-CN" w:bidi="zh-TW"/>
        </w:rPr>
      </w:pPr>
      <w:r>
        <w:rPr>
          <w:rFonts w:hint="eastAsia" w:ascii="黑体" w:hAnsi="黑体" w:eastAsia="黑体" w:cs="黑体"/>
          <w:color w:val="000000"/>
          <w:sz w:val="32"/>
          <w:szCs w:val="32"/>
          <w:lang w:val="en-US" w:eastAsia="zh-CN" w:bidi="zh-TW"/>
        </w:rPr>
        <w:t>二、城市应急管理综合应用平台建设工程</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val="en-US" w:eastAsia="zh-CN" w:bidi="zh-TW"/>
        </w:rPr>
      </w:pPr>
      <w:r>
        <w:rPr>
          <w:rFonts w:hint="eastAsia" w:ascii="仿宋_GB2312" w:hAnsi="仿宋_GB2312" w:eastAsia="仿宋_GB2312" w:cs="仿宋_GB2312"/>
          <w:color w:val="000000"/>
          <w:sz w:val="32"/>
          <w:szCs w:val="32"/>
          <w:lang w:val="en-US" w:eastAsia="zh-CN" w:bidi="zh-TW"/>
        </w:rPr>
        <w:t>完善应急管理应用平台和应急管理数据库，利用物联网、航空遥感、视频识别、移动互联等技术统筹推动感知网络建设。建立安全生产、应急救援、消防安全、防灾减灾救灾等数据资源开放共享机制，完成系统整合和数据中心建设，综合应用大数据技术实现城市应急管理的系统化、智能化。</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color w:val="000000"/>
          <w:sz w:val="32"/>
          <w:szCs w:val="32"/>
          <w:lang w:val="en-US" w:eastAsia="zh-CN" w:bidi="zh-TW"/>
        </w:rPr>
      </w:pPr>
      <w:r>
        <w:rPr>
          <w:rFonts w:hint="eastAsia" w:ascii="黑体" w:hAnsi="黑体" w:eastAsia="黑体" w:cs="黑体"/>
          <w:color w:val="000000"/>
          <w:sz w:val="32"/>
          <w:szCs w:val="32"/>
          <w:lang w:val="en-US" w:eastAsia="zh-CN" w:bidi="zh-TW"/>
        </w:rPr>
        <w:t>三、数字化应急预案管理平台建设工程</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000000"/>
          <w:sz w:val="32"/>
          <w:szCs w:val="32"/>
          <w:lang w:val="en-US" w:eastAsia="zh-CN" w:bidi="zh-TW"/>
        </w:rPr>
      </w:pPr>
      <w:r>
        <w:rPr>
          <w:rFonts w:hint="eastAsia" w:cs="仿宋_GB2312"/>
          <w:color w:val="000000"/>
          <w:sz w:val="32"/>
          <w:szCs w:val="32"/>
          <w:lang w:val="en-US" w:eastAsia="zh-CN" w:bidi="zh-TW"/>
        </w:rPr>
        <w:t>建立数字化应急预案管理平台和配套的手机APP，将区级突发事件应急总体预案、部门专项预案、街道预案进行数字化管理，通过各级各项预案相互关联，相互衔接，责任落实到人，一方面实现预案修订、人员变动的信息化关联；另一方面，在突发事件发生后，可以按响应级别通过APP将响应事项、工作职责和权限推送到相关责任人，确保应急响应及时到位。</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00"/>
          <w:sz w:val="32"/>
          <w:szCs w:val="32"/>
          <w:lang w:val="en-US" w:eastAsia="zh-CN" w:bidi="zh-TW"/>
        </w:rPr>
      </w:pPr>
      <w:r>
        <w:rPr>
          <w:rFonts w:hint="eastAsia" w:ascii="黑体" w:hAnsi="黑体" w:eastAsia="黑体" w:cs="黑体"/>
          <w:color w:val="000000"/>
          <w:sz w:val="32"/>
          <w:szCs w:val="32"/>
          <w:lang w:val="en-US" w:eastAsia="zh-CN" w:bidi="zh-TW"/>
        </w:rPr>
        <w:t>四、应急避难场所建设工程</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cs="仿宋_GB2312"/>
          <w:color w:val="000000"/>
          <w:sz w:val="32"/>
          <w:szCs w:val="32"/>
          <w:lang w:val="en-US" w:eastAsia="zh-CN" w:bidi="zh-TW"/>
        </w:rPr>
      </w:pPr>
      <w:r>
        <w:rPr>
          <w:rFonts w:hint="eastAsia" w:cs="仿宋_GB2312"/>
          <w:color w:val="000000"/>
          <w:sz w:val="32"/>
          <w:szCs w:val="32"/>
          <w:lang w:val="en-US" w:eastAsia="zh-CN" w:bidi="zh-TW"/>
        </w:rPr>
        <w:t>结合城市开敞空间建设，以铁路、快速路、河流及公园、绿地、广场等为界，划分防灾分区及防灾生活圈，预留防灾避难空间和中长期安置空间。在此基础上，进一步精准测算应急避难场所数量和布局规划，按照国家有关标准建设一批平灾结合、环境优良的应急避难场所。同时，结合西城区实际，选择部分学校、体育运动场所、公园景区、酒店宾馆等作为应急避难场所的备选备用场地，在巨灾或多灾种发生时，能够迅速征用为避难场所使用。</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00"/>
          <w:sz w:val="32"/>
          <w:szCs w:val="32"/>
          <w:lang w:val="en-US" w:eastAsia="zh-CN" w:bidi="zh-TW"/>
        </w:rPr>
      </w:pPr>
      <w:r>
        <w:rPr>
          <w:rFonts w:hint="eastAsia" w:ascii="黑体" w:hAnsi="黑体" w:eastAsia="黑体" w:cs="黑体"/>
          <w:color w:val="000000"/>
          <w:sz w:val="32"/>
          <w:szCs w:val="32"/>
          <w:lang w:val="en-US" w:eastAsia="zh-CN" w:bidi="zh-TW"/>
        </w:rPr>
        <w:t>五、应急物资储备仓库建设工程</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cs="仿宋_GB2312"/>
          <w:color w:val="000000"/>
          <w:sz w:val="32"/>
          <w:szCs w:val="32"/>
          <w:lang w:val="en-US" w:eastAsia="zh-CN" w:bidi="zh-TW"/>
        </w:rPr>
      </w:pPr>
      <w:r>
        <w:rPr>
          <w:rFonts w:hint="eastAsia" w:cs="仿宋_GB2312"/>
          <w:color w:val="000000"/>
          <w:sz w:val="32"/>
          <w:szCs w:val="32"/>
          <w:lang w:val="en-US" w:eastAsia="zh-CN" w:bidi="zh-TW"/>
        </w:rPr>
        <w:t>结合西城区地域特点，采取统一与分散相结合的方式，合理布局仓库选址，在北、中、南三个区域建设三个区级物资储备库。建立区属应急物资仓库和特殊物资储备库，对紧要的、关键的物资实施实物储存。科学合法的对区域内现有场地场所进行论证，依托地下空间、腾退楼宇等场所建设物资仓库。</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cs="仿宋_GB2312"/>
          <w:color w:val="000000"/>
          <w:sz w:val="32"/>
          <w:szCs w:val="32"/>
          <w:lang w:val="en-US" w:eastAsia="zh-CN" w:bidi="zh-TW"/>
        </w:rPr>
      </w:pP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cs="仿宋_GB2312"/>
          <w:color w:val="000000"/>
          <w:sz w:val="32"/>
          <w:szCs w:val="32"/>
          <w:lang w:val="en-US" w:eastAsia="zh-CN" w:bidi="zh-TW"/>
        </w:rPr>
      </w:pP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val="en-US" w:eastAsia="zh-CN" w:bidi="zh-TW"/>
        </w:rPr>
      </w:pPr>
    </w:p>
    <w:p>
      <w:pPr>
        <w:spacing w:line="500" w:lineRule="exact"/>
        <w:ind w:firstLineChars="0"/>
        <w:jc w:val="center"/>
        <w:rPr>
          <w:rFonts w:hint="eastAsia" w:ascii="黑体" w:hAnsi="黑体" w:eastAsia="黑体"/>
          <w:sz w:val="30"/>
          <w:szCs w:val="30"/>
          <w:lang w:val="en-US" w:eastAsia="zh-CN"/>
        </w:rPr>
      </w:pPr>
      <w:r>
        <w:rPr>
          <w:rFonts w:hint="eastAsia" w:ascii="黑体" w:hAnsi="黑体" w:eastAsia="黑体"/>
          <w:sz w:val="30"/>
          <w:szCs w:val="30"/>
          <w:lang w:val="en-US" w:eastAsia="zh-CN"/>
        </w:rPr>
        <w:br w:type="page"/>
      </w:r>
    </w:p>
    <w:p>
      <w:pPr>
        <w:pStyle w:val="2"/>
        <w:keepNext/>
        <w:keepLines/>
        <w:pageBreakBefore w:val="0"/>
        <w:widowControl w:val="0"/>
        <w:numPr>
          <w:ilvl w:val="0"/>
          <w:numId w:val="1"/>
        </w:numPr>
        <w:kinsoku/>
        <w:wordWrap/>
        <w:overflowPunct/>
        <w:topLinePunct w:val="0"/>
        <w:autoSpaceDE/>
        <w:autoSpaceDN/>
        <w:bidi w:val="0"/>
        <w:adjustRightInd/>
        <w:snapToGrid/>
        <w:ind w:left="0" w:leftChars="0" w:firstLine="0" w:firstLineChars="0"/>
        <w:jc w:val="center"/>
        <w:textAlignment w:val="auto"/>
        <w:outlineLvl w:val="0"/>
        <w:rPr>
          <w:rFonts w:hint="eastAsia"/>
          <w:b/>
          <w:sz w:val="36"/>
          <w:szCs w:val="20"/>
          <w:lang w:val="en-US" w:eastAsia="zh-CN"/>
        </w:rPr>
      </w:pPr>
      <w:r>
        <w:rPr>
          <w:rFonts w:hint="eastAsia"/>
          <w:b/>
          <w:sz w:val="36"/>
          <w:szCs w:val="20"/>
          <w:lang w:val="en-US" w:eastAsia="zh-CN"/>
        </w:rPr>
        <w:t>保障措施</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00"/>
          <w:sz w:val="32"/>
          <w:szCs w:val="32"/>
          <w:lang w:val="en-US" w:eastAsia="zh-CN" w:bidi="zh-TW"/>
        </w:rPr>
      </w:pPr>
      <w:r>
        <w:rPr>
          <w:rFonts w:hint="eastAsia" w:ascii="黑体" w:hAnsi="黑体" w:eastAsia="黑体" w:cs="黑体"/>
          <w:color w:val="000000"/>
          <w:sz w:val="32"/>
          <w:szCs w:val="32"/>
          <w:lang w:val="en-US" w:eastAsia="zh-CN" w:bidi="zh-TW"/>
        </w:rPr>
        <w:t>一、加强组织领导</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000000"/>
          <w:sz w:val="32"/>
          <w:szCs w:val="32"/>
          <w:lang w:val="en-US" w:eastAsia="zh-CN" w:bidi="zh-TW"/>
        </w:rPr>
      </w:pPr>
      <w:r>
        <w:rPr>
          <w:rFonts w:hint="eastAsia" w:cs="仿宋_GB2312"/>
          <w:color w:val="000000"/>
          <w:sz w:val="32"/>
          <w:szCs w:val="32"/>
          <w:lang w:val="en-US" w:eastAsia="zh-CN" w:bidi="zh-TW"/>
        </w:rPr>
        <w:t>安全城市建设</w:t>
      </w:r>
      <w:r>
        <w:rPr>
          <w:rFonts w:hint="default" w:ascii="仿宋_GB2312" w:hAnsi="仿宋_GB2312" w:eastAsia="仿宋_GB2312" w:cs="仿宋_GB2312"/>
          <w:color w:val="000000"/>
          <w:sz w:val="32"/>
          <w:szCs w:val="32"/>
          <w:lang w:val="en-US" w:eastAsia="zh-CN" w:bidi="zh-TW"/>
        </w:rPr>
        <w:t>工作要坚持党的领导，各级党委（工委）党组要将</w:t>
      </w:r>
      <w:r>
        <w:rPr>
          <w:rFonts w:hint="eastAsia" w:cs="仿宋_GB2312"/>
          <w:color w:val="000000"/>
          <w:sz w:val="32"/>
          <w:szCs w:val="32"/>
          <w:lang w:val="en-US" w:eastAsia="zh-CN" w:bidi="zh-TW"/>
        </w:rPr>
        <w:t>安全城市建设</w:t>
      </w:r>
      <w:r>
        <w:rPr>
          <w:rFonts w:hint="default" w:ascii="仿宋_GB2312" w:hAnsi="仿宋_GB2312" w:eastAsia="仿宋_GB2312" w:cs="仿宋_GB2312"/>
          <w:color w:val="000000"/>
          <w:sz w:val="32"/>
          <w:szCs w:val="32"/>
          <w:lang w:val="en-US" w:eastAsia="zh-CN" w:bidi="zh-TW"/>
        </w:rPr>
        <w:t>列入重要议事事项，党委（工委）党组负责人是本部门</w:t>
      </w:r>
      <w:r>
        <w:rPr>
          <w:rFonts w:hint="eastAsia" w:cs="仿宋_GB2312"/>
          <w:color w:val="000000"/>
          <w:sz w:val="32"/>
          <w:szCs w:val="32"/>
          <w:lang w:val="en-US" w:eastAsia="zh-CN" w:bidi="zh-TW"/>
        </w:rPr>
        <w:t>安全城市建设</w:t>
      </w:r>
      <w:r>
        <w:rPr>
          <w:rFonts w:hint="default" w:ascii="仿宋_GB2312" w:hAnsi="仿宋_GB2312" w:eastAsia="仿宋_GB2312" w:cs="仿宋_GB2312"/>
          <w:color w:val="000000"/>
          <w:sz w:val="32"/>
          <w:szCs w:val="32"/>
          <w:lang w:val="en-US" w:eastAsia="zh-CN" w:bidi="zh-TW"/>
        </w:rPr>
        <w:t>工作的第一责任人，要亲自研究、亲自部署、亲自指挥。各属地、各部门要明确领导班子和各层级</w:t>
      </w:r>
      <w:r>
        <w:rPr>
          <w:rFonts w:hint="eastAsia" w:cs="仿宋_GB2312"/>
          <w:color w:val="000000"/>
          <w:sz w:val="32"/>
          <w:szCs w:val="32"/>
          <w:lang w:val="en-US" w:eastAsia="zh-CN" w:bidi="zh-TW"/>
        </w:rPr>
        <w:t>安全尘世建设</w:t>
      </w:r>
      <w:r>
        <w:rPr>
          <w:rFonts w:hint="default" w:ascii="仿宋_GB2312" w:hAnsi="仿宋_GB2312" w:eastAsia="仿宋_GB2312" w:cs="仿宋_GB2312"/>
          <w:color w:val="000000"/>
          <w:sz w:val="32"/>
          <w:szCs w:val="32"/>
          <w:lang w:val="en-US" w:eastAsia="zh-CN" w:bidi="zh-TW"/>
        </w:rPr>
        <w:t>职责，一级抓一级，一级对一级负责。</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color w:val="000000"/>
          <w:sz w:val="32"/>
          <w:szCs w:val="32"/>
          <w:lang w:val="en-US" w:eastAsia="zh-CN" w:bidi="zh-TW"/>
        </w:rPr>
      </w:pPr>
      <w:r>
        <w:rPr>
          <w:rFonts w:hint="eastAsia" w:ascii="黑体" w:hAnsi="黑体" w:eastAsia="黑体" w:cs="黑体"/>
          <w:color w:val="000000"/>
          <w:sz w:val="32"/>
          <w:szCs w:val="32"/>
          <w:lang w:val="en-US" w:eastAsia="zh-CN" w:bidi="zh-TW"/>
        </w:rPr>
        <w:t>二、</w:t>
      </w:r>
      <w:r>
        <w:rPr>
          <w:rFonts w:hint="default" w:ascii="黑体" w:hAnsi="黑体" w:eastAsia="黑体" w:cs="黑体"/>
          <w:color w:val="000000"/>
          <w:sz w:val="32"/>
          <w:szCs w:val="32"/>
          <w:lang w:val="en-US" w:eastAsia="zh-CN" w:bidi="zh-TW"/>
        </w:rPr>
        <w:t>加强资金保障</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000000"/>
          <w:sz w:val="32"/>
          <w:szCs w:val="32"/>
          <w:lang w:val="en-US" w:eastAsia="zh-CN" w:bidi="zh-TW"/>
        </w:rPr>
      </w:pPr>
      <w:r>
        <w:rPr>
          <w:rFonts w:hint="default" w:ascii="仿宋_GB2312" w:hAnsi="仿宋_GB2312" w:eastAsia="仿宋_GB2312" w:cs="仿宋_GB2312"/>
          <w:color w:val="000000"/>
          <w:sz w:val="32"/>
          <w:szCs w:val="32"/>
          <w:lang w:val="en-US" w:eastAsia="zh-CN" w:bidi="zh-TW"/>
        </w:rPr>
        <w:t>区财政等部门要保证相关财政预算能够满足</w:t>
      </w:r>
      <w:r>
        <w:rPr>
          <w:rFonts w:hint="eastAsia" w:cs="仿宋_GB2312"/>
          <w:color w:val="000000"/>
          <w:sz w:val="32"/>
          <w:szCs w:val="32"/>
          <w:lang w:val="en-US" w:eastAsia="zh-CN" w:bidi="zh-TW"/>
        </w:rPr>
        <w:t>安全城市建设</w:t>
      </w:r>
      <w:r>
        <w:rPr>
          <w:rFonts w:hint="default" w:ascii="仿宋_GB2312" w:hAnsi="仿宋_GB2312" w:eastAsia="仿宋_GB2312" w:cs="仿宋_GB2312"/>
          <w:color w:val="000000"/>
          <w:sz w:val="32"/>
          <w:szCs w:val="32"/>
          <w:lang w:val="en-US" w:eastAsia="zh-CN" w:bidi="zh-TW"/>
        </w:rPr>
        <w:t>工作的基本需要。各属地、各部门要根据</w:t>
      </w:r>
      <w:r>
        <w:rPr>
          <w:rFonts w:hint="eastAsia" w:cs="仿宋_GB2312"/>
          <w:color w:val="000000"/>
          <w:sz w:val="32"/>
          <w:szCs w:val="32"/>
          <w:lang w:val="en-US" w:eastAsia="zh-CN" w:bidi="zh-TW"/>
        </w:rPr>
        <w:t>安全城市建设</w:t>
      </w:r>
      <w:r>
        <w:rPr>
          <w:rFonts w:hint="default" w:ascii="仿宋_GB2312" w:hAnsi="仿宋_GB2312" w:eastAsia="仿宋_GB2312" w:cs="仿宋_GB2312"/>
          <w:color w:val="000000"/>
          <w:sz w:val="32"/>
          <w:szCs w:val="32"/>
          <w:lang w:val="en-US" w:eastAsia="zh-CN" w:bidi="zh-TW"/>
        </w:rPr>
        <w:t>工作任务的情况保证必要的经费。动员社会多元投入，拓宽资金投入渠道，充分利用安全生产责任保险和巨灾保险等商业保险制度，助力</w:t>
      </w:r>
      <w:r>
        <w:rPr>
          <w:rFonts w:hint="eastAsia" w:cs="仿宋_GB2312"/>
          <w:color w:val="000000"/>
          <w:sz w:val="32"/>
          <w:szCs w:val="32"/>
          <w:lang w:val="en-US" w:eastAsia="zh-CN" w:bidi="zh-TW"/>
        </w:rPr>
        <w:t>安全城市建设</w:t>
      </w:r>
      <w:r>
        <w:rPr>
          <w:rFonts w:hint="default" w:ascii="仿宋_GB2312" w:hAnsi="仿宋_GB2312" w:eastAsia="仿宋_GB2312" w:cs="仿宋_GB2312"/>
          <w:color w:val="000000"/>
          <w:sz w:val="32"/>
          <w:szCs w:val="32"/>
          <w:lang w:val="en-US" w:eastAsia="zh-CN" w:bidi="zh-TW"/>
        </w:rPr>
        <w:t>。</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color w:val="000000"/>
          <w:sz w:val="32"/>
          <w:szCs w:val="32"/>
          <w:lang w:val="en-US" w:eastAsia="zh-CN" w:bidi="zh-TW"/>
        </w:rPr>
      </w:pPr>
      <w:r>
        <w:rPr>
          <w:rFonts w:hint="eastAsia" w:ascii="黑体" w:hAnsi="黑体" w:eastAsia="黑体" w:cs="黑体"/>
          <w:color w:val="000000"/>
          <w:sz w:val="32"/>
          <w:szCs w:val="32"/>
          <w:lang w:val="en-US" w:eastAsia="zh-CN" w:bidi="zh-TW"/>
        </w:rPr>
        <w:t>三、</w:t>
      </w:r>
      <w:r>
        <w:rPr>
          <w:rFonts w:hint="default" w:ascii="黑体" w:hAnsi="黑体" w:eastAsia="黑体" w:cs="黑体"/>
          <w:color w:val="000000"/>
          <w:sz w:val="32"/>
          <w:szCs w:val="32"/>
          <w:lang w:val="en-US" w:eastAsia="zh-CN" w:bidi="zh-TW"/>
        </w:rPr>
        <w:t>加强市区对接</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000000"/>
          <w:sz w:val="32"/>
          <w:szCs w:val="32"/>
          <w:lang w:val="en-US" w:eastAsia="zh-CN" w:bidi="zh-TW"/>
        </w:rPr>
      </w:pPr>
      <w:r>
        <w:rPr>
          <w:rFonts w:hint="default" w:ascii="仿宋_GB2312" w:hAnsi="仿宋_GB2312" w:eastAsia="仿宋_GB2312" w:cs="仿宋_GB2312"/>
          <w:color w:val="000000"/>
          <w:sz w:val="32"/>
          <w:szCs w:val="32"/>
          <w:lang w:val="en-US" w:eastAsia="zh-CN" w:bidi="zh-TW"/>
        </w:rPr>
        <w:t>西城区要加强与北京市市级层面相关机制体制建设思路的协调，确保既符合西城区域特点，又与全市总体布局相吻合。各单位具体工作推进过程中，要广泛争取上级单位意见，争取相关指导和支持，确保有序推进。</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color w:val="000000"/>
          <w:sz w:val="32"/>
          <w:szCs w:val="32"/>
          <w:lang w:val="en-US" w:eastAsia="zh-CN" w:bidi="zh-TW"/>
        </w:rPr>
      </w:pPr>
      <w:r>
        <w:rPr>
          <w:rFonts w:hint="eastAsia" w:ascii="黑体" w:hAnsi="黑体" w:eastAsia="黑体" w:cs="黑体"/>
          <w:color w:val="000000"/>
          <w:sz w:val="32"/>
          <w:szCs w:val="32"/>
          <w:lang w:val="en-US" w:eastAsia="zh-CN" w:bidi="zh-TW"/>
        </w:rPr>
        <w:t>四、</w:t>
      </w:r>
      <w:r>
        <w:rPr>
          <w:rFonts w:hint="default" w:ascii="黑体" w:hAnsi="黑体" w:eastAsia="黑体" w:cs="黑体"/>
          <w:color w:val="000000"/>
          <w:sz w:val="32"/>
          <w:szCs w:val="32"/>
          <w:lang w:val="en-US" w:eastAsia="zh-CN" w:bidi="zh-TW"/>
        </w:rPr>
        <w:t>加强</w:t>
      </w:r>
      <w:r>
        <w:rPr>
          <w:rFonts w:hint="eastAsia" w:ascii="黑体" w:hAnsi="黑体" w:eastAsia="黑体" w:cs="黑体"/>
          <w:color w:val="000000"/>
          <w:sz w:val="32"/>
          <w:szCs w:val="32"/>
          <w:lang w:val="en-US" w:eastAsia="zh-CN" w:bidi="zh-TW"/>
        </w:rPr>
        <w:t>指导与</w:t>
      </w:r>
      <w:r>
        <w:rPr>
          <w:rFonts w:hint="default" w:ascii="黑体" w:hAnsi="黑体" w:eastAsia="黑体" w:cs="黑体"/>
          <w:color w:val="000000"/>
          <w:sz w:val="32"/>
          <w:szCs w:val="32"/>
          <w:lang w:val="en-US" w:eastAsia="zh-CN" w:bidi="zh-TW"/>
        </w:rPr>
        <w:t>考核监督</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000000"/>
          <w:sz w:val="32"/>
          <w:szCs w:val="32"/>
          <w:lang w:val="en-US" w:eastAsia="zh-CN" w:bidi="zh-TW"/>
        </w:rPr>
      </w:pPr>
      <w:r>
        <w:rPr>
          <w:rFonts w:hint="eastAsia" w:cs="仿宋_GB2312"/>
          <w:color w:val="000000"/>
          <w:sz w:val="32"/>
          <w:szCs w:val="32"/>
          <w:lang w:val="en-US" w:eastAsia="zh-CN" w:bidi="zh-TW"/>
        </w:rPr>
        <w:t>采用政府购买服务方式，强化对规划实施的全过程、全方位指导，定期开展评估。</w:t>
      </w:r>
      <w:r>
        <w:rPr>
          <w:rFonts w:hint="default" w:ascii="仿宋_GB2312" w:hAnsi="仿宋_GB2312" w:eastAsia="仿宋_GB2312" w:cs="仿宋_GB2312"/>
          <w:color w:val="000000"/>
          <w:sz w:val="32"/>
          <w:szCs w:val="32"/>
          <w:lang w:val="en-US" w:eastAsia="zh-CN" w:bidi="zh-TW"/>
        </w:rPr>
        <w:t>加强对各街道、各部门</w:t>
      </w:r>
      <w:r>
        <w:rPr>
          <w:rFonts w:hint="eastAsia" w:cs="仿宋_GB2312"/>
          <w:color w:val="000000"/>
          <w:sz w:val="32"/>
          <w:szCs w:val="32"/>
          <w:lang w:val="en-US" w:eastAsia="zh-CN" w:bidi="zh-TW"/>
        </w:rPr>
        <w:t>规划落实情况</w:t>
      </w:r>
      <w:r>
        <w:rPr>
          <w:rFonts w:hint="default" w:ascii="仿宋_GB2312" w:hAnsi="仿宋_GB2312" w:eastAsia="仿宋_GB2312" w:cs="仿宋_GB2312"/>
          <w:color w:val="000000"/>
          <w:sz w:val="32"/>
          <w:szCs w:val="32"/>
          <w:lang w:val="en-US" w:eastAsia="zh-CN" w:bidi="zh-TW"/>
        </w:rPr>
        <w:t>的考核监督，将</w:t>
      </w:r>
      <w:r>
        <w:rPr>
          <w:rFonts w:hint="eastAsia" w:cs="仿宋_GB2312"/>
          <w:color w:val="000000"/>
          <w:sz w:val="32"/>
          <w:szCs w:val="32"/>
          <w:lang w:val="en-US" w:eastAsia="zh-CN" w:bidi="zh-TW"/>
        </w:rPr>
        <w:t>规划</w:t>
      </w:r>
      <w:r>
        <w:rPr>
          <w:rFonts w:hint="default" w:ascii="仿宋_GB2312" w:hAnsi="仿宋_GB2312" w:eastAsia="仿宋_GB2312" w:cs="仿宋_GB2312"/>
          <w:color w:val="000000"/>
          <w:sz w:val="32"/>
          <w:szCs w:val="32"/>
          <w:lang w:val="en-US" w:eastAsia="zh-CN" w:bidi="zh-TW"/>
        </w:rPr>
        <w:t>落实情况纳入巡视巡查和年度考核，运用通报、约谈等有效措施，加强督促检查，严格落实问责制度，确保</w:t>
      </w:r>
      <w:r>
        <w:rPr>
          <w:rFonts w:hint="eastAsia" w:cs="仿宋_GB2312"/>
          <w:color w:val="000000"/>
          <w:sz w:val="32"/>
          <w:szCs w:val="32"/>
          <w:lang w:val="en-US" w:eastAsia="zh-CN" w:bidi="zh-TW"/>
        </w:rPr>
        <w:t>规划</w:t>
      </w:r>
      <w:r>
        <w:rPr>
          <w:rFonts w:hint="default" w:ascii="仿宋_GB2312" w:hAnsi="仿宋_GB2312" w:eastAsia="仿宋_GB2312" w:cs="仿宋_GB2312"/>
          <w:color w:val="000000"/>
          <w:sz w:val="32"/>
          <w:szCs w:val="32"/>
          <w:lang w:val="en-US" w:eastAsia="zh-CN" w:bidi="zh-TW"/>
        </w:rPr>
        <w:t>落到实处。强化社会监督和群众监督，将人民群众反映的问题难题和提出的工作建议重点研究解决，确保</w:t>
      </w:r>
      <w:r>
        <w:rPr>
          <w:rFonts w:hint="eastAsia" w:cs="仿宋_GB2312"/>
          <w:color w:val="000000"/>
          <w:sz w:val="32"/>
          <w:szCs w:val="32"/>
          <w:lang w:val="en-US" w:eastAsia="zh-CN" w:bidi="zh-TW"/>
        </w:rPr>
        <w:t>安全城市建设</w:t>
      </w:r>
      <w:r>
        <w:rPr>
          <w:rFonts w:hint="default" w:ascii="仿宋_GB2312" w:hAnsi="仿宋_GB2312" w:eastAsia="仿宋_GB2312" w:cs="仿宋_GB2312"/>
          <w:color w:val="000000"/>
          <w:sz w:val="32"/>
          <w:szCs w:val="32"/>
          <w:lang w:val="en-US" w:eastAsia="zh-CN" w:bidi="zh-TW"/>
        </w:rPr>
        <w:t>工作让人民满意、让社会满意。</w:t>
      </w:r>
    </w:p>
    <w:p>
      <w:pPr>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000000"/>
          <w:sz w:val="32"/>
          <w:szCs w:val="32"/>
          <w:lang w:val="en-US" w:eastAsia="zh-CN" w:bidi="zh-TW"/>
        </w:rPr>
      </w:pPr>
    </w:p>
    <w:sectPr>
      <w:footerReference r:id="rId10" w:type="default"/>
      <w:pgSz w:w="11906" w:h="16838"/>
      <w:pgMar w:top="1588" w:right="1588" w:bottom="158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2616763"/>
      <w:docPartObj>
        <w:docPartGallery w:val="autotext"/>
      </w:docPartObj>
    </w:sdtPr>
    <w:sdtContent>
      <w:p>
        <w:pPr>
          <w:pStyle w:val="5"/>
          <w:ind w:firstLine="360"/>
          <w:jc w:val="center"/>
        </w:pPr>
        <w:r>
          <w:fldChar w:fldCharType="begin"/>
        </w:r>
        <w:r>
          <w:instrText xml:space="preserve">PAGE   \* MERGEFORMAT</w:instrText>
        </w:r>
        <w:r>
          <w:fldChar w:fldCharType="separate"/>
        </w:r>
        <w:r>
          <w:rPr>
            <w:lang w:val="zh-CN"/>
          </w:rPr>
          <w:t>15</w:t>
        </w:r>
        <w:r>
          <w:fldChar w:fldCharType="end"/>
        </w:r>
      </w:p>
    </w:sdtContent>
  </w:sdt>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8FEF6"/>
    <w:multiLevelType w:val="singleLevel"/>
    <w:tmpl w:val="3698FEF6"/>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7B1"/>
    <w:rsid w:val="000A7132"/>
    <w:rsid w:val="000A7E66"/>
    <w:rsid w:val="000E555D"/>
    <w:rsid w:val="000F7FBE"/>
    <w:rsid w:val="00142127"/>
    <w:rsid w:val="0023607C"/>
    <w:rsid w:val="002D7DFA"/>
    <w:rsid w:val="002E3070"/>
    <w:rsid w:val="003257C6"/>
    <w:rsid w:val="0037085F"/>
    <w:rsid w:val="00384C63"/>
    <w:rsid w:val="00392C5C"/>
    <w:rsid w:val="003C0EE7"/>
    <w:rsid w:val="00415697"/>
    <w:rsid w:val="004C054F"/>
    <w:rsid w:val="005308ED"/>
    <w:rsid w:val="00734678"/>
    <w:rsid w:val="007E4993"/>
    <w:rsid w:val="00845D51"/>
    <w:rsid w:val="008C3C98"/>
    <w:rsid w:val="008E77AF"/>
    <w:rsid w:val="0091256A"/>
    <w:rsid w:val="009450BD"/>
    <w:rsid w:val="00945B10"/>
    <w:rsid w:val="00986DCA"/>
    <w:rsid w:val="009A0760"/>
    <w:rsid w:val="009E72B0"/>
    <w:rsid w:val="00A10E35"/>
    <w:rsid w:val="00A64558"/>
    <w:rsid w:val="00AD782D"/>
    <w:rsid w:val="00AE24F7"/>
    <w:rsid w:val="00BC17B1"/>
    <w:rsid w:val="00C372BC"/>
    <w:rsid w:val="00C63DD6"/>
    <w:rsid w:val="00CC5F85"/>
    <w:rsid w:val="00D53612"/>
    <w:rsid w:val="00E5730B"/>
    <w:rsid w:val="00EB48A3"/>
    <w:rsid w:val="00EF2F5F"/>
    <w:rsid w:val="00F65BD5"/>
    <w:rsid w:val="00F74741"/>
    <w:rsid w:val="00FE62C0"/>
    <w:rsid w:val="017B2F2F"/>
    <w:rsid w:val="07794B5F"/>
    <w:rsid w:val="15164A50"/>
    <w:rsid w:val="1A5F24FE"/>
    <w:rsid w:val="1ABB5FE9"/>
    <w:rsid w:val="34C567B9"/>
    <w:rsid w:val="39740194"/>
    <w:rsid w:val="3B0E011E"/>
    <w:rsid w:val="49B306E3"/>
    <w:rsid w:val="574A1C08"/>
    <w:rsid w:val="62A77B1E"/>
    <w:rsid w:val="6A7E315C"/>
    <w:rsid w:val="6ACC10BA"/>
    <w:rsid w:val="6EED2F9D"/>
    <w:rsid w:val="71DB18C5"/>
    <w:rsid w:val="7E033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仿宋_GB2312" w:eastAsia="仿宋_GB2312" w:cstheme="minorBidi"/>
      <w:kern w:val="2"/>
      <w:sz w:val="28"/>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line="240" w:lineRule="auto"/>
    </w:pPr>
    <w:rPr>
      <w:sz w:val="18"/>
      <w:szCs w:val="18"/>
    </w:rPr>
  </w:style>
  <w:style w:type="paragraph" w:styleId="5">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next w:val="1"/>
    <w:link w:val="10"/>
    <w:unhideWhenUsed/>
    <w:qFormat/>
    <w:uiPriority w:val="99"/>
    <w:pPr>
      <w:tabs>
        <w:tab w:val="center" w:pos="4153"/>
        <w:tab w:val="right" w:pos="8306"/>
      </w:tabs>
      <w:snapToGrid w:val="0"/>
      <w:spacing w:line="240" w:lineRule="atLeast"/>
      <w:jc w:val="center"/>
    </w:pPr>
    <w:rPr>
      <w:sz w:val="18"/>
      <w:szCs w:val="18"/>
    </w:rPr>
  </w:style>
  <w:style w:type="character" w:customStyle="1" w:styleId="9">
    <w:name w:val="批注框文本 Char"/>
    <w:basedOn w:val="8"/>
    <w:link w:val="4"/>
    <w:semiHidden/>
    <w:qFormat/>
    <w:uiPriority w:val="99"/>
    <w:rPr>
      <w:rFonts w:ascii="仿宋_GB2312" w:hAnsi="仿宋_GB2312" w:eastAsia="仿宋_GB2312"/>
      <w:sz w:val="18"/>
      <w:szCs w:val="18"/>
    </w:rPr>
  </w:style>
  <w:style w:type="character" w:customStyle="1" w:styleId="10">
    <w:name w:val="页眉 Char"/>
    <w:basedOn w:val="8"/>
    <w:link w:val="6"/>
    <w:qFormat/>
    <w:uiPriority w:val="99"/>
    <w:rPr>
      <w:rFonts w:ascii="仿宋_GB2312" w:hAnsi="仿宋_GB2312" w:eastAsia="仿宋_GB2312"/>
      <w:sz w:val="18"/>
      <w:szCs w:val="18"/>
    </w:rPr>
  </w:style>
  <w:style w:type="character" w:customStyle="1" w:styleId="11">
    <w:name w:val="页脚 Char"/>
    <w:basedOn w:val="8"/>
    <w:link w:val="5"/>
    <w:qFormat/>
    <w:uiPriority w:val="99"/>
    <w:rPr>
      <w:rFonts w:ascii="仿宋_GB2312" w:hAnsi="仿宋_GB2312"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21</Pages>
  <Words>1920</Words>
  <Characters>10948</Characters>
  <Lines>91</Lines>
  <Paragraphs>25</Paragraphs>
  <TotalTime>1</TotalTime>
  <ScaleCrop>false</ScaleCrop>
  <LinksUpToDate>false</LinksUpToDate>
  <CharactersWithSpaces>12843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2017-03-20T03:21:00Z</dcterms:created>
  <dc:creator>where</dc:creator>
  <cp:lastModifiedBy>何爱民</cp:lastModifiedBy>
  <cp:lastPrinted>2020-11-07T08:31:00Z</cp:lastPrinted>
  <dcterms:modified xsi:type="dcterms:W3CDTF">2022-08-18T08:16:21Z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