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不合格项目说明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723" w:firstLineChars="200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噻虫胺是新烟碱类中的一种杀虫剂，是一类高效安全、高选择性的新型杀虫剂，其作用与烟碱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"https://baike.so.com/doc/6786295-7002902.html" \t "https://baike.so.com/doc/_blank"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乙酰胆碱受体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类似，具有触杀、胃毒和内吸活性。主要用于水稻、蔬菜、果树及其他作物上防治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"https://baike.so.com/doc/5415993-5654138.html" \t "https://baike.so.com/doc/_blank"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蚜虫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"https://baike.so.com/doc/6328167-6541777.html" \t "https://baike.so.com/doc/_blank"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叶蝉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"https://baike.so.com/doc/5437184-5675493.html" \t "https://baike.so.com/doc/_blank"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蓟马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"https://baike.so.com/doc/5666270-5878929.html" \t "https://baike.so.com/doc/_blank"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飞虱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等半翅目、鞘翅目、双翅目和某些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"https://baike.so.com/doc/4590427-4801972.html" \t "https://baike.so.com/doc/_blank"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鳞翅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目类害虫的杀虫剂，具有高效、广谱、用量少、毒性低、药效持效期长、对作物无药害、使用安全、与常规农药无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"https://baike.so.com/doc/4134061-4333625.html" \t "https://baike.so.com/doc/_blank"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交互抗性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等优点，有卓越的内吸和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"https://baike.so.com/doc/4751554-4966887.html" \t "https://baike.so.com/doc/_blank"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渗透作用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。《食品安全国家标准 食品中农药最大残留限量》（GB 2763-2021）中规定噻虫胺在根茎类和薯芋类蔬菜中的最大残留限量为0.2mg/kg。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720" w:firstLineChars="200"/>
        <w:textAlignment w:val="auto"/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吡虫啉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Calibri" w:eastAsia="仿宋_GB2312" w:cs="黑体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吡虫啉是烟碱类超高效杀虫剂，具有广谱、高效、低毒、低残留，害虫不易产生抗性，最近几年的连续使用，造成了很高的抗性，在水稻上国家已经禁止使用。《食品安全国家标准 食品中农药最大残留限量》（GB 2763）规定，吡虫啉</w:t>
      </w:r>
      <w:r>
        <w:rPr>
          <w:rFonts w:hint="eastAsia" w:ascii="仿宋_GB2312" w:hAnsi="Calibri" w:eastAsia="仿宋_GB2312" w:cs="黑体"/>
          <w:sz w:val="30"/>
          <w:szCs w:val="30"/>
        </w:rPr>
        <w:t>在</w:t>
      </w:r>
      <w:r>
        <w:rPr>
          <w:rFonts w:hint="eastAsia" w:ascii="仿宋_GB2312" w:hAnsi="Calibri" w:eastAsia="仿宋_GB2312" w:cs="黑体"/>
          <w:sz w:val="30"/>
          <w:szCs w:val="30"/>
          <w:lang w:val="en-US" w:eastAsia="zh-CN"/>
        </w:rPr>
        <w:t>香蕉</w:t>
      </w:r>
      <w:r>
        <w:rPr>
          <w:rFonts w:hint="eastAsia" w:ascii="仿宋_GB2312" w:hAnsi="Calibri" w:eastAsia="仿宋_GB2312" w:cs="黑体"/>
          <w:sz w:val="30"/>
          <w:szCs w:val="30"/>
        </w:rPr>
        <w:t>中的最大残留限量为0.0</w:t>
      </w:r>
      <w:r>
        <w:rPr>
          <w:rFonts w:hint="eastAsia" w:ascii="仿宋_GB2312" w:hAnsi="Calibri" w:eastAsia="仿宋_GB2312" w:cs="黑体"/>
          <w:sz w:val="30"/>
          <w:szCs w:val="30"/>
          <w:lang w:val="en-US" w:eastAsia="zh-CN"/>
        </w:rPr>
        <w:t>5</w:t>
      </w:r>
      <w:r>
        <w:rPr>
          <w:rFonts w:hint="eastAsia" w:ascii="仿宋_GB2312" w:hAnsi="Calibri" w:eastAsia="仿宋_GB2312" w:cs="黑体"/>
          <w:sz w:val="30"/>
          <w:szCs w:val="30"/>
        </w:rPr>
        <w:t xml:space="preserve"> mg/kg。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腐霉利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腐霉利是一种低毒的内吸性杀菌剂，具有保护和治疗的双重作用，主要防治蔬菜及果树的灰霉病。《食品安全国家标准 食品中农药最大残留限量》（GB 2763-20</w:t>
      </w:r>
      <w:r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腐霉利在韭菜中的最大残留限量为0.2mg/kg。腐霉利对眼睛与皮肤有刺激作用，经口毒性低。少量的农药残留不会引起人体急性中毒，但长期食用农药残留超标的食品，可能对人体健康有一定影响。韭菜中腐霉利残留量超标的原因，可能是为快速控制虫害，加大用药量或未遵守采摘间隔期规定，致使上市销售的产品中残留量超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ascii="等线" w:hAnsi="等线" w:eastAsia="等线" w:cs="等线"/>
          <w:b w:val="0"/>
          <w:bCs w:val="0"/>
          <w:i w:val="0"/>
          <w:iCs w:val="0"/>
          <w:color w:val="333333"/>
          <w:spacing w:val="8"/>
          <w:w w:val="100"/>
          <w:sz w:val="20"/>
          <w:szCs w:val="20"/>
          <w:shd w:val="clear" w:fill="FFFFFF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等线" w:hAnsi="等线" w:eastAsia="等线" w:cs="等线"/>
          <w:b w:val="0"/>
          <w:bCs w:val="0"/>
          <w:i w:val="0"/>
          <w:iCs w:val="0"/>
          <w:color w:val="333333"/>
          <w:spacing w:val="8"/>
          <w:w w:val="100"/>
          <w:sz w:val="20"/>
          <w:szCs w:val="20"/>
          <w:shd w:val="clear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Calibri" w:eastAsia="仿宋_GB2312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zNjNmVmYjc0NGZmNjk5ZTE2MDFiMDg2YjhkZTEifQ=="/>
  </w:docVars>
  <w:rsids>
    <w:rsidRoot w:val="00E85F0F"/>
    <w:rsid w:val="00281629"/>
    <w:rsid w:val="00462282"/>
    <w:rsid w:val="00E85F0F"/>
    <w:rsid w:val="04FD7541"/>
    <w:rsid w:val="0EA96036"/>
    <w:rsid w:val="19A650A1"/>
    <w:rsid w:val="23350852"/>
    <w:rsid w:val="39CC7AD0"/>
    <w:rsid w:val="3ACC4E72"/>
    <w:rsid w:val="3FFF7B5F"/>
    <w:rsid w:val="45801689"/>
    <w:rsid w:val="46380BC5"/>
    <w:rsid w:val="48065076"/>
    <w:rsid w:val="4A4C38C3"/>
    <w:rsid w:val="50922F84"/>
    <w:rsid w:val="56395A57"/>
    <w:rsid w:val="56C41CAC"/>
    <w:rsid w:val="61F55421"/>
    <w:rsid w:val="6FB1095B"/>
    <w:rsid w:val="72424CF1"/>
    <w:rsid w:val="737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609</Words>
  <Characters>660</Characters>
  <Lines>1</Lines>
  <Paragraphs>1</Paragraphs>
  <TotalTime>0</TotalTime>
  <ScaleCrop>false</ScaleCrop>
  <LinksUpToDate>false</LinksUpToDate>
  <CharactersWithSpaces>667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张公子</cp:lastModifiedBy>
  <dcterms:modified xsi:type="dcterms:W3CDTF">2022-07-22T03:20:33Z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DF1106D8DA424C78B4D357DA221163BA</vt:lpwstr>
  </property>
</Properties>
</file>