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2021年北京市西城区科技协作中心</w:t>
      </w:r>
    </w:p>
    <w:p>
      <w:pPr>
        <w:adjustRightInd w:val="0"/>
        <w:snapToGrid w:val="0"/>
        <w:spacing w:line="500" w:lineRule="exact"/>
        <w:jc w:val="center"/>
        <w:rPr>
          <w:rFonts w:ascii="方正小标宋简体" w:eastAsia="方正小标宋简体"/>
          <w:b/>
          <w:sz w:val="44"/>
          <w:szCs w:val="44"/>
        </w:rPr>
      </w:pPr>
      <w:r>
        <w:rPr>
          <w:rFonts w:hint="eastAsia" w:ascii="方正小标宋简体" w:eastAsia="方正小标宋简体"/>
          <w:b/>
          <w:sz w:val="44"/>
          <w:szCs w:val="44"/>
        </w:rPr>
        <w:t>部门预算情况说明</w:t>
      </w:r>
    </w:p>
    <w:p>
      <w:pPr>
        <w:adjustRightInd w:val="0"/>
        <w:snapToGrid w:val="0"/>
        <w:spacing w:line="500" w:lineRule="exact"/>
        <w:ind w:firstLine="640" w:firstLineChars="200"/>
        <w:outlineLvl w:val="0"/>
        <w:rPr>
          <w:rFonts w:hint="eastAsia" w:ascii="仿宋" w:hAnsi="仿宋" w:eastAsia="仿宋"/>
          <w:sz w:val="32"/>
          <w:szCs w:val="32"/>
        </w:rPr>
      </w:pPr>
    </w:p>
    <w:p>
      <w:pPr>
        <w:adjustRightInd w:val="0"/>
        <w:snapToGrid w:val="0"/>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一、部门主要职责及机构设置情况</w:t>
      </w:r>
    </w:p>
    <w:p>
      <w:pPr>
        <w:adjustRightInd w:val="0"/>
        <w:snapToGrid w:val="0"/>
        <w:spacing w:line="500" w:lineRule="exact"/>
        <w:ind w:firstLine="555"/>
        <w:rPr>
          <w:rFonts w:ascii="仿宋" w:hAnsi="仿宋" w:eastAsia="仿宋"/>
          <w:sz w:val="32"/>
          <w:szCs w:val="32"/>
        </w:rPr>
      </w:pPr>
      <w:r>
        <w:rPr>
          <w:rFonts w:hint="eastAsia" w:ascii="仿宋" w:hAnsi="仿宋" w:eastAsia="仿宋"/>
          <w:sz w:val="32"/>
          <w:szCs w:val="32"/>
        </w:rPr>
        <w:t>（一）部门机构设置、职责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根据西编发[2012]24号文件，组建北京市西城区科技协作中心；科技协作中心实行独立核算，执行事业单位会计制度。</w:t>
      </w:r>
      <w:r>
        <w:rPr>
          <w:rFonts w:hint="eastAsia" w:ascii="仿宋_GB2312" w:hAnsi="仿宋" w:eastAsia="仿宋_GB2312"/>
          <w:sz w:val="32"/>
          <w:szCs w:val="32"/>
        </w:rPr>
        <w:t>本中心为北京市西城区科学技术协会所属财政补助公益二类事业单位。</w:t>
      </w:r>
      <w:r>
        <w:rPr>
          <w:rFonts w:hint="eastAsia" w:ascii="仿宋_GB2312" w:hAnsi="仿宋" w:eastAsia="仿宋_GB2312"/>
          <w:color w:val="000000"/>
          <w:sz w:val="32"/>
          <w:szCs w:val="32"/>
        </w:rPr>
        <w:t>主要职责</w:t>
      </w:r>
      <w:r>
        <w:rPr>
          <w:rFonts w:hint="eastAsia" w:ascii="仿宋" w:hAnsi="仿宋" w:eastAsia="仿宋"/>
          <w:bCs/>
          <w:sz w:val="32"/>
          <w:szCs w:val="32"/>
        </w:rPr>
        <w:t>：</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（1）为科技成果推广应用、信息交流提供公益服务；</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（2）承担“金桥工程”具体工作；</w:t>
      </w:r>
    </w:p>
    <w:p>
      <w:pPr>
        <w:widowControl/>
        <w:ind w:firstLine="640"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（3）承担全民科学素质建设科普活动；</w:t>
      </w:r>
    </w:p>
    <w:p>
      <w:pPr>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（4）承担促进“科技工作者之家”建设工作；</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（5）推动企业科协组织建设；</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（6）为创新推动工程提供公益服务；</w:t>
      </w:r>
    </w:p>
    <w:p>
      <w:pPr>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（7）承担科协门户网站技术支持工作。</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（二）人员</w:t>
      </w:r>
      <w:r>
        <w:rPr>
          <w:rFonts w:ascii="仿宋_GB2312" w:hAnsi="仿宋" w:eastAsia="仿宋_GB2312"/>
          <w:color w:val="000000"/>
          <w:sz w:val="32"/>
          <w:szCs w:val="32"/>
        </w:rPr>
        <w:t>构成情况</w:t>
      </w:r>
    </w:p>
    <w:p>
      <w:pPr>
        <w:snapToGrid w:val="0"/>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北京市西城区科技协作中心现有事业单位人员</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人，退休人员0人。</w:t>
      </w:r>
    </w:p>
    <w:p>
      <w:pPr>
        <w:adjustRightInd w:val="0"/>
        <w:snapToGrid w:val="0"/>
        <w:spacing w:line="500" w:lineRule="exact"/>
        <w:ind w:firstLine="555"/>
        <w:rPr>
          <w:rFonts w:ascii="仿宋_GB2312" w:hAnsi="仿宋" w:eastAsia="仿宋_GB2312"/>
          <w:color w:val="000000"/>
          <w:sz w:val="32"/>
          <w:szCs w:val="32"/>
        </w:rPr>
      </w:pPr>
    </w:p>
    <w:p>
      <w:pPr>
        <w:adjustRightInd w:val="0"/>
        <w:snapToGrid w:val="0"/>
        <w:spacing w:line="500" w:lineRule="exact"/>
        <w:ind w:firstLine="555"/>
        <w:outlineLvl w:val="0"/>
        <w:rPr>
          <w:rFonts w:ascii="仿宋" w:hAnsi="仿宋" w:eastAsia="仿宋"/>
          <w:sz w:val="32"/>
          <w:szCs w:val="32"/>
        </w:rPr>
      </w:pPr>
      <w:r>
        <w:rPr>
          <w:rFonts w:hint="eastAsia" w:ascii="仿宋" w:hAnsi="仿宋" w:eastAsia="仿宋"/>
          <w:sz w:val="32"/>
          <w:szCs w:val="32"/>
        </w:rPr>
        <w:t>二、2021年部门预算收支及增减变化情况说明</w:t>
      </w:r>
    </w:p>
    <w:p>
      <w:pPr>
        <w:adjustRightInd w:val="0"/>
        <w:snapToGrid w:val="0"/>
        <w:spacing w:line="500" w:lineRule="exact"/>
        <w:ind w:firstLine="555"/>
        <w:rPr>
          <w:rFonts w:ascii="仿宋" w:hAnsi="仿宋" w:eastAsia="仿宋"/>
          <w:sz w:val="32"/>
          <w:szCs w:val="32"/>
        </w:rPr>
      </w:pPr>
      <w:r>
        <w:rPr>
          <w:rFonts w:hint="eastAsia" w:ascii="仿宋" w:hAnsi="仿宋" w:eastAsia="仿宋"/>
          <w:sz w:val="32"/>
          <w:szCs w:val="32"/>
        </w:rPr>
        <w:t>北京市西城区科技协作中心2021年收入预算944063.5元,比2020年收入预算815898.24元增加128165.26元,增加15.7%。主要原因是事业单位人员收入预算安排增加。</w:t>
      </w:r>
    </w:p>
    <w:p>
      <w:pPr>
        <w:adjustRightInd w:val="0"/>
        <w:snapToGrid w:val="0"/>
        <w:spacing w:line="500" w:lineRule="exact"/>
        <w:ind w:firstLine="555"/>
        <w:rPr>
          <w:rFonts w:ascii="仿宋" w:hAnsi="仿宋" w:eastAsia="仿宋" w:cs="宋体"/>
          <w:sz w:val="32"/>
          <w:szCs w:val="32"/>
        </w:rPr>
      </w:pPr>
      <w:r>
        <w:rPr>
          <w:rFonts w:hint="eastAsia" w:ascii="仿宋" w:hAnsi="仿宋" w:eastAsia="仿宋"/>
          <w:sz w:val="32"/>
          <w:szCs w:val="32"/>
        </w:rPr>
        <w:t>其中：预算内资金安排862982.2元</w:t>
      </w:r>
      <w:r>
        <w:rPr>
          <w:rFonts w:hint="eastAsia" w:ascii="仿宋" w:hAnsi="仿宋" w:eastAsia="仿宋" w:cs="宋体"/>
          <w:sz w:val="32"/>
          <w:szCs w:val="32"/>
        </w:rPr>
        <w:t>，财政专户资金安排</w:t>
      </w:r>
      <w:r>
        <w:rPr>
          <w:rFonts w:ascii="仿宋" w:hAnsi="仿宋" w:eastAsia="仿宋" w:cs="宋体"/>
          <w:sz w:val="32"/>
          <w:szCs w:val="32"/>
        </w:rPr>
        <w:t>0.00</w:t>
      </w:r>
      <w:r>
        <w:rPr>
          <w:rFonts w:hint="eastAsia" w:ascii="仿宋" w:hAnsi="仿宋" w:eastAsia="仿宋" w:cs="宋体"/>
          <w:sz w:val="32"/>
          <w:szCs w:val="32"/>
        </w:rPr>
        <w:t>元，其他资金81081.3元，协作中心自行负担30%绩效工资。</w:t>
      </w:r>
    </w:p>
    <w:p>
      <w:pPr>
        <w:adjustRightInd w:val="0"/>
        <w:snapToGrid w:val="0"/>
        <w:spacing w:line="500" w:lineRule="exact"/>
        <w:ind w:firstLine="555"/>
        <w:rPr>
          <w:rFonts w:ascii="仿宋" w:hAnsi="仿宋" w:eastAsia="仿宋"/>
          <w:sz w:val="32"/>
          <w:szCs w:val="32"/>
        </w:rPr>
      </w:pPr>
      <w:r>
        <w:rPr>
          <w:rFonts w:hint="eastAsia" w:ascii="仿宋" w:hAnsi="仿宋" w:eastAsia="仿宋" w:cs="宋体"/>
          <w:sz w:val="32"/>
          <w:szCs w:val="32"/>
        </w:rPr>
        <w:t>我单位2021年不涉及市级提前下达专项转移支付项目资金安排</w:t>
      </w:r>
      <w:r>
        <w:rPr>
          <w:rFonts w:hint="eastAsia" w:ascii="仿宋" w:hAnsi="仿宋" w:eastAsia="仿宋"/>
          <w:sz w:val="32"/>
          <w:szCs w:val="32"/>
        </w:rPr>
        <w:t>,我单位不涉及政府性基金收入预算。</w:t>
      </w:r>
    </w:p>
    <w:p>
      <w:pPr>
        <w:adjustRightInd w:val="0"/>
        <w:snapToGrid w:val="0"/>
        <w:spacing w:line="500" w:lineRule="exact"/>
        <w:ind w:firstLine="555"/>
        <w:outlineLvl w:val="0"/>
        <w:rPr>
          <w:rFonts w:ascii="仿宋" w:hAnsi="仿宋" w:eastAsia="仿宋"/>
          <w:sz w:val="32"/>
          <w:szCs w:val="32"/>
        </w:rPr>
      </w:pPr>
    </w:p>
    <w:p>
      <w:pPr>
        <w:adjustRightInd w:val="0"/>
        <w:snapToGrid w:val="0"/>
        <w:spacing w:line="500" w:lineRule="exact"/>
        <w:ind w:firstLine="555"/>
        <w:outlineLvl w:val="0"/>
        <w:rPr>
          <w:rFonts w:ascii="仿宋" w:hAnsi="仿宋" w:eastAsia="仿宋"/>
          <w:sz w:val="32"/>
          <w:szCs w:val="32"/>
        </w:rPr>
      </w:pPr>
      <w:r>
        <w:rPr>
          <w:rFonts w:hint="eastAsia" w:ascii="仿宋" w:hAnsi="仿宋" w:eastAsia="仿宋"/>
          <w:sz w:val="32"/>
          <w:szCs w:val="32"/>
        </w:rPr>
        <w:t>三、主要支出情况</w:t>
      </w:r>
    </w:p>
    <w:p>
      <w:pPr>
        <w:adjustRightInd w:val="0"/>
        <w:snapToGrid w:val="0"/>
        <w:spacing w:line="500" w:lineRule="exact"/>
        <w:ind w:firstLine="555"/>
        <w:rPr>
          <w:rFonts w:hint="eastAsia" w:ascii="仿宋" w:hAnsi="仿宋" w:eastAsia="仿宋"/>
          <w:color w:val="FF0000"/>
          <w:sz w:val="32"/>
          <w:szCs w:val="32"/>
        </w:rPr>
      </w:pPr>
      <w:r>
        <w:rPr>
          <w:rFonts w:hint="eastAsia" w:ascii="仿宋" w:hAnsi="仿宋" w:eastAsia="仿宋"/>
          <w:sz w:val="32"/>
          <w:szCs w:val="32"/>
        </w:rPr>
        <w:t>北京市西城区科技协作中心2021年支出预算按用途划分：（1）基本支出预算944063.5元，比2020年815898.24元增加  128165.26元，增加15.7%，主要原因是事业单位人员支出预算</w:t>
      </w:r>
      <w:r>
        <w:rPr>
          <w:rFonts w:hint="eastAsia" w:ascii="仿宋" w:hAnsi="仿宋" w:eastAsia="仿宋"/>
          <w:color w:val="auto"/>
          <w:sz w:val="32"/>
          <w:szCs w:val="32"/>
        </w:rPr>
        <w:t>安排增加。其中，公用支出90912.65元，比2020年83690.3元增加7222.35元，支出预算安排增加。北京市西城区科技协作中心不涉及项目经费。</w:t>
      </w:r>
    </w:p>
    <w:p>
      <w:pPr>
        <w:adjustRightInd w:val="0"/>
        <w:snapToGrid w:val="0"/>
        <w:spacing w:line="500" w:lineRule="exact"/>
        <w:ind w:firstLine="555"/>
        <w:rPr>
          <w:rFonts w:ascii="仿宋" w:hAnsi="仿宋" w:eastAsia="仿宋"/>
          <w:sz w:val="32"/>
          <w:szCs w:val="32"/>
        </w:rPr>
      </w:pPr>
      <w:r>
        <w:rPr>
          <w:rFonts w:hint="eastAsia" w:ascii="仿宋" w:hAnsi="仿宋" w:eastAsia="仿宋"/>
          <w:sz w:val="32"/>
          <w:szCs w:val="32"/>
        </w:rPr>
        <w:t>四、部门“三公”经费财政拨款预算说明</w:t>
      </w:r>
    </w:p>
    <w:p>
      <w:pPr>
        <w:adjustRightInd w:val="0"/>
        <w:snapToGrid w:val="0"/>
        <w:spacing w:line="500" w:lineRule="exact"/>
        <w:rPr>
          <w:rFonts w:ascii="仿宋" w:hAnsi="仿宋" w:eastAsia="仿宋"/>
          <w:sz w:val="32"/>
          <w:szCs w:val="32"/>
        </w:rPr>
      </w:pPr>
      <w:r>
        <w:rPr>
          <w:rFonts w:hint="eastAsia" w:ascii="仿宋" w:hAnsi="仿宋" w:eastAsia="仿宋"/>
          <w:sz w:val="32"/>
          <w:szCs w:val="32"/>
        </w:rPr>
        <w:t xml:space="preserve">   （一）“三公”经费的单位范围</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北京市西城区科技协作中心部门预算中因公出国（境）费、公务接待费、公务用车购置及运行维护费的支出单位包括1个所属单位，西城区科技协作中心。</w:t>
      </w:r>
    </w:p>
    <w:p>
      <w:pPr>
        <w:adjustRightInd w:val="0"/>
        <w:snapToGrid w:val="0"/>
        <w:spacing w:line="500" w:lineRule="exact"/>
        <w:rPr>
          <w:rFonts w:ascii="仿宋" w:hAnsi="仿宋" w:eastAsia="仿宋"/>
          <w:sz w:val="32"/>
          <w:szCs w:val="32"/>
        </w:rPr>
      </w:pPr>
      <w:r>
        <w:rPr>
          <w:rFonts w:hint="eastAsia" w:ascii="仿宋" w:hAnsi="仿宋" w:eastAsia="仿宋"/>
          <w:sz w:val="32"/>
          <w:szCs w:val="32"/>
        </w:rPr>
        <w:t xml:space="preserve">   （二）</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经费预算财政</w:t>
      </w:r>
      <w:r>
        <w:rPr>
          <w:rFonts w:ascii="仿宋" w:hAnsi="仿宋" w:eastAsia="仿宋"/>
          <w:sz w:val="32"/>
          <w:szCs w:val="32"/>
        </w:rPr>
        <w:t>拨款情况</w:t>
      </w:r>
      <w:r>
        <w:rPr>
          <w:rFonts w:hint="eastAsia" w:ascii="仿宋" w:hAnsi="仿宋" w:eastAsia="仿宋"/>
          <w:sz w:val="32"/>
          <w:szCs w:val="32"/>
        </w:rPr>
        <w:t>说明</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北京市西城区科技协作中心公用支出在政府中统一核算。2021年部门预算“三公”经费财政拨款预算涉及二级事业金额是424.71元，与2020年预算安排</w:t>
      </w:r>
      <w:r>
        <w:rPr>
          <w:rFonts w:ascii="仿宋" w:hAnsi="仿宋" w:eastAsia="仿宋"/>
          <w:sz w:val="32"/>
          <w:szCs w:val="32"/>
        </w:rPr>
        <w:t>530.88</w:t>
      </w:r>
      <w:r>
        <w:rPr>
          <w:rFonts w:hint="eastAsia" w:ascii="仿宋" w:hAnsi="仿宋" w:eastAsia="仿宋"/>
          <w:sz w:val="32"/>
          <w:szCs w:val="32"/>
        </w:rPr>
        <w:t>元基本持平。其中：</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1.因公出国（境）费</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2021年财政拨款预算安排0元。</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2.公务接待费</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2021年财政拨款预算安排424.71元。</w:t>
      </w:r>
    </w:p>
    <w:p>
      <w:pPr>
        <w:adjustRightInd w:val="0"/>
        <w:snapToGrid w:val="0"/>
        <w:spacing w:line="500" w:lineRule="exact"/>
        <w:ind w:firstLine="645"/>
        <w:rPr>
          <w:rFonts w:ascii="仿宋" w:hAnsi="仿宋" w:eastAsia="仿宋"/>
          <w:sz w:val="32"/>
          <w:szCs w:val="32"/>
        </w:rPr>
      </w:pPr>
      <w:r>
        <w:rPr>
          <w:rFonts w:hint="eastAsia" w:ascii="仿宋" w:hAnsi="仿宋" w:eastAsia="仿宋"/>
          <w:sz w:val="32"/>
          <w:szCs w:val="32"/>
        </w:rPr>
        <w:t>3.公务用车购置及运行维护费</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2021年财政拨款预算安排0元，其中公务用车购置费0元，公务用车运行维护费0元。</w:t>
      </w:r>
    </w:p>
    <w:p>
      <w:pPr>
        <w:adjustRightInd w:val="0"/>
        <w:snapToGrid w:val="0"/>
        <w:spacing w:line="500" w:lineRule="exact"/>
        <w:ind w:firstLine="640" w:firstLineChars="200"/>
        <w:rPr>
          <w:rFonts w:ascii="仿宋" w:hAnsi="仿宋" w:eastAsia="仿宋"/>
          <w:sz w:val="32"/>
          <w:szCs w:val="32"/>
        </w:rPr>
      </w:pP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五、其他情况说明</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（一）机构运行经费</w:t>
      </w:r>
      <w:r>
        <w:rPr>
          <w:rFonts w:ascii="仿宋" w:hAnsi="仿宋" w:eastAsia="仿宋"/>
          <w:sz w:val="32"/>
          <w:szCs w:val="32"/>
        </w:rPr>
        <w:t>说明</w:t>
      </w:r>
    </w:p>
    <w:p>
      <w:pPr>
        <w:adjustRightInd w:val="0"/>
        <w:snapToGrid w:val="0"/>
        <w:spacing w:line="500" w:lineRule="exact"/>
        <w:ind w:firstLine="640" w:firstLineChars="200"/>
        <w:rPr>
          <w:rFonts w:hint="eastAsia" w:ascii="仿宋" w:hAnsi="仿宋" w:eastAsia="仿宋"/>
          <w:color w:val="FF0000"/>
          <w:sz w:val="32"/>
          <w:szCs w:val="32"/>
          <w:lang w:val="en-US" w:eastAsia="zh-CN"/>
        </w:rPr>
      </w:pPr>
      <w:r>
        <w:rPr>
          <w:rFonts w:hint="eastAsia" w:ascii="仿宋" w:hAnsi="仿宋" w:eastAsia="仿宋"/>
          <w:sz w:val="32"/>
          <w:szCs w:val="32"/>
        </w:rPr>
        <w:t>2021年本部门（含下属单位）履行一般行政事业管理职能、维持机关运行，用于一般公共预算安排的行政运行经费，合计35356元</w:t>
      </w:r>
      <w:r>
        <w:rPr>
          <w:rFonts w:hint="eastAsia" w:ascii="仿宋" w:hAnsi="仿宋" w:eastAsia="仿宋"/>
          <w:sz w:val="32"/>
          <w:szCs w:val="32"/>
          <w:lang w:eastAsia="zh-CN"/>
        </w:rPr>
        <w:t>。</w:t>
      </w:r>
    </w:p>
    <w:p>
      <w:pPr>
        <w:adjustRightInd w:val="0"/>
        <w:snapToGrid w:val="0"/>
        <w:spacing w:line="500" w:lineRule="exact"/>
        <w:ind w:firstLine="480" w:firstLineChars="150"/>
        <w:rPr>
          <w:rFonts w:ascii="仿宋" w:hAnsi="仿宋" w:eastAsia="仿宋"/>
          <w:sz w:val="32"/>
          <w:szCs w:val="32"/>
        </w:rPr>
      </w:pPr>
      <w:r>
        <w:rPr>
          <w:rFonts w:hint="eastAsia" w:ascii="仿宋" w:hAnsi="仿宋" w:eastAsia="仿宋"/>
          <w:sz w:val="32"/>
          <w:szCs w:val="32"/>
        </w:rPr>
        <w:t>（二）政府</w:t>
      </w:r>
      <w:r>
        <w:rPr>
          <w:rFonts w:ascii="仿宋" w:hAnsi="仿宋" w:eastAsia="仿宋"/>
          <w:sz w:val="32"/>
          <w:szCs w:val="32"/>
        </w:rPr>
        <w:t>采购预算说明</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2021年不涉及政府采购购置类项目。</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（三）政府购买服务</w:t>
      </w:r>
      <w:r>
        <w:rPr>
          <w:rFonts w:ascii="仿宋" w:hAnsi="仿宋" w:eastAsia="仿宋"/>
          <w:sz w:val="32"/>
          <w:szCs w:val="32"/>
        </w:rPr>
        <w:t>预算说明</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2021年涉及政府购买服务项目0个，预算资金0元。</w:t>
      </w:r>
    </w:p>
    <w:p>
      <w:pPr>
        <w:adjustRightInd w:val="0"/>
        <w:snapToGrid w:val="0"/>
        <w:spacing w:line="500" w:lineRule="exact"/>
        <w:ind w:firstLine="640"/>
        <w:rPr>
          <w:rFonts w:hint="eastAsia" w:ascii="仿宋" w:hAnsi="仿宋" w:eastAsia="仿宋"/>
          <w:sz w:val="32"/>
          <w:szCs w:val="32"/>
        </w:rPr>
      </w:pPr>
      <w:r>
        <w:rPr>
          <w:rFonts w:hint="eastAsia" w:ascii="仿宋" w:hAnsi="仿宋" w:eastAsia="仿宋"/>
          <w:sz w:val="32"/>
          <w:szCs w:val="32"/>
        </w:rPr>
        <w:t>（四）</w:t>
      </w:r>
      <w:r>
        <w:rPr>
          <w:rFonts w:ascii="仿宋" w:hAnsi="仿宋" w:eastAsia="仿宋"/>
          <w:sz w:val="32"/>
          <w:szCs w:val="32"/>
        </w:rPr>
        <w:t>绩效目标情况</w:t>
      </w:r>
      <w:r>
        <w:rPr>
          <w:rFonts w:hint="eastAsia" w:ascii="仿宋" w:hAnsi="仿宋" w:eastAsia="仿宋"/>
          <w:sz w:val="32"/>
          <w:szCs w:val="32"/>
        </w:rPr>
        <w:t>及绩效评价结果</w:t>
      </w:r>
      <w:r>
        <w:rPr>
          <w:rFonts w:ascii="仿宋" w:hAnsi="仿宋" w:eastAsia="仿宋"/>
          <w:sz w:val="32"/>
          <w:szCs w:val="32"/>
        </w:rPr>
        <w:t>说明</w:t>
      </w:r>
    </w:p>
    <w:p>
      <w:pPr>
        <w:adjustRightInd w:val="0"/>
        <w:snapToGrid w:val="0"/>
        <w:spacing w:line="500" w:lineRule="exact"/>
        <w:ind w:firstLine="64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 xml:space="preserve">组织“金桥工程种子资金”申报，预计服务60余家企业代表参加政策宣讲培训，电话咨询服务200余人次 </w:t>
      </w:r>
    </w:p>
    <w:p>
      <w:pPr>
        <w:adjustRightInd w:val="0"/>
        <w:snapToGrid w:val="0"/>
        <w:spacing w:line="500" w:lineRule="exact"/>
        <w:ind w:firstLine="64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落实市科协“创新驱动”工程政策和工作，发挥好企业创新服务中心作用，履行科技服务职责，预计组织约30家会员单位开展“2021中小企业优秀技术成果转化培育项目”、“优秀青年工程师创新工作室”和“企业创新簇”的申报工作</w:t>
      </w:r>
      <w:r>
        <w:rPr>
          <w:rFonts w:hint="eastAsia" w:ascii="仿宋" w:hAnsi="仿宋" w:eastAsia="仿宋"/>
          <w:sz w:val="32"/>
          <w:szCs w:val="32"/>
          <w:lang w:eastAsia="zh-CN"/>
        </w:rPr>
        <w:t>。</w:t>
      </w:r>
    </w:p>
    <w:p>
      <w:pPr>
        <w:adjustRightInd w:val="0"/>
        <w:snapToGrid w:val="0"/>
        <w:spacing w:line="500" w:lineRule="exact"/>
        <w:ind w:firstLine="64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积极稳健的推动科协组织建设，对于企业建立科协组织的申请积极跟进，周密辅导，促进发展的工作步骤。</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持续打造企业科协调查工作。</w:t>
      </w:r>
      <w:bookmarkStart w:id="0" w:name="_GoBack"/>
      <w:bookmarkEnd w:id="0"/>
    </w:p>
    <w:p>
      <w:pPr>
        <w:adjustRightInd w:val="0"/>
        <w:snapToGrid w:val="0"/>
        <w:spacing w:line="500" w:lineRule="exact"/>
        <w:ind w:firstLine="640"/>
        <w:rPr>
          <w:rFonts w:hint="eastAsia" w:ascii="仿宋" w:hAnsi="仿宋" w:eastAsia="仿宋"/>
          <w:sz w:val="32"/>
          <w:szCs w:val="32"/>
          <w:lang w:eastAsia="zh-CN"/>
        </w:rPr>
      </w:pPr>
      <w:r>
        <w:rPr>
          <w:rFonts w:hint="eastAsia" w:ascii="仿宋" w:hAnsi="仿宋" w:eastAsia="仿宋"/>
          <w:sz w:val="32"/>
          <w:szCs w:val="32"/>
        </w:rPr>
        <w:t>2020年北京市西城区科学技术协会按照区财政要求，委托中介机构开展2019年全区科普经费的绩效评价工作，经专家评议，项目绩效评价得分83.07分，级别评定为“良好”。我单位绩效评价依照上级主管单位北京市西城区科学技术协会执行</w:t>
      </w:r>
      <w:r>
        <w:rPr>
          <w:rFonts w:hint="eastAsia" w:ascii="仿宋" w:hAnsi="仿宋" w:eastAsia="仿宋"/>
          <w:sz w:val="32"/>
          <w:szCs w:val="32"/>
          <w:lang w:eastAsia="zh-CN"/>
        </w:rPr>
        <w:t>。</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（五）国有</w:t>
      </w:r>
      <w:r>
        <w:rPr>
          <w:rFonts w:ascii="仿宋" w:hAnsi="仿宋" w:eastAsia="仿宋"/>
          <w:sz w:val="32"/>
          <w:szCs w:val="32"/>
        </w:rPr>
        <w:t>资本经营预算财政拨款</w:t>
      </w:r>
      <w:r>
        <w:rPr>
          <w:rFonts w:hint="eastAsia" w:ascii="仿宋" w:hAnsi="仿宋" w:eastAsia="仿宋"/>
          <w:sz w:val="32"/>
          <w:szCs w:val="32"/>
        </w:rPr>
        <w:t>情况</w:t>
      </w:r>
      <w:r>
        <w:rPr>
          <w:rFonts w:ascii="仿宋" w:hAnsi="仿宋" w:eastAsia="仿宋"/>
          <w:sz w:val="32"/>
          <w:szCs w:val="32"/>
        </w:rPr>
        <w:t>说明</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我部门不涉及国有资本经营预算财政拨款。</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（六）国有资产</w:t>
      </w:r>
      <w:r>
        <w:rPr>
          <w:rFonts w:ascii="仿宋" w:hAnsi="仿宋" w:eastAsia="仿宋"/>
          <w:sz w:val="32"/>
          <w:szCs w:val="32"/>
        </w:rPr>
        <w:t>占用情况说明</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截止</w:t>
      </w:r>
      <w:r>
        <w:rPr>
          <w:rFonts w:hint="eastAsia" w:ascii="仿宋" w:hAnsi="仿宋" w:eastAsia="仿宋"/>
          <w:sz w:val="32"/>
          <w:szCs w:val="32"/>
        </w:rPr>
        <w:t>2020年年</w:t>
      </w:r>
      <w:r>
        <w:rPr>
          <w:rFonts w:ascii="仿宋" w:hAnsi="仿宋" w:eastAsia="仿宋"/>
          <w:sz w:val="32"/>
          <w:szCs w:val="32"/>
        </w:rPr>
        <w:t>底，</w:t>
      </w:r>
      <w:r>
        <w:rPr>
          <w:rFonts w:hint="eastAsia" w:ascii="仿宋" w:hAnsi="仿宋" w:eastAsia="仿宋"/>
          <w:sz w:val="32"/>
          <w:szCs w:val="32"/>
        </w:rPr>
        <w:t>本部门</w:t>
      </w:r>
      <w:r>
        <w:rPr>
          <w:rFonts w:ascii="仿宋" w:hAnsi="仿宋" w:eastAsia="仿宋"/>
          <w:sz w:val="32"/>
          <w:szCs w:val="32"/>
        </w:rPr>
        <w:t>固定资产总额</w:t>
      </w:r>
      <w:r>
        <w:rPr>
          <w:rFonts w:hint="eastAsia" w:ascii="仿宋" w:hAnsi="仿宋" w:eastAsia="仿宋"/>
          <w:sz w:val="32"/>
          <w:szCs w:val="32"/>
        </w:rPr>
        <w:t>30.3万元</w:t>
      </w:r>
      <w:r>
        <w:rPr>
          <w:rFonts w:ascii="仿宋" w:hAnsi="仿宋" w:eastAsia="仿宋"/>
          <w:sz w:val="32"/>
          <w:szCs w:val="32"/>
        </w:rPr>
        <w:t>，其中：</w:t>
      </w:r>
      <w:r>
        <w:rPr>
          <w:rFonts w:hint="eastAsia" w:ascii="仿宋" w:hAnsi="仿宋" w:eastAsia="仿宋"/>
          <w:sz w:val="32"/>
          <w:szCs w:val="32"/>
        </w:rPr>
        <w:t>车辆0台</w:t>
      </w:r>
      <w:r>
        <w:rPr>
          <w:rFonts w:ascii="仿宋" w:hAnsi="仿宋" w:eastAsia="仿宋"/>
          <w:sz w:val="32"/>
          <w:szCs w:val="32"/>
        </w:rPr>
        <w:t>，</w:t>
      </w:r>
      <w:r>
        <w:rPr>
          <w:rFonts w:hint="eastAsia" w:ascii="仿宋" w:hAnsi="仿宋" w:eastAsia="仿宋"/>
          <w:sz w:val="32"/>
          <w:szCs w:val="32"/>
        </w:rPr>
        <w:t>价值0万元；我部门没有单位</w:t>
      </w:r>
      <w:r>
        <w:rPr>
          <w:rFonts w:ascii="仿宋" w:hAnsi="仿宋" w:eastAsia="仿宋"/>
          <w:sz w:val="32"/>
          <w:szCs w:val="32"/>
        </w:rPr>
        <w:t>价值</w:t>
      </w:r>
      <w:r>
        <w:rPr>
          <w:rFonts w:hint="eastAsia" w:ascii="仿宋" w:hAnsi="仿宋" w:eastAsia="仿宋"/>
          <w:sz w:val="32"/>
          <w:szCs w:val="32"/>
        </w:rPr>
        <w:t>50万元以上</w:t>
      </w:r>
      <w:r>
        <w:rPr>
          <w:rFonts w:ascii="仿宋" w:hAnsi="仿宋" w:eastAsia="仿宋"/>
          <w:sz w:val="32"/>
          <w:szCs w:val="32"/>
        </w:rPr>
        <w:t>的</w:t>
      </w:r>
      <w:r>
        <w:rPr>
          <w:rFonts w:hint="eastAsia" w:ascii="仿宋" w:hAnsi="仿宋" w:eastAsia="仿宋"/>
          <w:sz w:val="32"/>
          <w:szCs w:val="32"/>
        </w:rPr>
        <w:t>通用</w:t>
      </w:r>
      <w:r>
        <w:rPr>
          <w:rFonts w:ascii="仿宋" w:hAnsi="仿宋" w:eastAsia="仿宋"/>
          <w:sz w:val="32"/>
          <w:szCs w:val="32"/>
        </w:rPr>
        <w:t>设备</w:t>
      </w:r>
      <w:r>
        <w:rPr>
          <w:rFonts w:hint="eastAsia" w:ascii="仿宋" w:hAnsi="仿宋" w:eastAsia="仿宋"/>
          <w:sz w:val="32"/>
          <w:szCs w:val="32"/>
        </w:rPr>
        <w:t>及单位</w:t>
      </w:r>
      <w:r>
        <w:rPr>
          <w:rFonts w:ascii="仿宋" w:hAnsi="仿宋" w:eastAsia="仿宋"/>
          <w:sz w:val="32"/>
          <w:szCs w:val="32"/>
        </w:rPr>
        <w:t>价值100</w:t>
      </w:r>
      <w:r>
        <w:rPr>
          <w:rFonts w:hint="eastAsia" w:ascii="仿宋" w:hAnsi="仿宋" w:eastAsia="仿宋"/>
          <w:sz w:val="32"/>
          <w:szCs w:val="32"/>
        </w:rPr>
        <w:t>万元以上</w:t>
      </w:r>
      <w:r>
        <w:rPr>
          <w:rFonts w:ascii="仿宋" w:hAnsi="仿宋" w:eastAsia="仿宋"/>
          <w:sz w:val="32"/>
          <w:szCs w:val="32"/>
        </w:rPr>
        <w:t>的</w:t>
      </w:r>
      <w:r>
        <w:rPr>
          <w:rFonts w:hint="eastAsia" w:ascii="仿宋" w:hAnsi="仿宋" w:eastAsia="仿宋"/>
          <w:sz w:val="32"/>
          <w:szCs w:val="32"/>
        </w:rPr>
        <w:t>专用</w:t>
      </w:r>
      <w:r>
        <w:rPr>
          <w:rFonts w:ascii="仿宋" w:hAnsi="仿宋" w:eastAsia="仿宋"/>
          <w:sz w:val="32"/>
          <w:szCs w:val="32"/>
        </w:rPr>
        <w:t>设备</w:t>
      </w:r>
      <w:r>
        <w:rPr>
          <w:rFonts w:hint="eastAsia" w:ascii="仿宋" w:hAnsi="仿宋" w:eastAsia="仿宋"/>
          <w:sz w:val="32"/>
          <w:szCs w:val="32"/>
        </w:rPr>
        <w:t>。</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 2021年部门预算：没有安排购置车辆、单位价值50万元以上通用设备、单位价值100万元以上的专用设备经费。</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六、名词解释</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25"/>
    <w:rsid w:val="000037C7"/>
    <w:rsid w:val="000155D2"/>
    <w:rsid w:val="00026BAC"/>
    <w:rsid w:val="00027F34"/>
    <w:rsid w:val="00037A44"/>
    <w:rsid w:val="000515B3"/>
    <w:rsid w:val="00053986"/>
    <w:rsid w:val="00062841"/>
    <w:rsid w:val="0006304F"/>
    <w:rsid w:val="00070103"/>
    <w:rsid w:val="000707F0"/>
    <w:rsid w:val="0009321C"/>
    <w:rsid w:val="00095325"/>
    <w:rsid w:val="000A44F4"/>
    <w:rsid w:val="000A640A"/>
    <w:rsid w:val="000A6987"/>
    <w:rsid w:val="000B189F"/>
    <w:rsid w:val="000B6208"/>
    <w:rsid w:val="000C1CA2"/>
    <w:rsid w:val="000F05B4"/>
    <w:rsid w:val="000F366A"/>
    <w:rsid w:val="000F462E"/>
    <w:rsid w:val="00115CC2"/>
    <w:rsid w:val="00142485"/>
    <w:rsid w:val="00145870"/>
    <w:rsid w:val="001570D1"/>
    <w:rsid w:val="00162DB5"/>
    <w:rsid w:val="00166AAC"/>
    <w:rsid w:val="00166DBF"/>
    <w:rsid w:val="00170F73"/>
    <w:rsid w:val="001777BE"/>
    <w:rsid w:val="00196026"/>
    <w:rsid w:val="001A4EC5"/>
    <w:rsid w:val="001A6F5B"/>
    <w:rsid w:val="001B7DFC"/>
    <w:rsid w:val="001C1B6E"/>
    <w:rsid w:val="001D1F61"/>
    <w:rsid w:val="001D4D62"/>
    <w:rsid w:val="001E6E49"/>
    <w:rsid w:val="00201708"/>
    <w:rsid w:val="00213A7B"/>
    <w:rsid w:val="00230CF1"/>
    <w:rsid w:val="00235D20"/>
    <w:rsid w:val="002531EA"/>
    <w:rsid w:val="002555DA"/>
    <w:rsid w:val="00260760"/>
    <w:rsid w:val="00260E4B"/>
    <w:rsid w:val="002671D3"/>
    <w:rsid w:val="00297646"/>
    <w:rsid w:val="002A1269"/>
    <w:rsid w:val="002A3839"/>
    <w:rsid w:val="002D4EBF"/>
    <w:rsid w:val="002E5F87"/>
    <w:rsid w:val="002F0BED"/>
    <w:rsid w:val="002F1380"/>
    <w:rsid w:val="0030216F"/>
    <w:rsid w:val="00302743"/>
    <w:rsid w:val="0031070F"/>
    <w:rsid w:val="0031659A"/>
    <w:rsid w:val="00316FEE"/>
    <w:rsid w:val="00321AE4"/>
    <w:rsid w:val="0032220B"/>
    <w:rsid w:val="003331F0"/>
    <w:rsid w:val="00337270"/>
    <w:rsid w:val="00337D58"/>
    <w:rsid w:val="00345674"/>
    <w:rsid w:val="00351C73"/>
    <w:rsid w:val="00354B62"/>
    <w:rsid w:val="003801A5"/>
    <w:rsid w:val="00380348"/>
    <w:rsid w:val="003833EC"/>
    <w:rsid w:val="0039347B"/>
    <w:rsid w:val="003977E9"/>
    <w:rsid w:val="003A0BCC"/>
    <w:rsid w:val="003A55EC"/>
    <w:rsid w:val="003B2FEB"/>
    <w:rsid w:val="003D1AFB"/>
    <w:rsid w:val="003D29CC"/>
    <w:rsid w:val="003D549B"/>
    <w:rsid w:val="003D5884"/>
    <w:rsid w:val="003D7BC2"/>
    <w:rsid w:val="003E4DB7"/>
    <w:rsid w:val="003F0415"/>
    <w:rsid w:val="003F53FA"/>
    <w:rsid w:val="004118B3"/>
    <w:rsid w:val="0041511A"/>
    <w:rsid w:val="004155BA"/>
    <w:rsid w:val="00432B5E"/>
    <w:rsid w:val="00433BBC"/>
    <w:rsid w:val="00434D1F"/>
    <w:rsid w:val="0044476A"/>
    <w:rsid w:val="00452373"/>
    <w:rsid w:val="00463AC3"/>
    <w:rsid w:val="00470920"/>
    <w:rsid w:val="004718C4"/>
    <w:rsid w:val="00481675"/>
    <w:rsid w:val="0048215D"/>
    <w:rsid w:val="0048489F"/>
    <w:rsid w:val="00484E31"/>
    <w:rsid w:val="00487B53"/>
    <w:rsid w:val="004A51BF"/>
    <w:rsid w:val="004B083D"/>
    <w:rsid w:val="004B0ABB"/>
    <w:rsid w:val="004B3FE1"/>
    <w:rsid w:val="004B628D"/>
    <w:rsid w:val="004B6617"/>
    <w:rsid w:val="004C2C36"/>
    <w:rsid w:val="004C6855"/>
    <w:rsid w:val="004C78EA"/>
    <w:rsid w:val="004C7F83"/>
    <w:rsid w:val="004E6207"/>
    <w:rsid w:val="004F2627"/>
    <w:rsid w:val="00502E07"/>
    <w:rsid w:val="00516591"/>
    <w:rsid w:val="0052369D"/>
    <w:rsid w:val="005359BB"/>
    <w:rsid w:val="00535CDD"/>
    <w:rsid w:val="00541797"/>
    <w:rsid w:val="005424B7"/>
    <w:rsid w:val="005455A7"/>
    <w:rsid w:val="0054575E"/>
    <w:rsid w:val="00551327"/>
    <w:rsid w:val="005629B9"/>
    <w:rsid w:val="00563420"/>
    <w:rsid w:val="0056504F"/>
    <w:rsid w:val="005725B8"/>
    <w:rsid w:val="00576816"/>
    <w:rsid w:val="00580A9E"/>
    <w:rsid w:val="00581510"/>
    <w:rsid w:val="00581B4F"/>
    <w:rsid w:val="00582B08"/>
    <w:rsid w:val="005837F5"/>
    <w:rsid w:val="005968A6"/>
    <w:rsid w:val="005A0004"/>
    <w:rsid w:val="005A4F83"/>
    <w:rsid w:val="005C51F6"/>
    <w:rsid w:val="005D37C1"/>
    <w:rsid w:val="005E5A3D"/>
    <w:rsid w:val="005F1F66"/>
    <w:rsid w:val="005F2FAC"/>
    <w:rsid w:val="00604C07"/>
    <w:rsid w:val="00616AB3"/>
    <w:rsid w:val="006202C9"/>
    <w:rsid w:val="006215A1"/>
    <w:rsid w:val="00633B32"/>
    <w:rsid w:val="0064410B"/>
    <w:rsid w:val="00650769"/>
    <w:rsid w:val="006527A8"/>
    <w:rsid w:val="00653510"/>
    <w:rsid w:val="006703ED"/>
    <w:rsid w:val="00671216"/>
    <w:rsid w:val="00677F8B"/>
    <w:rsid w:val="006841E0"/>
    <w:rsid w:val="00693572"/>
    <w:rsid w:val="00695623"/>
    <w:rsid w:val="0069630E"/>
    <w:rsid w:val="006A2922"/>
    <w:rsid w:val="006B16BA"/>
    <w:rsid w:val="006B1F4D"/>
    <w:rsid w:val="006B4103"/>
    <w:rsid w:val="006B7D98"/>
    <w:rsid w:val="006D5893"/>
    <w:rsid w:val="006D5B1E"/>
    <w:rsid w:val="006D6286"/>
    <w:rsid w:val="006E2293"/>
    <w:rsid w:val="006E3DA3"/>
    <w:rsid w:val="006E574E"/>
    <w:rsid w:val="006E5B6C"/>
    <w:rsid w:val="007003A9"/>
    <w:rsid w:val="0071755B"/>
    <w:rsid w:val="00720835"/>
    <w:rsid w:val="007210EF"/>
    <w:rsid w:val="007352B1"/>
    <w:rsid w:val="00742805"/>
    <w:rsid w:val="00744C86"/>
    <w:rsid w:val="00746D90"/>
    <w:rsid w:val="007477EE"/>
    <w:rsid w:val="00750FED"/>
    <w:rsid w:val="00754E67"/>
    <w:rsid w:val="0075695B"/>
    <w:rsid w:val="00776C1E"/>
    <w:rsid w:val="00785238"/>
    <w:rsid w:val="00785E7E"/>
    <w:rsid w:val="007932D1"/>
    <w:rsid w:val="00797143"/>
    <w:rsid w:val="007A0081"/>
    <w:rsid w:val="007A3D04"/>
    <w:rsid w:val="007A3EB2"/>
    <w:rsid w:val="007A6DF2"/>
    <w:rsid w:val="007A7071"/>
    <w:rsid w:val="007A7452"/>
    <w:rsid w:val="007C16C3"/>
    <w:rsid w:val="007D4D48"/>
    <w:rsid w:val="007E270F"/>
    <w:rsid w:val="007F4585"/>
    <w:rsid w:val="0080323B"/>
    <w:rsid w:val="00813691"/>
    <w:rsid w:val="00814351"/>
    <w:rsid w:val="008329AD"/>
    <w:rsid w:val="0084078B"/>
    <w:rsid w:val="00842D14"/>
    <w:rsid w:val="00850B74"/>
    <w:rsid w:val="00850CE6"/>
    <w:rsid w:val="00856CD7"/>
    <w:rsid w:val="00860B96"/>
    <w:rsid w:val="00864586"/>
    <w:rsid w:val="00871C24"/>
    <w:rsid w:val="008936C7"/>
    <w:rsid w:val="00895590"/>
    <w:rsid w:val="008A3EDB"/>
    <w:rsid w:val="008B4564"/>
    <w:rsid w:val="008D551E"/>
    <w:rsid w:val="008E35AB"/>
    <w:rsid w:val="008F0FD0"/>
    <w:rsid w:val="008F37ED"/>
    <w:rsid w:val="008F7652"/>
    <w:rsid w:val="00915E53"/>
    <w:rsid w:val="009360EF"/>
    <w:rsid w:val="0094764B"/>
    <w:rsid w:val="009557D5"/>
    <w:rsid w:val="00962361"/>
    <w:rsid w:val="00966EF2"/>
    <w:rsid w:val="00967982"/>
    <w:rsid w:val="00972B33"/>
    <w:rsid w:val="00976FD8"/>
    <w:rsid w:val="00977A76"/>
    <w:rsid w:val="009813D4"/>
    <w:rsid w:val="0098522F"/>
    <w:rsid w:val="00986A43"/>
    <w:rsid w:val="0099259D"/>
    <w:rsid w:val="009B06BB"/>
    <w:rsid w:val="009B1BD4"/>
    <w:rsid w:val="009C3843"/>
    <w:rsid w:val="009D433C"/>
    <w:rsid w:val="009D4C69"/>
    <w:rsid w:val="009F190A"/>
    <w:rsid w:val="00A04322"/>
    <w:rsid w:val="00A06636"/>
    <w:rsid w:val="00A06C61"/>
    <w:rsid w:val="00A07F90"/>
    <w:rsid w:val="00A12868"/>
    <w:rsid w:val="00A16061"/>
    <w:rsid w:val="00A20D66"/>
    <w:rsid w:val="00A3164A"/>
    <w:rsid w:val="00A3758E"/>
    <w:rsid w:val="00A3780F"/>
    <w:rsid w:val="00A4561A"/>
    <w:rsid w:val="00A45953"/>
    <w:rsid w:val="00A47E08"/>
    <w:rsid w:val="00A52746"/>
    <w:rsid w:val="00A5467B"/>
    <w:rsid w:val="00A55871"/>
    <w:rsid w:val="00A61B0D"/>
    <w:rsid w:val="00A6455A"/>
    <w:rsid w:val="00A67615"/>
    <w:rsid w:val="00A726CF"/>
    <w:rsid w:val="00A75A36"/>
    <w:rsid w:val="00A77CED"/>
    <w:rsid w:val="00A9050A"/>
    <w:rsid w:val="00A923DA"/>
    <w:rsid w:val="00A976C1"/>
    <w:rsid w:val="00AA0D1E"/>
    <w:rsid w:val="00AC2524"/>
    <w:rsid w:val="00AD0E91"/>
    <w:rsid w:val="00B15595"/>
    <w:rsid w:val="00B20C31"/>
    <w:rsid w:val="00B362D4"/>
    <w:rsid w:val="00B42099"/>
    <w:rsid w:val="00B4412E"/>
    <w:rsid w:val="00B533A3"/>
    <w:rsid w:val="00B539DD"/>
    <w:rsid w:val="00B56516"/>
    <w:rsid w:val="00B57A0F"/>
    <w:rsid w:val="00B82F8A"/>
    <w:rsid w:val="00B83BFF"/>
    <w:rsid w:val="00B8469B"/>
    <w:rsid w:val="00B85B10"/>
    <w:rsid w:val="00B90FDA"/>
    <w:rsid w:val="00B96603"/>
    <w:rsid w:val="00BA2198"/>
    <w:rsid w:val="00BB1E3A"/>
    <w:rsid w:val="00BC1739"/>
    <w:rsid w:val="00BD1EBA"/>
    <w:rsid w:val="00BE0836"/>
    <w:rsid w:val="00BE4C63"/>
    <w:rsid w:val="00BE4D52"/>
    <w:rsid w:val="00BF28D8"/>
    <w:rsid w:val="00C0223E"/>
    <w:rsid w:val="00C0266D"/>
    <w:rsid w:val="00C0574D"/>
    <w:rsid w:val="00C06574"/>
    <w:rsid w:val="00C2328F"/>
    <w:rsid w:val="00C35651"/>
    <w:rsid w:val="00C36CEA"/>
    <w:rsid w:val="00C5713D"/>
    <w:rsid w:val="00C72359"/>
    <w:rsid w:val="00C76814"/>
    <w:rsid w:val="00C81539"/>
    <w:rsid w:val="00C93566"/>
    <w:rsid w:val="00C95F25"/>
    <w:rsid w:val="00C96758"/>
    <w:rsid w:val="00CA4592"/>
    <w:rsid w:val="00CA717D"/>
    <w:rsid w:val="00CB1A32"/>
    <w:rsid w:val="00CB3EE1"/>
    <w:rsid w:val="00CB407D"/>
    <w:rsid w:val="00CB6F87"/>
    <w:rsid w:val="00CB7C5C"/>
    <w:rsid w:val="00CC06F9"/>
    <w:rsid w:val="00CC0D99"/>
    <w:rsid w:val="00CD0CE4"/>
    <w:rsid w:val="00CD3E22"/>
    <w:rsid w:val="00CE3108"/>
    <w:rsid w:val="00CE38A7"/>
    <w:rsid w:val="00CE6653"/>
    <w:rsid w:val="00CF0267"/>
    <w:rsid w:val="00CF4358"/>
    <w:rsid w:val="00D01461"/>
    <w:rsid w:val="00D01951"/>
    <w:rsid w:val="00D03DF7"/>
    <w:rsid w:val="00D17634"/>
    <w:rsid w:val="00D20223"/>
    <w:rsid w:val="00D24DF2"/>
    <w:rsid w:val="00D3279C"/>
    <w:rsid w:val="00D33077"/>
    <w:rsid w:val="00D3696B"/>
    <w:rsid w:val="00D45A92"/>
    <w:rsid w:val="00D65207"/>
    <w:rsid w:val="00D71AB3"/>
    <w:rsid w:val="00D7607C"/>
    <w:rsid w:val="00D82F5D"/>
    <w:rsid w:val="00D83D91"/>
    <w:rsid w:val="00D84405"/>
    <w:rsid w:val="00D96893"/>
    <w:rsid w:val="00D96C68"/>
    <w:rsid w:val="00DA6CB3"/>
    <w:rsid w:val="00DB6038"/>
    <w:rsid w:val="00DD513D"/>
    <w:rsid w:val="00DF0CA5"/>
    <w:rsid w:val="00DF271C"/>
    <w:rsid w:val="00DF764C"/>
    <w:rsid w:val="00E0112A"/>
    <w:rsid w:val="00E036CC"/>
    <w:rsid w:val="00E048E4"/>
    <w:rsid w:val="00E17691"/>
    <w:rsid w:val="00E2294D"/>
    <w:rsid w:val="00E3579B"/>
    <w:rsid w:val="00E3765E"/>
    <w:rsid w:val="00E5351E"/>
    <w:rsid w:val="00E66189"/>
    <w:rsid w:val="00E7252A"/>
    <w:rsid w:val="00E76968"/>
    <w:rsid w:val="00E82E51"/>
    <w:rsid w:val="00E830D0"/>
    <w:rsid w:val="00E8712F"/>
    <w:rsid w:val="00E9612E"/>
    <w:rsid w:val="00E97A5D"/>
    <w:rsid w:val="00EA04FD"/>
    <w:rsid w:val="00EA39A3"/>
    <w:rsid w:val="00EA3A06"/>
    <w:rsid w:val="00EB5E03"/>
    <w:rsid w:val="00EC0E2F"/>
    <w:rsid w:val="00EC45D4"/>
    <w:rsid w:val="00ED67F9"/>
    <w:rsid w:val="00EE1DD6"/>
    <w:rsid w:val="00EF2B79"/>
    <w:rsid w:val="00EF78DB"/>
    <w:rsid w:val="00F00F89"/>
    <w:rsid w:val="00F066EA"/>
    <w:rsid w:val="00F25310"/>
    <w:rsid w:val="00F27EAE"/>
    <w:rsid w:val="00F52004"/>
    <w:rsid w:val="00F72DF0"/>
    <w:rsid w:val="00F96D2C"/>
    <w:rsid w:val="00F97855"/>
    <w:rsid w:val="00FD7674"/>
    <w:rsid w:val="00FE4AF7"/>
    <w:rsid w:val="00FF64A5"/>
    <w:rsid w:val="028342FC"/>
    <w:rsid w:val="06875268"/>
    <w:rsid w:val="079E6613"/>
    <w:rsid w:val="096538C4"/>
    <w:rsid w:val="10B93DC2"/>
    <w:rsid w:val="11585B9D"/>
    <w:rsid w:val="115A1E09"/>
    <w:rsid w:val="12E649DA"/>
    <w:rsid w:val="143579D7"/>
    <w:rsid w:val="201A0543"/>
    <w:rsid w:val="2226650C"/>
    <w:rsid w:val="298B70DA"/>
    <w:rsid w:val="2E5A0CA8"/>
    <w:rsid w:val="2F834A0C"/>
    <w:rsid w:val="319840F2"/>
    <w:rsid w:val="379A064A"/>
    <w:rsid w:val="3BAC0E08"/>
    <w:rsid w:val="4B7C4261"/>
    <w:rsid w:val="4BB63126"/>
    <w:rsid w:val="4BB63D4B"/>
    <w:rsid w:val="4CB25D27"/>
    <w:rsid w:val="4F2C05A4"/>
    <w:rsid w:val="55356280"/>
    <w:rsid w:val="58084289"/>
    <w:rsid w:val="5A4A4763"/>
    <w:rsid w:val="641D7787"/>
    <w:rsid w:val="685E5793"/>
    <w:rsid w:val="6CED35AE"/>
    <w:rsid w:val="7EFB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kern w:val="2"/>
      <w:sz w:val="18"/>
      <w:szCs w:val="18"/>
    </w:rPr>
  </w:style>
  <w:style w:type="character" w:customStyle="1" w:styleId="8">
    <w:name w:val="页脚 Char"/>
    <w:basedOn w:val="6"/>
    <w:link w:val="3"/>
    <w:semiHidden/>
    <w:uiPriority w:val="99"/>
    <w:rPr>
      <w:rFonts w:ascii="Times New Roman" w:hAnsi="Times New Roman"/>
      <w:kern w:val="2"/>
      <w:sz w:val="18"/>
      <w:szCs w:val="18"/>
    </w:rPr>
  </w:style>
  <w:style w:type="character" w:customStyle="1" w:styleId="9">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315</Words>
  <Characters>1798</Characters>
  <Lines>14</Lines>
  <Paragraphs>4</Paragraphs>
  <TotalTime>1</TotalTime>
  <ScaleCrop>false</ScaleCrop>
  <LinksUpToDate>false</LinksUpToDate>
  <CharactersWithSpaces>2109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2022-09-01T06:23:00Z</dcterms:created>
  <dc:creator>User</dc:creator>
  <cp:lastModifiedBy>西城科协刘丹阳</cp:lastModifiedBy>
  <cp:lastPrinted>2018-02-05T01:20:00Z</cp:lastPrinted>
  <dcterms:modified xsi:type="dcterms:W3CDTF">2022-09-01T08:32:13Z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