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北京市西城区医疗机构管理服务中心</w:t>
      </w:r>
    </w:p>
    <w:p>
      <w:pPr>
        <w:spacing w:line="54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202</w:t>
      </w:r>
      <w:r>
        <w:rPr>
          <w:rFonts w:hint="eastAsia" w:ascii="方正小标宋简体" w:hAnsi="方正小标宋简体" w:eastAsia="方正小标宋简体" w:cs="方正小标宋简体"/>
          <w:b/>
          <w:bCs/>
          <w:sz w:val="36"/>
          <w:szCs w:val="36"/>
          <w:lang w:val="en-US" w:eastAsia="zh-CN"/>
        </w:rPr>
        <w:t>1</w:t>
      </w:r>
      <w:r>
        <w:rPr>
          <w:rFonts w:hint="eastAsia" w:ascii="方正小标宋简体" w:hAnsi="方正小标宋简体" w:eastAsia="方正小标宋简体" w:cs="方正小标宋简体"/>
          <w:b/>
          <w:bCs/>
          <w:sz w:val="36"/>
          <w:szCs w:val="36"/>
        </w:rPr>
        <w:t>年度部门决算</w:t>
      </w:r>
    </w:p>
    <w:p>
      <w:pPr>
        <w:spacing w:line="54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目录</w:t>
      </w:r>
    </w:p>
    <w:p>
      <w:pPr>
        <w:spacing w:line="900" w:lineRule="exact"/>
        <w:jc w:val="center"/>
        <w:rPr>
          <w:rFonts w:ascii="仿宋_GB2312" w:hAnsi="宋体"/>
          <w:b/>
          <w:sz w:val="32"/>
          <w:szCs w:val="28"/>
        </w:rPr>
      </w:pPr>
      <w:r>
        <w:rPr>
          <w:rFonts w:hint="eastAsia" w:ascii="仿宋_GB2312" w:hAnsi="宋体"/>
          <w:b/>
          <w:sz w:val="32"/>
          <w:szCs w:val="28"/>
        </w:rPr>
        <w:t>第一部分  202</w:t>
      </w:r>
      <w:r>
        <w:rPr>
          <w:rFonts w:hint="eastAsia" w:ascii="仿宋_GB2312" w:hAnsi="宋体"/>
          <w:b/>
          <w:sz w:val="32"/>
          <w:szCs w:val="28"/>
          <w:lang w:val="en-US" w:eastAsia="zh-CN"/>
        </w:rPr>
        <w:t>1</w:t>
      </w:r>
      <w:r>
        <w:rPr>
          <w:rFonts w:hint="eastAsia" w:ascii="仿宋_GB2312" w:hAnsi="宋体"/>
          <w:b/>
          <w:sz w:val="32"/>
          <w:szCs w:val="28"/>
        </w:rPr>
        <w:t>年度部门决算情况说明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w:t>
      </w:r>
      <w:r>
        <w:rPr>
          <w:rFonts w:ascii="仿宋_GB2312" w:eastAsia="仿宋_GB2312"/>
          <w:color w:val="000000"/>
          <w:sz w:val="32"/>
          <w:szCs w:val="32"/>
        </w:rPr>
        <w:t>情况</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机构职责</w:t>
      </w:r>
    </w:p>
    <w:p>
      <w:pPr>
        <w:spacing w:line="6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（二）部门机构设置</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（三）人员</w:t>
      </w:r>
      <w:r>
        <w:rPr>
          <w:rFonts w:ascii="仿宋_GB2312" w:eastAsia="仿宋_GB2312"/>
          <w:color w:val="000000"/>
          <w:sz w:val="32"/>
          <w:szCs w:val="32"/>
        </w:rPr>
        <w:t>构成情况</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ascii="仿宋_GB2312" w:eastAsia="仿宋_GB2312"/>
          <w:color w:val="000000"/>
          <w:sz w:val="32"/>
          <w:szCs w:val="32"/>
        </w:rPr>
        <w:t>收入及支出总体情况</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（一）收入决</w:t>
      </w:r>
      <w:r>
        <w:rPr>
          <w:rFonts w:ascii="仿宋_GB2312" w:eastAsia="仿宋_GB2312"/>
          <w:color w:val="000000"/>
          <w:sz w:val="32"/>
          <w:szCs w:val="32"/>
        </w:rPr>
        <w:t>算说明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（二）支出决</w:t>
      </w:r>
      <w:r>
        <w:rPr>
          <w:rFonts w:ascii="仿宋_GB2312" w:eastAsia="仿宋_GB2312"/>
          <w:color w:val="000000"/>
          <w:sz w:val="32"/>
          <w:szCs w:val="32"/>
        </w:rPr>
        <w:t>算说明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（一）一般公共预算财政拨款支出决算总体情况</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（二）一般公共预算财政拨款支出决算具体情况</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（三）一般公共预算财政拨款基本支出决算情况说明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w:t>
      </w:r>
      <w:r>
        <w:rPr>
          <w:rFonts w:hint="eastAsia" w:ascii="仿宋_GB2312" w:eastAsia="仿宋_GB2312"/>
          <w:color w:val="000000"/>
          <w:sz w:val="32"/>
          <w:szCs w:val="32"/>
        </w:rPr>
        <w:t>决</w:t>
      </w:r>
      <w:r>
        <w:rPr>
          <w:rFonts w:ascii="仿宋_GB2312" w:eastAsia="仿宋_GB2312"/>
          <w:color w:val="000000"/>
          <w:sz w:val="32"/>
          <w:szCs w:val="32"/>
        </w:rPr>
        <w:t>算说明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经费决算财政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（一）政府</w:t>
      </w:r>
      <w:r>
        <w:rPr>
          <w:rFonts w:ascii="仿宋_GB2312" w:eastAsia="仿宋_GB2312"/>
          <w:color w:val="000000"/>
          <w:sz w:val="32"/>
          <w:szCs w:val="32"/>
        </w:rPr>
        <w:t>采购</w:t>
      </w:r>
      <w:r>
        <w:rPr>
          <w:rFonts w:hint="eastAsia" w:ascii="仿宋_GB2312" w:eastAsia="仿宋_GB2312"/>
          <w:color w:val="000000"/>
          <w:sz w:val="32"/>
          <w:szCs w:val="32"/>
        </w:rPr>
        <w:t>决</w:t>
      </w:r>
      <w:r>
        <w:rPr>
          <w:rFonts w:ascii="仿宋_GB2312" w:eastAsia="仿宋_GB2312"/>
          <w:color w:val="000000"/>
          <w:sz w:val="32"/>
          <w:szCs w:val="32"/>
        </w:rPr>
        <w:t>算说明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（二）政府购买服务决</w:t>
      </w:r>
      <w:r>
        <w:rPr>
          <w:rFonts w:ascii="仿宋_GB2312" w:eastAsia="仿宋_GB2312"/>
          <w:color w:val="000000"/>
          <w:sz w:val="32"/>
          <w:szCs w:val="32"/>
        </w:rPr>
        <w:t>算说明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（三）机关运行经费</w:t>
      </w:r>
      <w:r>
        <w:rPr>
          <w:rFonts w:ascii="仿宋_GB2312" w:eastAsia="仿宋_GB2312"/>
          <w:color w:val="000000"/>
          <w:sz w:val="32"/>
          <w:szCs w:val="32"/>
        </w:rPr>
        <w:t>说明</w:t>
      </w:r>
    </w:p>
    <w:p>
      <w:pPr>
        <w:spacing w:line="640" w:lineRule="exact"/>
        <w:ind w:firstLine="645"/>
        <w:rPr>
          <w:rFonts w:ascii="仿宋_GB2312" w:eastAsia="仿宋_GB2312"/>
          <w:color w:val="000000"/>
          <w:sz w:val="32"/>
          <w:szCs w:val="32"/>
        </w:rPr>
      </w:pPr>
      <w:r>
        <w:rPr>
          <w:rFonts w:hint="eastAsia" w:ascii="仿宋_GB2312" w:eastAsia="仿宋_GB2312"/>
          <w:color w:val="000000"/>
          <w:sz w:val="32"/>
          <w:szCs w:val="32"/>
        </w:rPr>
        <w:t>（四）项目支出</w:t>
      </w:r>
      <w:r>
        <w:rPr>
          <w:rFonts w:ascii="仿宋_GB2312" w:eastAsia="仿宋_GB2312"/>
          <w:color w:val="000000"/>
          <w:sz w:val="32"/>
          <w:szCs w:val="32"/>
        </w:rPr>
        <w:t>绩效目标情况说明</w:t>
      </w:r>
    </w:p>
    <w:p>
      <w:pPr>
        <w:spacing w:line="640" w:lineRule="exact"/>
        <w:ind w:firstLine="645"/>
        <w:rPr>
          <w:rFonts w:ascii="仿宋_GB2312" w:eastAsia="仿宋_GB2312"/>
          <w:color w:val="000000"/>
          <w:sz w:val="32"/>
          <w:szCs w:val="32"/>
        </w:rPr>
      </w:pPr>
      <w:r>
        <w:rPr>
          <w:rFonts w:hint="eastAsia" w:ascii="仿宋_GB2312" w:eastAsia="仿宋_GB2312"/>
          <w:color w:val="000000"/>
          <w:sz w:val="32"/>
          <w:szCs w:val="32"/>
        </w:rPr>
        <w:t>（五）重点行政事业性收费情况说明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（六）国有</w:t>
      </w:r>
      <w:r>
        <w:rPr>
          <w:rFonts w:ascii="仿宋_GB2312" w:eastAsia="仿宋_GB2312"/>
          <w:color w:val="000000"/>
          <w:sz w:val="32"/>
          <w:szCs w:val="32"/>
        </w:rPr>
        <w:t>资本经营</w:t>
      </w:r>
      <w:r>
        <w:rPr>
          <w:rFonts w:hint="eastAsia" w:ascii="仿宋_GB2312" w:eastAsia="仿宋_GB2312"/>
          <w:color w:val="000000"/>
          <w:sz w:val="32"/>
          <w:szCs w:val="32"/>
        </w:rPr>
        <w:t>决</w:t>
      </w:r>
      <w:r>
        <w:rPr>
          <w:rFonts w:ascii="仿宋_GB2312" w:eastAsia="仿宋_GB2312"/>
          <w:color w:val="000000"/>
          <w:sz w:val="32"/>
          <w:szCs w:val="32"/>
        </w:rPr>
        <w:t>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（七）国有资产</w:t>
      </w:r>
      <w:r>
        <w:rPr>
          <w:rFonts w:ascii="仿宋_GB2312" w:eastAsia="仿宋_GB2312"/>
          <w:color w:val="000000"/>
          <w:sz w:val="32"/>
          <w:szCs w:val="32"/>
        </w:rPr>
        <w:t>占用情况说明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（八）</w:t>
      </w:r>
      <w:r>
        <w:rPr>
          <w:rFonts w:hint="eastAsia" w:ascii="仿宋" w:hAnsi="仿宋" w:eastAsia="仿宋" w:cs="黑体"/>
          <w:color w:val="000000"/>
          <w:sz w:val="32"/>
          <w:szCs w:val="32"/>
        </w:rPr>
        <w:t>政府性基金预算财政拨款收入、支出情况说明</w:t>
      </w:r>
    </w:p>
    <w:p>
      <w:pPr>
        <w:spacing w:line="64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w:t>
      </w:r>
      <w:r>
        <w:rPr>
          <w:rFonts w:hint="eastAsia" w:ascii="仿宋_GB2312" w:eastAsia="仿宋_GB2312"/>
          <w:color w:val="000000"/>
          <w:sz w:val="32"/>
          <w:szCs w:val="32"/>
        </w:rPr>
        <w:t>专业</w:t>
      </w:r>
      <w:r>
        <w:rPr>
          <w:rFonts w:ascii="仿宋_GB2312" w:eastAsia="仿宋_GB2312"/>
          <w:color w:val="000000"/>
          <w:sz w:val="32"/>
          <w:szCs w:val="32"/>
        </w:rPr>
        <w:t>名</w:t>
      </w:r>
      <w:r>
        <w:rPr>
          <w:rFonts w:hint="eastAsia" w:ascii="仿宋_GB2312" w:eastAsia="仿宋_GB2312"/>
          <w:color w:val="000000"/>
          <w:sz w:val="32"/>
          <w:szCs w:val="32"/>
        </w:rPr>
        <w:t>词解释</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（一）“三公”经费</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（二）基本支出</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（三）项目支出</w:t>
      </w:r>
    </w:p>
    <w:p>
      <w:pPr>
        <w:spacing w:line="900" w:lineRule="exact"/>
        <w:jc w:val="center"/>
        <w:rPr>
          <w:rFonts w:ascii="仿宋_GB2312" w:hAnsi="宋体"/>
          <w:b/>
          <w:sz w:val="32"/>
          <w:szCs w:val="28"/>
        </w:rPr>
      </w:pPr>
      <w:r>
        <w:rPr>
          <w:rFonts w:hint="eastAsia" w:ascii="仿宋_GB2312" w:hAnsi="宋体"/>
          <w:b/>
          <w:sz w:val="32"/>
          <w:szCs w:val="28"/>
        </w:rPr>
        <w:t>第二部分  202</w:t>
      </w:r>
      <w:r>
        <w:rPr>
          <w:rFonts w:hint="eastAsia" w:ascii="仿宋_GB2312" w:hAnsi="宋体"/>
          <w:b/>
          <w:sz w:val="32"/>
          <w:szCs w:val="28"/>
          <w:lang w:val="en-US" w:eastAsia="zh-CN"/>
        </w:rPr>
        <w:t>1</w:t>
      </w:r>
      <w:r>
        <w:rPr>
          <w:rFonts w:hint="eastAsia" w:ascii="仿宋_GB2312" w:hAnsi="宋体"/>
          <w:b/>
          <w:sz w:val="32"/>
          <w:szCs w:val="28"/>
        </w:rPr>
        <w:t>年部门决算表</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一、收入支出决算总表（决算01表）</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二、收入决算表（决算02表）</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三、支出决算表（决算03表）</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四、政府采购情况表（决算04表）</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五、财政拨款收入支出决算总表（决算05表）</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六、一般公共预算财政拨款支出决算表（决算06表）</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七、一般公共预算财政拨款基本支出决算表（决算07表）</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八、一般公共预算财政拨款项目支出决算表（决算08表）</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九、政府性基金预算财政拨款收入支出决算表（决算09表）</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十、政府性基金预算财政拨款基本支出决算表（决算10表）</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十一、财政拨款（含一般公共预算和政府性基金预算）“三公”经费支出决算表（决算11表）</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十二、政府购买服务预算财政拨款明细表（决算12表）</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十三、国有资本经营预算财政拨款支出决算情况表（决算13表）</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十四、项目支出绩效目标申报表（决算14表）</w:t>
      </w:r>
    </w:p>
    <w:p>
      <w:pPr>
        <w:spacing w:line="540" w:lineRule="exact"/>
        <w:jc w:val="center"/>
        <w:rPr>
          <w:rFonts w:ascii="方正小标宋简体" w:hAnsi="方正小标宋简体" w:eastAsia="方正小标宋简体" w:cs="方正小标宋简体"/>
          <w:b/>
          <w:bCs/>
          <w:sz w:val="36"/>
          <w:szCs w:val="36"/>
        </w:rPr>
      </w:pPr>
    </w:p>
    <w:p>
      <w:pPr>
        <w:spacing w:line="540" w:lineRule="exact"/>
        <w:rPr>
          <w:rFonts w:ascii="仿宋" w:hAnsi="仿宋" w:eastAsia="仿宋" w:cs="仿宋"/>
          <w:sz w:val="32"/>
          <w:szCs w:val="32"/>
        </w:rPr>
      </w:pPr>
    </w:p>
    <w:p>
      <w:pPr>
        <w:spacing w:line="480" w:lineRule="exact"/>
        <w:ind w:firstLine="1441" w:firstLineChars="400"/>
        <w:rPr>
          <w:rFonts w:ascii="方正小标宋简体" w:hAnsi="楷体" w:eastAsia="方正小标宋简体" w:cs="楷体"/>
          <w:b/>
          <w:sz w:val="36"/>
          <w:szCs w:val="36"/>
        </w:rPr>
      </w:pPr>
    </w:p>
    <w:p>
      <w:pPr>
        <w:spacing w:line="480" w:lineRule="exact"/>
        <w:ind w:firstLine="1441" w:firstLineChars="400"/>
        <w:rPr>
          <w:rFonts w:ascii="方正小标宋简体" w:hAnsi="楷体" w:eastAsia="方正小标宋简体" w:cs="楷体"/>
          <w:b/>
          <w:sz w:val="36"/>
          <w:szCs w:val="36"/>
        </w:rPr>
      </w:pPr>
    </w:p>
    <w:p>
      <w:pPr>
        <w:spacing w:line="480" w:lineRule="exact"/>
        <w:ind w:firstLine="1441" w:firstLineChars="400"/>
        <w:rPr>
          <w:rFonts w:ascii="方正小标宋简体" w:hAnsi="楷体" w:eastAsia="方正小标宋简体" w:cs="楷体"/>
          <w:b/>
          <w:sz w:val="36"/>
          <w:szCs w:val="36"/>
        </w:rPr>
      </w:pPr>
    </w:p>
    <w:p>
      <w:pPr>
        <w:spacing w:line="480" w:lineRule="exact"/>
        <w:ind w:firstLine="1441" w:firstLineChars="400"/>
        <w:rPr>
          <w:rFonts w:ascii="方正小标宋简体" w:hAnsi="楷体" w:eastAsia="方正小标宋简体" w:cs="楷体"/>
          <w:b/>
          <w:sz w:val="36"/>
          <w:szCs w:val="36"/>
        </w:rPr>
      </w:pPr>
    </w:p>
    <w:p>
      <w:pPr>
        <w:spacing w:line="480" w:lineRule="exact"/>
        <w:ind w:firstLine="1441" w:firstLineChars="400"/>
        <w:rPr>
          <w:rFonts w:ascii="方正小标宋简体" w:hAnsi="楷体" w:eastAsia="方正小标宋简体" w:cs="楷体"/>
          <w:b/>
          <w:sz w:val="36"/>
          <w:szCs w:val="36"/>
        </w:rPr>
      </w:pPr>
    </w:p>
    <w:p>
      <w:pPr>
        <w:spacing w:line="480" w:lineRule="exact"/>
        <w:ind w:firstLine="1441" w:firstLineChars="400"/>
        <w:rPr>
          <w:rFonts w:ascii="方正小标宋简体" w:hAnsi="楷体" w:eastAsia="方正小标宋简体" w:cs="楷体"/>
          <w:b/>
          <w:sz w:val="36"/>
          <w:szCs w:val="36"/>
        </w:rPr>
      </w:pPr>
    </w:p>
    <w:p>
      <w:pPr>
        <w:spacing w:line="480" w:lineRule="exact"/>
        <w:ind w:firstLine="1441" w:firstLineChars="400"/>
        <w:rPr>
          <w:rFonts w:ascii="方正小标宋简体" w:hAnsi="楷体" w:eastAsia="方正小标宋简体" w:cs="楷体"/>
          <w:b/>
          <w:sz w:val="36"/>
          <w:szCs w:val="36"/>
        </w:rPr>
      </w:pPr>
    </w:p>
    <w:p>
      <w:pPr>
        <w:spacing w:line="480" w:lineRule="exact"/>
        <w:ind w:firstLine="1441" w:firstLineChars="400"/>
        <w:rPr>
          <w:rFonts w:ascii="方正小标宋简体" w:hAnsi="楷体" w:eastAsia="方正小标宋简体" w:cs="楷体"/>
          <w:b/>
          <w:sz w:val="36"/>
          <w:szCs w:val="36"/>
        </w:rPr>
      </w:pPr>
    </w:p>
    <w:p>
      <w:pPr>
        <w:spacing w:line="480" w:lineRule="exact"/>
        <w:ind w:firstLine="1441" w:firstLineChars="400"/>
        <w:rPr>
          <w:rFonts w:ascii="方正小标宋简体" w:hAnsi="楷体" w:eastAsia="方正小标宋简体" w:cs="楷体"/>
          <w:b/>
          <w:sz w:val="36"/>
          <w:szCs w:val="36"/>
        </w:rPr>
      </w:pPr>
    </w:p>
    <w:p>
      <w:pPr>
        <w:spacing w:line="480" w:lineRule="exact"/>
        <w:ind w:firstLine="1441" w:firstLineChars="400"/>
        <w:rPr>
          <w:rFonts w:ascii="方正小标宋简体" w:hAnsi="楷体" w:eastAsia="方正小标宋简体" w:cs="楷体"/>
          <w:b/>
          <w:sz w:val="36"/>
          <w:szCs w:val="36"/>
        </w:rPr>
      </w:pPr>
    </w:p>
    <w:p>
      <w:pPr>
        <w:spacing w:line="480" w:lineRule="exact"/>
        <w:ind w:firstLine="1441" w:firstLineChars="400"/>
        <w:rPr>
          <w:rFonts w:ascii="方正小标宋简体" w:hAnsi="楷体" w:eastAsia="方正小标宋简体" w:cs="楷体"/>
          <w:b/>
          <w:sz w:val="36"/>
          <w:szCs w:val="36"/>
        </w:rPr>
      </w:pPr>
    </w:p>
    <w:p>
      <w:pPr>
        <w:spacing w:line="480" w:lineRule="exact"/>
        <w:ind w:firstLine="1441" w:firstLineChars="400"/>
        <w:rPr>
          <w:rFonts w:ascii="方正小标宋简体" w:hAnsi="楷体" w:eastAsia="方正小标宋简体" w:cs="楷体"/>
          <w:b/>
          <w:sz w:val="36"/>
          <w:szCs w:val="36"/>
        </w:rPr>
      </w:pPr>
    </w:p>
    <w:p>
      <w:pPr>
        <w:spacing w:line="480" w:lineRule="exact"/>
        <w:ind w:firstLine="1081" w:firstLineChars="300"/>
        <w:rPr>
          <w:rFonts w:ascii="方正小标宋简体" w:hAnsi="楷体" w:eastAsia="方正小标宋简体" w:cs="楷体"/>
          <w:b/>
          <w:sz w:val="36"/>
          <w:szCs w:val="36"/>
        </w:rPr>
      </w:pPr>
    </w:p>
    <w:p>
      <w:pPr>
        <w:spacing w:line="480" w:lineRule="exact"/>
        <w:ind w:firstLine="1081" w:firstLineChars="300"/>
        <w:rPr>
          <w:rFonts w:ascii="方正小标宋简体" w:hAnsi="楷体" w:eastAsia="方正小标宋简体" w:cs="楷体"/>
          <w:b/>
          <w:sz w:val="36"/>
          <w:szCs w:val="36"/>
        </w:rPr>
      </w:pPr>
      <w:r>
        <w:rPr>
          <w:rFonts w:hint="eastAsia" w:ascii="方正小标宋简体" w:hAnsi="楷体" w:eastAsia="方正小标宋简体" w:cs="楷体"/>
          <w:b/>
          <w:sz w:val="36"/>
          <w:szCs w:val="36"/>
        </w:rPr>
        <w:t>第一部分   202</w:t>
      </w:r>
      <w:r>
        <w:rPr>
          <w:rFonts w:hint="eastAsia" w:ascii="方正小标宋简体" w:hAnsi="楷体" w:eastAsia="方正小标宋简体" w:cs="楷体"/>
          <w:b/>
          <w:sz w:val="36"/>
          <w:szCs w:val="36"/>
          <w:lang w:val="en-US" w:eastAsia="zh-CN"/>
        </w:rPr>
        <w:t>1</w:t>
      </w:r>
      <w:r>
        <w:rPr>
          <w:rFonts w:hint="eastAsia" w:ascii="方正小标宋简体" w:hAnsi="楷体" w:eastAsia="方正小标宋简体" w:cs="楷体"/>
          <w:b/>
          <w:sz w:val="36"/>
          <w:szCs w:val="36"/>
        </w:rPr>
        <w:t>年部门决算编制说明</w:t>
      </w:r>
    </w:p>
    <w:p>
      <w:pPr>
        <w:ind w:firstLine="1767" w:firstLineChars="400"/>
        <w:rPr>
          <w:rFonts w:ascii="仿宋_GB2312" w:eastAsia="仿宋_GB2312"/>
          <w:b/>
          <w:bCs/>
          <w:sz w:val="44"/>
          <w:szCs w:val="44"/>
        </w:rPr>
      </w:pPr>
    </w:p>
    <w:p>
      <w:pPr>
        <w:spacing w:line="540" w:lineRule="exact"/>
        <w:ind w:firstLine="643" w:firstLineChars="200"/>
        <w:outlineLvl w:val="0"/>
        <w:rPr>
          <w:rFonts w:ascii="黑体" w:hAnsi="黑体" w:eastAsia="黑体"/>
          <w:b/>
          <w:bCs/>
          <w:sz w:val="32"/>
          <w:szCs w:val="32"/>
        </w:rPr>
      </w:pPr>
      <w:r>
        <w:rPr>
          <w:rFonts w:hint="eastAsia" w:ascii="黑体" w:hAnsi="黑体" w:eastAsia="黑体" w:cs="黑体"/>
          <w:b/>
          <w:bCs/>
          <w:sz w:val="32"/>
          <w:szCs w:val="32"/>
        </w:rPr>
        <w:t>一、部门情况:</w:t>
      </w:r>
    </w:p>
    <w:p>
      <w:pPr>
        <w:spacing w:line="540" w:lineRule="exact"/>
        <w:ind w:firstLine="643" w:firstLineChars="200"/>
        <w:rPr>
          <w:rFonts w:ascii="楷体" w:hAnsi="楷体" w:eastAsia="楷体" w:cs="宋体"/>
          <w:b/>
          <w:bCs/>
          <w:sz w:val="32"/>
          <w:szCs w:val="32"/>
        </w:rPr>
      </w:pPr>
      <w:r>
        <w:rPr>
          <w:rFonts w:hint="eastAsia" w:ascii="楷体" w:hAnsi="楷体" w:eastAsia="楷体" w:cs="宋体"/>
          <w:b/>
          <w:bCs/>
          <w:sz w:val="32"/>
          <w:szCs w:val="32"/>
        </w:rPr>
        <w:t>（一）部门机构职责（区编委批复）：</w:t>
      </w:r>
    </w:p>
    <w:p>
      <w:pPr>
        <w:spacing w:line="540" w:lineRule="exact"/>
        <w:ind w:firstLine="640" w:firstLineChars="200"/>
        <w:rPr>
          <w:rFonts w:ascii="仿宋_GB2312" w:hAnsi="Calibri" w:eastAsia="仿宋_GB2312"/>
          <w:sz w:val="32"/>
          <w:szCs w:val="32"/>
        </w:rPr>
      </w:pPr>
      <w:r>
        <w:rPr>
          <w:rFonts w:hint="eastAsia" w:ascii="仿宋_GB2312" w:eastAsia="仿宋_GB2312"/>
          <w:sz w:val="32"/>
          <w:szCs w:val="32"/>
        </w:rPr>
        <w:t>1.对辖区内各医疗保健单位的医、护、技工作质量和管理质量进行检查、指导、考核和评价。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2.受卫生行政部门委托负责医疗机构申请登记、变更、校验的有关工作。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3.受卫生行政部门委托负责医疗机构评审、护士注册前期工作、执业医师考核及相应的组织和培训工作。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4.负责医疗卫生科研项目的立项、评审的论证、引进医疗设备与技术的评估。</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5.负责科技成果的开发和推广应用。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6.负责医务人员的专业知识及技能的培训和考核。</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7.开展多种形式的学术交流、咨询和科普宣传活动。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8.开展医护人才及医药科技发展推广的中介服务。</w:t>
      </w:r>
    </w:p>
    <w:p>
      <w:pPr>
        <w:spacing w:line="54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部门机构承担的主要工作：</w:t>
      </w:r>
    </w:p>
    <w:p>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1.对区属公立医院的医、护、技工作质量和管理质量进行检查、指导、考核和评价；</w:t>
      </w:r>
    </w:p>
    <w:p>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2.对区属公立医院的医疗服务进行监管；</w:t>
      </w:r>
    </w:p>
    <w:p>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3.建立健全区属公立医院绩效评价体系，加强对区属公立医院运行绩效管理；</w:t>
      </w:r>
    </w:p>
    <w:p>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4.对区属公立医院重大基础建设项目（超过500万在区发改委立项）的监管；</w:t>
      </w:r>
    </w:p>
    <w:p>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5.促进区属公立医院学术交流与发展，为医院内涵建设提供平台和服务；</w:t>
      </w:r>
    </w:p>
    <w:p>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6.配合区卫生健康委对区属公立医院进行人、财、物等的管理；</w:t>
      </w:r>
    </w:p>
    <w:p>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7.配合区卫生健康委推动区属公立医院改革，建立健全现代医院管理制度及运营机制；</w:t>
      </w:r>
    </w:p>
    <w:p>
      <w:pPr>
        <w:spacing w:line="540" w:lineRule="exact"/>
        <w:ind w:firstLine="640" w:firstLineChars="200"/>
        <w:rPr>
          <w:rFonts w:ascii="楷体" w:hAnsi="楷体" w:eastAsia="楷体" w:cs="宋体"/>
          <w:b/>
          <w:bCs/>
          <w:sz w:val="32"/>
          <w:szCs w:val="32"/>
        </w:rPr>
      </w:pPr>
      <w:r>
        <w:rPr>
          <w:rFonts w:hint="eastAsia" w:ascii="仿宋_GB2312" w:eastAsia="仿宋_GB2312" w:cs="仿宋_GB2312"/>
          <w:sz w:val="32"/>
          <w:szCs w:val="32"/>
        </w:rPr>
        <w:t>8.承担区卫生健康委交办的其他工作任务。</w:t>
      </w:r>
    </w:p>
    <w:p>
      <w:pPr>
        <w:spacing w:line="540" w:lineRule="exact"/>
        <w:ind w:firstLine="643" w:firstLineChars="200"/>
        <w:rPr>
          <w:rFonts w:hint="eastAsia" w:ascii="楷体" w:hAnsi="楷体" w:eastAsia="楷体" w:cs="宋体"/>
          <w:b/>
          <w:bCs/>
          <w:sz w:val="32"/>
          <w:szCs w:val="32"/>
        </w:rPr>
      </w:pPr>
      <w:r>
        <w:rPr>
          <w:rFonts w:hint="eastAsia" w:ascii="楷体" w:hAnsi="楷体" w:eastAsia="楷体" w:cs="宋体"/>
          <w:b/>
          <w:bCs/>
          <w:sz w:val="32"/>
          <w:szCs w:val="32"/>
        </w:rPr>
        <w:t>（二）部门机构设置：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内设4个职能部门，主要包括1个综合部门、3个业务部门，无下属单位。</w:t>
      </w:r>
    </w:p>
    <w:p>
      <w:pPr>
        <w:spacing w:line="540" w:lineRule="exact"/>
        <w:ind w:firstLine="643" w:firstLineChars="200"/>
        <w:rPr>
          <w:rFonts w:ascii="楷体" w:hAnsi="楷体" w:eastAsia="楷体" w:cs="宋体"/>
          <w:sz w:val="32"/>
          <w:szCs w:val="32"/>
        </w:rPr>
      </w:pPr>
      <w:r>
        <w:rPr>
          <w:rFonts w:hint="eastAsia" w:ascii="楷体" w:hAnsi="楷体" w:eastAsia="楷体" w:cs="宋体"/>
          <w:b/>
          <w:bCs/>
          <w:sz w:val="32"/>
          <w:szCs w:val="32"/>
        </w:rPr>
        <w:t>（三）人员构成情况：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北京市西城区医疗机构管理服务中心行政编制0人，事业编制12人，其中：工勤编制0名。实际1</w:t>
      </w:r>
      <w:r>
        <w:rPr>
          <w:rFonts w:hint="eastAsia" w:ascii="仿宋_GB2312" w:eastAsia="仿宋_GB2312"/>
          <w:sz w:val="32"/>
          <w:szCs w:val="32"/>
          <w:lang w:val="en-US" w:eastAsia="zh-CN"/>
        </w:rPr>
        <w:t>1</w:t>
      </w:r>
      <w:r>
        <w:rPr>
          <w:rFonts w:hint="eastAsia" w:ascii="仿宋_GB2312" w:eastAsia="仿宋_GB2312"/>
          <w:sz w:val="32"/>
          <w:szCs w:val="32"/>
        </w:rPr>
        <w:t>人，长期聘用临时工0人。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离退休人员4人，其中：离休0人，退休4人。</w:t>
      </w:r>
    </w:p>
    <w:p>
      <w:pPr>
        <w:spacing w:line="540" w:lineRule="exact"/>
        <w:ind w:firstLine="643" w:firstLineChars="200"/>
        <w:outlineLvl w:val="0"/>
        <w:rPr>
          <w:rFonts w:ascii="黑体" w:hAnsi="黑体" w:eastAsia="黑体" w:cs="黑体"/>
          <w:b/>
          <w:bCs/>
          <w:sz w:val="32"/>
          <w:szCs w:val="32"/>
        </w:rPr>
      </w:pPr>
      <w:r>
        <w:rPr>
          <w:rFonts w:hint="eastAsia" w:ascii="黑体" w:hAnsi="黑体" w:eastAsia="黑体" w:cs="黑体"/>
          <w:b/>
          <w:bCs/>
          <w:sz w:val="32"/>
          <w:szCs w:val="32"/>
        </w:rPr>
        <w:t>二、202</w:t>
      </w:r>
      <w:r>
        <w:rPr>
          <w:rFonts w:hint="eastAsia" w:ascii="黑体" w:hAnsi="黑体" w:eastAsia="黑体" w:cs="黑体"/>
          <w:b/>
          <w:bCs/>
          <w:sz w:val="32"/>
          <w:szCs w:val="32"/>
          <w:lang w:val="en-US" w:eastAsia="zh-CN"/>
        </w:rPr>
        <w:t>1</w:t>
      </w:r>
      <w:r>
        <w:rPr>
          <w:rFonts w:hint="eastAsia" w:ascii="黑体" w:hAnsi="黑体" w:eastAsia="黑体" w:cs="黑体"/>
          <w:b/>
          <w:bCs/>
          <w:sz w:val="32"/>
          <w:szCs w:val="32"/>
        </w:rPr>
        <w:t>年收入及支出总体情况:</w:t>
      </w:r>
    </w:p>
    <w:p>
      <w:pPr>
        <w:spacing w:line="560" w:lineRule="exact"/>
        <w:ind w:firstLine="640" w:firstLineChars="200"/>
        <w:outlineLvl w:val="0"/>
        <w:rPr>
          <w:rFonts w:ascii="黑体" w:eastAsia="黑体"/>
          <w:sz w:val="32"/>
          <w:szCs w:val="32"/>
        </w:rPr>
      </w:pPr>
      <w:r>
        <w:rPr>
          <w:rFonts w:hint="eastAsia" w:ascii="黑体" w:eastAsia="黑体"/>
          <w:sz w:val="32"/>
          <w:szCs w:val="32"/>
        </w:rPr>
        <w:t>（一）收入决算说明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年度收入合计4,198,833.93元。其中：财政拨款收入4,198,833.93元，占收入100%。</w:t>
      </w:r>
      <w:bookmarkStart w:id="0" w:name="OLE_LINK5"/>
      <w:r>
        <w:rPr>
          <w:rFonts w:hint="eastAsia" w:ascii="仿宋_GB2312" w:eastAsia="仿宋_GB2312"/>
          <w:sz w:val="32"/>
          <w:szCs w:val="32"/>
        </w:rPr>
        <w:t>在本年收入中，一般公共预算财政拨款收入4,198,833.93元，占收入合计的100%；政府性基金预算财政拨款收入0.00元，占收入合计的0.00%；国有资本经营预算财政拨款收入0.00元，占收入合计的0.00%；比202</w:t>
      </w:r>
      <w:r>
        <w:rPr>
          <w:rFonts w:hint="eastAsia" w:ascii="仿宋_GB2312" w:eastAsia="仿宋_GB2312"/>
          <w:sz w:val="32"/>
          <w:szCs w:val="32"/>
          <w:lang w:val="en-US" w:eastAsia="zh-CN"/>
        </w:rPr>
        <w:t>1</w:t>
      </w:r>
      <w:r>
        <w:rPr>
          <w:rFonts w:hint="eastAsia" w:ascii="仿宋_GB2312" w:eastAsia="仿宋_GB2312"/>
          <w:sz w:val="32"/>
          <w:szCs w:val="32"/>
        </w:rPr>
        <w:t>年年初预算4,065,712.27元增加</w:t>
      </w:r>
      <w:r>
        <w:rPr>
          <w:rFonts w:hint="eastAsia" w:ascii="仿宋_GB2312" w:eastAsia="仿宋_GB2312"/>
          <w:sz w:val="32"/>
          <w:szCs w:val="32"/>
          <w:lang w:val="en-US" w:eastAsia="zh-CN"/>
        </w:rPr>
        <w:t>133,121.66</w:t>
      </w:r>
      <w:r>
        <w:rPr>
          <w:rFonts w:hint="eastAsia" w:ascii="仿宋_GB2312" w:eastAsia="仿宋_GB2312"/>
          <w:sz w:val="32"/>
          <w:szCs w:val="32"/>
        </w:rPr>
        <w:t>元，增幅为</w:t>
      </w:r>
      <w:r>
        <w:rPr>
          <w:rFonts w:hint="eastAsia" w:ascii="仿宋_GB2312" w:eastAsia="仿宋_GB2312"/>
          <w:sz w:val="32"/>
          <w:szCs w:val="32"/>
          <w:lang w:val="en-US" w:eastAsia="zh-CN"/>
        </w:rPr>
        <w:t>3.27</w:t>
      </w:r>
      <w:r>
        <w:rPr>
          <w:rFonts w:hint="eastAsia" w:ascii="仿宋_GB2312" w:eastAsia="仿宋_GB2312"/>
          <w:sz w:val="32"/>
          <w:szCs w:val="32"/>
        </w:rPr>
        <w:t>%,基本持平。</w:t>
      </w:r>
    </w:p>
    <w:p>
      <w:pPr>
        <w:spacing w:line="560" w:lineRule="exact"/>
        <w:ind w:firstLine="640" w:firstLineChars="200"/>
        <w:rPr>
          <w:rFonts w:ascii="黑体" w:eastAsia="黑体" w:cs="黑体"/>
          <w:sz w:val="32"/>
          <w:szCs w:val="32"/>
        </w:rPr>
      </w:pPr>
      <w:r>
        <w:rPr>
          <w:rFonts w:hint="eastAsia" w:ascii="黑体" w:eastAsia="黑体" w:cs="黑体"/>
          <w:sz w:val="32"/>
          <w:szCs w:val="32"/>
        </w:rPr>
        <w:t>（二）支出决算说明</w:t>
      </w:r>
    </w:p>
    <w:bookmarkEnd w:id="0"/>
    <w:p>
      <w:pPr>
        <w:spacing w:line="54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年度支出总计4,198,833.93元，比202</w:t>
      </w:r>
      <w:r>
        <w:rPr>
          <w:rFonts w:hint="eastAsia" w:ascii="仿宋_GB2312" w:eastAsia="仿宋_GB2312"/>
          <w:sz w:val="32"/>
          <w:szCs w:val="32"/>
          <w:lang w:val="en-US" w:eastAsia="zh-CN"/>
        </w:rPr>
        <w:t>1</w:t>
      </w:r>
      <w:r>
        <w:rPr>
          <w:rFonts w:hint="eastAsia" w:ascii="仿宋_GB2312" w:eastAsia="仿宋_GB2312"/>
          <w:sz w:val="32"/>
          <w:szCs w:val="32"/>
        </w:rPr>
        <w:t>年年初预算增加</w:t>
      </w:r>
      <w:r>
        <w:rPr>
          <w:rFonts w:hint="eastAsia" w:ascii="仿宋_GB2312" w:eastAsia="仿宋_GB2312"/>
          <w:sz w:val="32"/>
          <w:szCs w:val="32"/>
          <w:lang w:val="en-US" w:eastAsia="zh-CN"/>
        </w:rPr>
        <w:t>133,121.66</w:t>
      </w:r>
      <w:r>
        <w:rPr>
          <w:rFonts w:hint="eastAsia" w:ascii="仿宋_GB2312" w:eastAsia="仿宋_GB2312"/>
          <w:sz w:val="32"/>
          <w:szCs w:val="32"/>
        </w:rPr>
        <w:t>元</w:t>
      </w:r>
      <w:r>
        <w:rPr>
          <w:rFonts w:hint="eastAsia" w:ascii="仿宋_GB2312" w:eastAsia="仿宋_GB2312"/>
          <w:sz w:val="32"/>
          <w:szCs w:val="32"/>
          <w:lang w:eastAsia="zh-CN"/>
        </w:rPr>
        <w:t>，</w:t>
      </w:r>
      <w:bookmarkStart w:id="1" w:name="OLE_LINK8"/>
      <w:r>
        <w:rPr>
          <w:rFonts w:hint="eastAsia" w:ascii="仿宋_GB2312" w:eastAsia="仿宋_GB2312"/>
          <w:sz w:val="32"/>
          <w:szCs w:val="32"/>
        </w:rPr>
        <w:t>增幅为</w:t>
      </w:r>
      <w:r>
        <w:rPr>
          <w:rFonts w:hint="eastAsia" w:ascii="仿宋_GB2312" w:eastAsia="仿宋_GB2312"/>
          <w:sz w:val="32"/>
          <w:szCs w:val="32"/>
          <w:lang w:val="en-US" w:eastAsia="zh-CN"/>
        </w:rPr>
        <w:t>3.27</w:t>
      </w:r>
      <w:r>
        <w:rPr>
          <w:rFonts w:hint="eastAsia" w:ascii="仿宋_GB2312" w:eastAsia="仿宋_GB2312"/>
          <w:sz w:val="32"/>
          <w:szCs w:val="32"/>
        </w:rPr>
        <w:t>%，基本持平</w:t>
      </w:r>
      <w:bookmarkEnd w:id="1"/>
      <w:r>
        <w:rPr>
          <w:rFonts w:hint="eastAsia" w:ascii="仿宋_GB2312" w:eastAsia="仿宋_GB2312"/>
          <w:sz w:val="32"/>
          <w:szCs w:val="32"/>
        </w:rPr>
        <w:t>。其中:基本支出3,825,802.93元,占支出合计的</w:t>
      </w:r>
      <w:r>
        <w:rPr>
          <w:rFonts w:hint="eastAsia" w:ascii="仿宋_GB2312" w:eastAsia="仿宋_GB2312"/>
          <w:sz w:val="32"/>
          <w:szCs w:val="32"/>
          <w:lang w:val="en-US" w:eastAsia="zh-CN"/>
        </w:rPr>
        <w:t>91.12</w:t>
      </w:r>
      <w:r>
        <w:rPr>
          <w:rFonts w:hint="eastAsia" w:ascii="仿宋_GB2312" w:eastAsia="仿宋_GB2312"/>
          <w:sz w:val="32"/>
          <w:szCs w:val="32"/>
        </w:rPr>
        <w:t>%;项目支出373,031.00元，占支出合计的</w:t>
      </w:r>
      <w:r>
        <w:rPr>
          <w:rFonts w:hint="eastAsia" w:ascii="仿宋_GB2312" w:eastAsia="仿宋_GB2312"/>
          <w:sz w:val="32"/>
          <w:szCs w:val="32"/>
          <w:lang w:val="en-US" w:eastAsia="zh-CN"/>
        </w:rPr>
        <w:t>8.88</w:t>
      </w:r>
      <w:r>
        <w:rPr>
          <w:rFonts w:hint="eastAsia" w:ascii="仿宋_GB2312" w:eastAsia="仿宋_GB2312"/>
          <w:sz w:val="32"/>
          <w:szCs w:val="32"/>
        </w:rPr>
        <w:t>%。</w:t>
      </w:r>
    </w:p>
    <w:p>
      <w:pPr>
        <w:spacing w:line="360" w:lineRule="auto"/>
        <w:ind w:firstLine="800" w:firstLineChars="250"/>
        <w:rPr>
          <w:rFonts w:ascii="黑体" w:hAnsi="黑体" w:eastAsia="黑体"/>
          <w:sz w:val="32"/>
          <w:szCs w:val="32"/>
          <w:highlight w:val="none"/>
        </w:rPr>
      </w:pPr>
      <w:r>
        <w:rPr>
          <w:rFonts w:hint="eastAsia" w:ascii="黑体" w:hAnsi="黑体" w:eastAsia="黑体"/>
          <w:sz w:val="32"/>
          <w:szCs w:val="32"/>
          <w:highlight w:val="none"/>
        </w:rPr>
        <w:t>三、主要支出情况</w:t>
      </w:r>
    </w:p>
    <w:p>
      <w:pPr>
        <w:ind w:firstLine="643" w:firstLineChars="200"/>
        <w:rPr>
          <w:rFonts w:ascii="仿宋_GB2312" w:eastAsia="仿宋_GB2312"/>
          <w:b/>
          <w:sz w:val="32"/>
          <w:szCs w:val="32"/>
          <w:highlight w:val="none"/>
        </w:rPr>
      </w:pPr>
      <w:r>
        <w:rPr>
          <w:rFonts w:hint="eastAsia" w:ascii="仿宋_GB2312" w:hAnsi="黑体" w:eastAsia="仿宋_GB2312"/>
          <w:b/>
          <w:sz w:val="32"/>
          <w:szCs w:val="32"/>
          <w:highlight w:val="none"/>
        </w:rPr>
        <w:t>（一）</w:t>
      </w:r>
      <w:r>
        <w:rPr>
          <w:rFonts w:hint="eastAsia" w:ascii="仿宋_GB2312" w:eastAsia="仿宋_GB2312"/>
          <w:b/>
          <w:sz w:val="32"/>
          <w:szCs w:val="32"/>
          <w:highlight w:val="none"/>
        </w:rPr>
        <w:t>一般公共预算财政拨款支出决算总体情况：</w:t>
      </w:r>
    </w:p>
    <w:p>
      <w:pPr>
        <w:pStyle w:val="8"/>
        <w:snapToGrid w:val="0"/>
        <w:spacing w:before="0" w:beforeAutospacing="0" w:after="150" w:afterAutospacing="0" w:line="540" w:lineRule="exact"/>
        <w:ind w:firstLine="640" w:firstLineChars="200"/>
        <w:jc w:val="both"/>
        <w:rPr>
          <w:rFonts w:ascii="仿宋_GB2312" w:hAnsi="Times New Roman" w:eastAsia="仿宋_GB2312" w:cs="Times New Roman"/>
          <w:kern w:val="2"/>
          <w:sz w:val="32"/>
          <w:szCs w:val="32"/>
          <w:highlight w:val="none"/>
        </w:rPr>
      </w:pPr>
      <w:r>
        <w:rPr>
          <w:rFonts w:hint="eastAsia" w:ascii="仿宋_GB2312" w:hAnsi="Times New Roman" w:eastAsia="仿宋_GB2312" w:cs="Times New Roman"/>
          <w:kern w:val="2"/>
          <w:sz w:val="32"/>
          <w:szCs w:val="32"/>
          <w:highlight w:val="none"/>
        </w:rPr>
        <w:t>202</w:t>
      </w:r>
      <w:r>
        <w:rPr>
          <w:rFonts w:hint="eastAsia" w:ascii="仿宋_GB2312" w:hAnsi="Times New Roman" w:eastAsia="仿宋_GB2312" w:cs="Times New Roman"/>
          <w:kern w:val="2"/>
          <w:sz w:val="32"/>
          <w:szCs w:val="32"/>
          <w:highlight w:val="none"/>
          <w:lang w:val="en-US" w:eastAsia="zh-CN"/>
        </w:rPr>
        <w:t>1</w:t>
      </w:r>
      <w:r>
        <w:rPr>
          <w:rFonts w:hint="eastAsia" w:ascii="仿宋_GB2312" w:hAnsi="Times New Roman" w:eastAsia="仿宋_GB2312" w:cs="Times New Roman"/>
          <w:kern w:val="2"/>
          <w:sz w:val="32"/>
          <w:szCs w:val="32"/>
          <w:highlight w:val="none"/>
        </w:rPr>
        <w:t>年财政拨款支出</w:t>
      </w:r>
      <w:r>
        <w:rPr>
          <w:rFonts w:hint="eastAsia" w:ascii="仿宋_GB2312" w:eastAsia="仿宋_GB2312"/>
          <w:sz w:val="32"/>
          <w:szCs w:val="32"/>
          <w:highlight w:val="none"/>
        </w:rPr>
        <w:t>4,198,833.93</w:t>
      </w:r>
      <w:r>
        <w:rPr>
          <w:rFonts w:hint="eastAsia" w:ascii="仿宋_GB2312" w:hAnsi="Times New Roman" w:eastAsia="仿宋_GB2312" w:cs="Times New Roman"/>
          <w:kern w:val="2"/>
          <w:sz w:val="32"/>
          <w:szCs w:val="32"/>
          <w:highlight w:val="none"/>
        </w:rPr>
        <w:t>元，主要用于以下方面(按大类)：教育支出(类）130.00元；社会保障和就业支出(类)466,740.88元,占</w:t>
      </w:r>
      <w:r>
        <w:rPr>
          <w:rFonts w:hint="eastAsia" w:ascii="仿宋_GB2312" w:hAnsi="Times New Roman" w:eastAsia="仿宋_GB2312" w:cs="Times New Roman"/>
          <w:kern w:val="2"/>
          <w:sz w:val="32"/>
          <w:szCs w:val="32"/>
          <w:highlight w:val="none"/>
          <w:lang w:val="en-US" w:eastAsia="zh-CN"/>
        </w:rPr>
        <w:t>11.12</w:t>
      </w:r>
      <w:r>
        <w:rPr>
          <w:rFonts w:hint="eastAsia" w:ascii="仿宋_GB2312" w:hAnsi="Times New Roman" w:eastAsia="仿宋_GB2312" w:cs="Times New Roman"/>
          <w:kern w:val="2"/>
          <w:sz w:val="32"/>
          <w:szCs w:val="32"/>
          <w:highlight w:val="none"/>
        </w:rPr>
        <w:t>%;卫生健康支出(类)3,146,692.05元,占</w:t>
      </w:r>
      <w:r>
        <w:rPr>
          <w:rFonts w:hint="eastAsia" w:ascii="仿宋_GB2312" w:hAnsi="Times New Roman" w:eastAsia="仿宋_GB2312" w:cs="Times New Roman"/>
          <w:kern w:val="2"/>
          <w:sz w:val="32"/>
          <w:szCs w:val="32"/>
          <w:highlight w:val="none"/>
          <w:lang w:val="en-US" w:eastAsia="zh-CN"/>
        </w:rPr>
        <w:t>74.94</w:t>
      </w:r>
      <w:r>
        <w:rPr>
          <w:rFonts w:hint="eastAsia" w:ascii="仿宋_GB2312" w:hAnsi="Times New Roman" w:eastAsia="仿宋_GB2312" w:cs="Times New Roman"/>
          <w:kern w:val="2"/>
          <w:sz w:val="32"/>
          <w:szCs w:val="32"/>
          <w:highlight w:val="none"/>
        </w:rPr>
        <w:t>%;住房保障</w:t>
      </w:r>
      <w:r>
        <w:rPr>
          <w:rFonts w:hint="eastAsia" w:ascii="仿宋_GB2312" w:hAnsi="Times New Roman" w:eastAsia="仿宋_GB2312" w:cs="Times New Roman"/>
          <w:kern w:val="2"/>
          <w:sz w:val="32"/>
          <w:szCs w:val="32"/>
          <w:highlight w:val="none"/>
          <w:lang w:eastAsia="zh-CN"/>
        </w:rPr>
        <w:t>支出</w:t>
      </w:r>
      <w:r>
        <w:rPr>
          <w:rFonts w:hint="eastAsia" w:ascii="仿宋_GB2312" w:hAnsi="Times New Roman" w:eastAsia="仿宋_GB2312" w:cs="Times New Roman"/>
          <w:kern w:val="2"/>
          <w:sz w:val="32"/>
          <w:szCs w:val="32"/>
          <w:highlight w:val="none"/>
        </w:rPr>
        <w:t>（类）585,271.00元,占</w:t>
      </w:r>
      <w:r>
        <w:rPr>
          <w:rFonts w:hint="eastAsia" w:ascii="仿宋_GB2312" w:hAnsi="Times New Roman" w:eastAsia="仿宋_GB2312" w:cs="Times New Roman"/>
          <w:kern w:val="2"/>
          <w:sz w:val="32"/>
          <w:szCs w:val="32"/>
          <w:highlight w:val="none"/>
          <w:lang w:val="en-US" w:eastAsia="zh-CN"/>
        </w:rPr>
        <w:t>13.94</w:t>
      </w:r>
      <w:r>
        <w:rPr>
          <w:rFonts w:hint="eastAsia" w:ascii="仿宋_GB2312" w:hAnsi="Times New Roman" w:eastAsia="仿宋_GB2312" w:cs="Times New Roman"/>
          <w:kern w:val="2"/>
          <w:sz w:val="32"/>
          <w:szCs w:val="32"/>
          <w:highlight w:val="none"/>
        </w:rPr>
        <w:t>%。</w:t>
      </w:r>
    </w:p>
    <w:p>
      <w:pPr>
        <w:pStyle w:val="8"/>
        <w:numPr>
          <w:ilvl w:val="0"/>
          <w:numId w:val="1"/>
        </w:numPr>
        <w:snapToGrid w:val="0"/>
        <w:spacing w:before="0" w:beforeAutospacing="0" w:after="150" w:afterAutospacing="0" w:line="540" w:lineRule="exact"/>
        <w:ind w:firstLine="643" w:firstLineChars="200"/>
        <w:rPr>
          <w:rFonts w:ascii="仿宋_GB2312" w:hAnsi="Times New Roman" w:eastAsia="仿宋_GB2312" w:cs="Times New Roman"/>
          <w:b/>
          <w:kern w:val="2"/>
          <w:sz w:val="32"/>
          <w:szCs w:val="32"/>
          <w:highlight w:val="none"/>
        </w:rPr>
      </w:pPr>
      <w:r>
        <w:rPr>
          <w:rFonts w:hint="eastAsia" w:ascii="仿宋_GB2312" w:hAnsi="Times New Roman" w:eastAsia="仿宋_GB2312" w:cs="Times New Roman"/>
          <w:b/>
          <w:kern w:val="2"/>
          <w:sz w:val="32"/>
          <w:szCs w:val="32"/>
          <w:highlight w:val="none"/>
        </w:rPr>
        <w:t>一般公共预算财政拨款支出决算具体情况：</w:t>
      </w:r>
    </w:p>
    <w:p>
      <w:pPr>
        <w:pStyle w:val="8"/>
        <w:snapToGrid w:val="0"/>
        <w:spacing w:before="0" w:beforeAutospacing="0" w:after="150" w:afterAutospacing="0" w:line="540" w:lineRule="exact"/>
        <w:ind w:firstLine="640" w:firstLineChars="200"/>
        <w:rPr>
          <w:rFonts w:ascii="仿宋_GB2312" w:eastAsia="仿宋_GB2312"/>
          <w:sz w:val="32"/>
          <w:szCs w:val="32"/>
          <w:highlight w:val="none"/>
        </w:rPr>
      </w:pPr>
      <w:r>
        <w:rPr>
          <w:rFonts w:hint="eastAsia" w:ascii="仿宋_GB2312" w:hAnsi="黑体" w:eastAsia="仿宋_GB2312"/>
          <w:sz w:val="32"/>
          <w:szCs w:val="32"/>
          <w:highlight w:val="none"/>
        </w:rPr>
        <w:t>1、202</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年支出决算按用途划分：</w:t>
      </w:r>
    </w:p>
    <w:p>
      <w:pPr>
        <w:snapToGrid w:val="0"/>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年公共预算财政拨款支出4,198,833.93元，比202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年年初预算4,065,712.27元增加</w:t>
      </w:r>
      <w:r>
        <w:rPr>
          <w:rFonts w:hint="eastAsia" w:ascii="仿宋_GB2312" w:eastAsia="仿宋_GB2312"/>
          <w:sz w:val="32"/>
          <w:szCs w:val="32"/>
          <w:highlight w:val="none"/>
          <w:lang w:val="en-US" w:eastAsia="zh-CN"/>
        </w:rPr>
        <w:t>133,121.66</w:t>
      </w:r>
      <w:r>
        <w:rPr>
          <w:rFonts w:hint="eastAsia" w:ascii="仿宋_GB2312" w:eastAsia="仿宋_GB2312"/>
          <w:sz w:val="32"/>
          <w:szCs w:val="32"/>
          <w:highlight w:val="none"/>
        </w:rPr>
        <w:t>元，增幅为</w:t>
      </w:r>
      <w:r>
        <w:rPr>
          <w:rFonts w:hint="eastAsia" w:ascii="仿宋_GB2312" w:eastAsia="仿宋_GB2312"/>
          <w:sz w:val="32"/>
          <w:szCs w:val="32"/>
          <w:highlight w:val="none"/>
          <w:lang w:val="en-US" w:eastAsia="zh-CN"/>
        </w:rPr>
        <w:t>3.27</w:t>
      </w:r>
      <w:r>
        <w:rPr>
          <w:rFonts w:hint="eastAsia" w:ascii="仿宋_GB2312" w:eastAsia="仿宋_GB2312"/>
          <w:sz w:val="32"/>
          <w:szCs w:val="32"/>
          <w:highlight w:val="none"/>
        </w:rPr>
        <w:t>%。其中：</w:t>
      </w:r>
    </w:p>
    <w:p>
      <w:pPr>
        <w:snapToGrid w:val="0"/>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（1）基本支出决算3,825,802.93元，比202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年年初预算3,619,746.66 元增加</w:t>
      </w:r>
      <w:r>
        <w:rPr>
          <w:rFonts w:hint="eastAsia" w:ascii="仿宋_GB2312" w:eastAsia="仿宋_GB2312"/>
          <w:sz w:val="32"/>
          <w:szCs w:val="32"/>
          <w:highlight w:val="none"/>
          <w:lang w:val="en-US" w:eastAsia="zh-CN"/>
        </w:rPr>
        <w:t>206</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056</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27</w:t>
      </w:r>
      <w:r>
        <w:rPr>
          <w:rFonts w:hint="eastAsia" w:ascii="仿宋_GB2312" w:eastAsia="仿宋_GB2312"/>
          <w:sz w:val="32"/>
          <w:szCs w:val="32"/>
          <w:highlight w:val="none"/>
        </w:rPr>
        <w:t>元，增幅为</w:t>
      </w:r>
      <w:r>
        <w:rPr>
          <w:rFonts w:hint="eastAsia" w:ascii="仿宋_GB2312" w:eastAsia="仿宋_GB2312"/>
          <w:sz w:val="32"/>
          <w:szCs w:val="32"/>
          <w:highlight w:val="none"/>
          <w:lang w:val="en-US" w:eastAsia="zh-CN"/>
        </w:rPr>
        <w:t>5.69</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在职人员新增一人，</w:t>
      </w:r>
      <w:r>
        <w:rPr>
          <w:rFonts w:hint="eastAsia" w:ascii="仿宋_GB2312" w:eastAsia="仿宋_GB2312"/>
          <w:sz w:val="32"/>
          <w:szCs w:val="32"/>
          <w:highlight w:val="none"/>
        </w:rPr>
        <w:t>调整追加人员经费。</w:t>
      </w:r>
    </w:p>
    <w:p>
      <w:pPr>
        <w:snapToGrid w:val="0"/>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（2）项目支出决算373,031.00元,比202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年年初预算445,965.61 元减少</w:t>
      </w:r>
      <w:r>
        <w:rPr>
          <w:rFonts w:hint="eastAsia" w:ascii="仿宋_GB2312" w:eastAsia="仿宋_GB2312"/>
          <w:sz w:val="32"/>
          <w:szCs w:val="32"/>
          <w:highlight w:val="none"/>
          <w:lang w:val="en-US" w:eastAsia="zh-CN"/>
        </w:rPr>
        <w:t>72</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934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61</w:t>
      </w:r>
      <w:r>
        <w:rPr>
          <w:rFonts w:hint="eastAsia" w:ascii="仿宋_GB2312" w:eastAsia="仿宋_GB2312"/>
          <w:sz w:val="32"/>
          <w:szCs w:val="32"/>
          <w:highlight w:val="none"/>
        </w:rPr>
        <w:t>元，降幅为</w:t>
      </w:r>
      <w:r>
        <w:rPr>
          <w:rFonts w:hint="eastAsia" w:ascii="仿宋_GB2312" w:eastAsia="仿宋_GB2312"/>
          <w:sz w:val="32"/>
          <w:szCs w:val="32"/>
          <w:highlight w:val="none"/>
          <w:lang w:val="en-US" w:eastAsia="zh-CN"/>
        </w:rPr>
        <w:t>16.35</w:t>
      </w:r>
      <w:r>
        <w:rPr>
          <w:rFonts w:hint="eastAsia" w:ascii="仿宋_GB2312" w:eastAsia="仿宋_GB2312"/>
          <w:sz w:val="32"/>
          <w:szCs w:val="32"/>
          <w:highlight w:val="none"/>
        </w:rPr>
        <w:t>%。主要原因是受疫情影响，业务活动无法开展，项目经费结余上缴财政，项目支出相应减少。</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2、支出的主要项目是①医院第三方满意度调查评价经费162,000.00元；②医疗机构管理和服务业务经费211,031.00元。</w:t>
      </w:r>
    </w:p>
    <w:p>
      <w:pPr>
        <w:pStyle w:val="8"/>
        <w:snapToGrid w:val="0"/>
        <w:spacing w:before="0" w:beforeAutospacing="0" w:after="150" w:afterAutospacing="0" w:line="540" w:lineRule="exact"/>
        <w:ind w:firstLine="643" w:firstLineChars="200"/>
        <w:rPr>
          <w:rFonts w:ascii="仿宋_GB2312" w:eastAsia="仿宋_GB2312"/>
          <w:sz w:val="32"/>
          <w:szCs w:val="32"/>
          <w:highlight w:val="none"/>
        </w:rPr>
      </w:pPr>
      <w:r>
        <w:rPr>
          <w:rFonts w:hint="eastAsia" w:ascii="仿宋" w:hAnsi="仿宋" w:eastAsia="仿宋" w:cs="黑体"/>
          <w:b/>
          <w:sz w:val="32"/>
          <w:szCs w:val="32"/>
          <w:highlight w:val="none"/>
        </w:rPr>
        <w:t>（三）</w:t>
      </w:r>
      <w:bookmarkStart w:id="5" w:name="_GoBack"/>
      <w:bookmarkEnd w:id="5"/>
      <w:r>
        <w:rPr>
          <w:rFonts w:hint="eastAsia" w:ascii="仿宋" w:hAnsi="仿宋" w:eastAsia="仿宋" w:cs="黑体"/>
          <w:b/>
          <w:sz w:val="32"/>
          <w:szCs w:val="32"/>
          <w:highlight w:val="none"/>
        </w:rPr>
        <w:t>一般公共预算财政拨款基本支出决算情况说明</w:t>
      </w:r>
    </w:p>
    <w:p>
      <w:pPr>
        <w:pStyle w:val="8"/>
        <w:snapToGrid w:val="0"/>
        <w:spacing w:before="0" w:beforeAutospacing="0" w:after="150" w:afterAutospacing="0" w:line="540" w:lineRule="exact"/>
        <w:ind w:firstLine="640" w:firstLineChars="200"/>
        <w:rPr>
          <w:rFonts w:ascii="仿宋_GB2312" w:eastAsia="仿宋_GB2312"/>
          <w:color w:val="FF0000"/>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年公共预算财政拨款基本支出决算3,825,802.93元，</w:t>
      </w:r>
      <w:bookmarkStart w:id="2" w:name="OLE_LINK10"/>
      <w:r>
        <w:rPr>
          <w:rFonts w:hint="eastAsia" w:ascii="仿宋_GB2312" w:eastAsia="仿宋_GB2312"/>
          <w:sz w:val="32"/>
          <w:szCs w:val="32"/>
          <w:highlight w:val="none"/>
        </w:rPr>
        <w:t>比202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年年初预算增加206,056.27元，增幅为</w:t>
      </w:r>
      <w:r>
        <w:rPr>
          <w:rFonts w:hint="eastAsia" w:ascii="仿宋_GB2312" w:eastAsia="仿宋_GB2312"/>
          <w:sz w:val="32"/>
          <w:szCs w:val="32"/>
          <w:highlight w:val="none"/>
          <w:lang w:val="en-US" w:eastAsia="zh-CN"/>
        </w:rPr>
        <w:t>5.69</w:t>
      </w:r>
      <w:r>
        <w:rPr>
          <w:rFonts w:hint="eastAsia" w:ascii="仿宋_GB2312" w:eastAsia="仿宋_GB2312"/>
          <w:sz w:val="32"/>
          <w:szCs w:val="32"/>
          <w:highlight w:val="none"/>
        </w:rPr>
        <w:t>%。</w:t>
      </w:r>
      <w:bookmarkEnd w:id="2"/>
      <w:r>
        <w:rPr>
          <w:rFonts w:hint="eastAsia" w:ascii="仿宋_GB2312" w:eastAsia="仿宋_GB2312"/>
          <w:sz w:val="32"/>
          <w:szCs w:val="32"/>
          <w:highlight w:val="none"/>
        </w:rPr>
        <w:t>基本支出主要包括：①工资福利支出3,633,500.27元(包括：基本工资、津贴补贴、绩效工资、机关事业单位基本养老保险缴费、职业年金缴费、职工基本医疗保险缴费、其他社会保障缴费、住房公积金、其他工资福利支出);②商品和服务支出144,910.66元(包括：办公费、</w:t>
      </w:r>
      <w:r>
        <w:rPr>
          <w:rFonts w:hint="eastAsia" w:ascii="仿宋_GB2312" w:eastAsia="仿宋_GB2312"/>
          <w:sz w:val="32"/>
          <w:szCs w:val="32"/>
          <w:highlight w:val="none"/>
          <w:lang w:eastAsia="zh-CN"/>
        </w:rPr>
        <w:t>咨询</w:t>
      </w:r>
      <w:r>
        <w:rPr>
          <w:rFonts w:hint="eastAsia" w:ascii="仿宋_GB2312" w:eastAsia="仿宋_GB2312"/>
          <w:sz w:val="32"/>
          <w:szCs w:val="32"/>
          <w:highlight w:val="none"/>
        </w:rPr>
        <w:t>费、水费、电费、邮电费、维修(护)费、</w:t>
      </w:r>
      <w:r>
        <w:rPr>
          <w:rFonts w:hint="eastAsia" w:ascii="仿宋_GB2312" w:eastAsia="仿宋_GB2312"/>
          <w:sz w:val="32"/>
          <w:szCs w:val="32"/>
          <w:highlight w:val="none"/>
          <w:lang w:eastAsia="zh-CN"/>
        </w:rPr>
        <w:t>培训</w:t>
      </w:r>
      <w:r>
        <w:rPr>
          <w:rFonts w:hint="eastAsia" w:ascii="仿宋_GB2312" w:eastAsia="仿宋_GB2312"/>
          <w:sz w:val="32"/>
          <w:szCs w:val="32"/>
          <w:highlight w:val="none"/>
        </w:rPr>
        <w:t>费、委托业务费、工会经费、福利费、其他交通费用、</w:t>
      </w:r>
      <w:r>
        <w:rPr>
          <w:rFonts w:hint="eastAsia" w:ascii="仿宋_GB2312" w:eastAsia="仿宋_GB2312"/>
          <w:sz w:val="32"/>
          <w:szCs w:val="32"/>
          <w:highlight w:val="none"/>
          <w:lang w:eastAsia="zh-CN"/>
        </w:rPr>
        <w:t>税金及附加费用、</w:t>
      </w:r>
      <w:r>
        <w:rPr>
          <w:rFonts w:hint="eastAsia" w:ascii="仿宋_GB2312" w:eastAsia="仿宋_GB2312"/>
          <w:sz w:val="32"/>
          <w:szCs w:val="32"/>
          <w:highlight w:val="none"/>
        </w:rPr>
        <w:t>其他商品和服务支出);</w:t>
      </w:r>
      <w:r>
        <w:rPr>
          <w:rFonts w:ascii="Calibri" w:hAnsi="Calibri" w:eastAsia="仿宋_GB2312" w:cs="Calibri"/>
          <w:highlight w:val="none"/>
        </w:rPr>
        <w:t>③</w:t>
      </w:r>
      <w:r>
        <w:rPr>
          <w:rFonts w:hint="eastAsia" w:ascii="仿宋_GB2312" w:eastAsia="仿宋_GB2312"/>
          <w:sz w:val="32"/>
          <w:szCs w:val="32"/>
          <w:highlight w:val="none"/>
        </w:rPr>
        <w:t>对个人和家庭补助支出47,392.00元(包括退休费、其他对个人和家庭补助支出)。</w:t>
      </w:r>
    </w:p>
    <w:p>
      <w:pPr>
        <w:spacing w:line="540" w:lineRule="exact"/>
        <w:ind w:firstLine="640" w:firstLineChars="200"/>
        <w:outlineLvl w:val="0"/>
        <w:rPr>
          <w:rFonts w:ascii="黑体" w:hAnsi="黑体" w:eastAsia="黑体" w:cs="黑体"/>
          <w:b/>
          <w:bCs/>
          <w:sz w:val="32"/>
          <w:szCs w:val="32"/>
          <w:highlight w:val="none"/>
        </w:rPr>
      </w:pPr>
      <w:r>
        <w:rPr>
          <w:rFonts w:hint="eastAsia" w:ascii="黑体" w:eastAsia="黑体" w:cs="黑体"/>
          <w:sz w:val="32"/>
          <w:szCs w:val="32"/>
          <w:highlight w:val="none"/>
        </w:rPr>
        <w:t>四、部门“三公”经费财政拨款决算说明</w:t>
      </w:r>
    </w:p>
    <w:p>
      <w:pPr>
        <w:spacing w:line="360" w:lineRule="auto"/>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（一）“三公”经费的单位范围</w:t>
      </w:r>
    </w:p>
    <w:p>
      <w:pPr>
        <w:spacing w:line="360" w:lineRule="auto"/>
        <w:ind w:firstLine="640" w:firstLineChars="200"/>
        <w:rPr>
          <w:rFonts w:ascii="仿宋_GB2312" w:eastAsia="仿宋_GB2312"/>
          <w:sz w:val="32"/>
          <w:szCs w:val="32"/>
          <w:highlight w:val="none"/>
        </w:rPr>
      </w:pPr>
      <w:r>
        <w:rPr>
          <w:rFonts w:hint="eastAsia" w:ascii="仿宋_GB2312" w:eastAsia="仿宋_GB2312"/>
          <w:sz w:val="32"/>
          <w:szCs w:val="32"/>
          <w:highlight w:val="none"/>
        </w:rPr>
        <w:t>北京市西城区医疗机构管理服务中心无下属单位，故单位部门决算中，因公出国（境）费、公务接待费、公务用车购置及运行维护费的支出单位仅包括本单位，即北京市西城区医疗机构管理服务中心。</w:t>
      </w:r>
    </w:p>
    <w:p>
      <w:pPr>
        <w:spacing w:line="540" w:lineRule="exact"/>
        <w:ind w:left="420" w:leftChars="200" w:firstLine="320" w:firstLineChars="100"/>
        <w:rPr>
          <w:rFonts w:ascii="仿宋_GB2312" w:eastAsia="仿宋_GB2312"/>
          <w:color w:val="000000"/>
          <w:sz w:val="32"/>
          <w:szCs w:val="32"/>
          <w:highlight w:val="none"/>
        </w:rPr>
      </w:pPr>
      <w:r>
        <w:rPr>
          <w:rFonts w:hint="eastAsia" w:ascii="仿宋_GB2312" w:eastAsia="仿宋_GB2312"/>
          <w:color w:val="000000"/>
          <w:sz w:val="32"/>
          <w:szCs w:val="32"/>
          <w:highlight w:val="none"/>
        </w:rPr>
        <w:t>（二）</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三公</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经费决算财政</w:t>
      </w:r>
      <w:r>
        <w:rPr>
          <w:rFonts w:ascii="仿宋_GB2312" w:eastAsia="仿宋_GB2312"/>
          <w:color w:val="000000"/>
          <w:sz w:val="32"/>
          <w:szCs w:val="32"/>
          <w:highlight w:val="none"/>
        </w:rPr>
        <w:t>拨款情况</w:t>
      </w:r>
      <w:r>
        <w:rPr>
          <w:rFonts w:hint="eastAsia" w:ascii="仿宋_GB2312" w:eastAsia="仿宋_GB2312"/>
          <w:color w:val="000000"/>
          <w:sz w:val="32"/>
          <w:szCs w:val="32"/>
          <w:highlight w:val="none"/>
        </w:rPr>
        <w:t>说明</w:t>
      </w:r>
    </w:p>
    <w:p>
      <w:p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年部门决算“三公”经费财政拨款决算支出0元，比202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年“三公”经费财政拨款年初预算1,387.68元降低1,387.68元。其中：</w:t>
      </w:r>
    </w:p>
    <w:p>
      <w:pPr>
        <w:numPr>
          <w:ilvl w:val="0"/>
          <w:numId w:val="2"/>
        </w:numPr>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因公出国（境）费：</w:t>
      </w:r>
    </w:p>
    <w:p>
      <w:pPr>
        <w:spacing w:line="360" w:lineRule="auto"/>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年因公出国（境）费支出</w:t>
      </w:r>
      <w:r>
        <w:rPr>
          <w:rFonts w:ascii="仿宋_GB2312" w:hAnsi="黑体" w:eastAsia="仿宋_GB2312"/>
          <w:sz w:val="32"/>
          <w:szCs w:val="32"/>
          <w:highlight w:val="none"/>
        </w:rPr>
        <w:t>0.00</w:t>
      </w:r>
      <w:r>
        <w:rPr>
          <w:rFonts w:hint="eastAsia" w:ascii="仿宋_GB2312" w:hAnsi="黑体" w:eastAsia="仿宋_GB2312"/>
          <w:sz w:val="32"/>
          <w:szCs w:val="32"/>
          <w:highlight w:val="none"/>
        </w:rPr>
        <w:t>元，与202</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年年初预算持平，主要原因是本年未发生因公出国（境）费用。</w:t>
      </w:r>
    </w:p>
    <w:p>
      <w:pPr>
        <w:numPr>
          <w:ilvl w:val="0"/>
          <w:numId w:val="2"/>
        </w:numPr>
        <w:spacing w:line="360" w:lineRule="auto"/>
        <w:ind w:firstLine="640" w:firstLineChars="200"/>
        <w:rPr>
          <w:rFonts w:ascii="仿宋_GB2312" w:eastAsia="仿宋_GB2312"/>
          <w:sz w:val="32"/>
          <w:szCs w:val="32"/>
          <w:highlight w:val="none"/>
        </w:rPr>
      </w:pPr>
      <w:r>
        <w:rPr>
          <w:rFonts w:hint="eastAsia" w:ascii="仿宋_GB2312" w:hAnsi="黑体" w:eastAsia="仿宋_GB2312"/>
          <w:sz w:val="32"/>
          <w:szCs w:val="32"/>
          <w:highlight w:val="none"/>
        </w:rPr>
        <w:t xml:space="preserve">公务接待费：                        </w:t>
      </w:r>
    </w:p>
    <w:p>
      <w:pPr>
        <w:spacing w:line="360" w:lineRule="auto"/>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年公务接待费支出0.00元，比202</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年年初预算减少1,387.68元，主要原因是落实厉行勤俭节约要求，无公务接待费发生。</w:t>
      </w:r>
    </w:p>
    <w:p>
      <w:pPr>
        <w:spacing w:line="360" w:lineRule="auto"/>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本年度本系统使用一般公共预算财政拨款支出的国内公务接待0批次，0人次，共0.00元；外事接待0批次，0人次，0.00元。</w:t>
      </w:r>
      <w:r>
        <w:rPr>
          <w:rFonts w:hint="eastAsia" w:ascii="仿宋_GB2312" w:hAnsi="黑体" w:eastAsia="仿宋_GB2312"/>
          <w:sz w:val="32"/>
          <w:szCs w:val="32"/>
          <w:highlight w:val="none"/>
        </w:rPr>
        <w:tab/>
      </w:r>
    </w:p>
    <w:p>
      <w:pPr>
        <w:numPr>
          <w:ilvl w:val="0"/>
          <w:numId w:val="2"/>
        </w:numPr>
        <w:spacing w:line="360" w:lineRule="auto"/>
        <w:ind w:firstLine="640" w:firstLineChars="200"/>
        <w:rPr>
          <w:rFonts w:ascii="仿宋_GB2312" w:eastAsia="仿宋_GB2312"/>
          <w:sz w:val="32"/>
          <w:szCs w:val="32"/>
          <w:highlight w:val="none"/>
        </w:rPr>
      </w:pPr>
      <w:r>
        <w:rPr>
          <w:rFonts w:hint="eastAsia" w:ascii="仿宋_GB2312" w:eastAsia="仿宋_GB2312"/>
          <w:sz w:val="32"/>
          <w:szCs w:val="32"/>
          <w:highlight w:val="none"/>
        </w:rPr>
        <w:t>公务用车购置及运行维护费：</w:t>
      </w:r>
    </w:p>
    <w:p>
      <w:pPr>
        <w:spacing w:line="360" w:lineRule="auto"/>
        <w:ind w:firstLine="640" w:firstLineChars="200"/>
        <w:rPr>
          <w:rFonts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年公务用车数量为0辆，财政拨款公务用车购置及运行维护费支出0元，其中公务用车购置费0元，公务用车运行维护费0元。202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年财政拨款支出0.00元。与去年相同，主要原因是我单位不涉及此项经费业务支出。</w:t>
      </w:r>
    </w:p>
    <w:p>
      <w:pPr>
        <w:spacing w:line="360" w:lineRule="auto"/>
        <w:ind w:firstLine="640" w:firstLineChars="200"/>
        <w:rPr>
          <w:rFonts w:ascii="黑体" w:eastAsia="黑体" w:cs="黑体"/>
          <w:sz w:val="32"/>
          <w:szCs w:val="32"/>
          <w:highlight w:val="none"/>
        </w:rPr>
      </w:pPr>
      <w:r>
        <w:rPr>
          <w:rFonts w:hint="eastAsia" w:ascii="仿宋_GB2312" w:eastAsia="仿宋_GB2312"/>
          <w:color w:val="FF0000"/>
          <w:sz w:val="32"/>
          <w:szCs w:val="32"/>
          <w:highlight w:val="none"/>
        </w:rPr>
        <w:t xml:space="preserve"> </w:t>
      </w:r>
      <w:r>
        <w:rPr>
          <w:rFonts w:hint="eastAsia" w:ascii="黑体" w:eastAsia="黑体" w:cs="黑体"/>
          <w:sz w:val="32"/>
          <w:szCs w:val="32"/>
          <w:highlight w:val="none"/>
        </w:rPr>
        <w:t>五、其他情况说明</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（一）政府</w:t>
      </w:r>
      <w:r>
        <w:rPr>
          <w:rFonts w:ascii="仿宋_GB2312" w:eastAsia="仿宋_GB2312"/>
          <w:color w:val="000000"/>
          <w:sz w:val="32"/>
          <w:szCs w:val="32"/>
          <w:highlight w:val="none"/>
        </w:rPr>
        <w:t>采购</w:t>
      </w:r>
      <w:r>
        <w:rPr>
          <w:rFonts w:hint="eastAsia" w:ascii="仿宋_GB2312" w:eastAsia="仿宋_GB2312"/>
          <w:color w:val="000000"/>
          <w:sz w:val="32"/>
          <w:szCs w:val="32"/>
          <w:highlight w:val="none"/>
        </w:rPr>
        <w:t>决</w:t>
      </w:r>
      <w:r>
        <w:rPr>
          <w:rFonts w:ascii="仿宋_GB2312" w:eastAsia="仿宋_GB2312"/>
          <w:color w:val="000000"/>
          <w:sz w:val="32"/>
          <w:szCs w:val="32"/>
          <w:highlight w:val="none"/>
        </w:rPr>
        <w:t>算说明</w:t>
      </w:r>
    </w:p>
    <w:p>
      <w:pPr>
        <w:widowControl/>
        <w:spacing w:before="50" w:after="50" w:line="300" w:lineRule="auto"/>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年政府采购支出总额</w:t>
      </w:r>
      <w:r>
        <w:rPr>
          <w:rFonts w:hint="eastAsia" w:ascii="仿宋_GB2312" w:hAnsi="黑体" w:eastAsia="仿宋_GB2312"/>
          <w:sz w:val="32"/>
          <w:szCs w:val="32"/>
          <w:highlight w:val="none"/>
          <w:lang w:val="en-US" w:eastAsia="zh-CN"/>
        </w:rPr>
        <w:t>0.00</w:t>
      </w:r>
      <w:r>
        <w:rPr>
          <w:rFonts w:hint="eastAsia" w:ascii="仿宋_GB2312" w:hAnsi="黑体" w:eastAsia="仿宋_GB2312"/>
          <w:sz w:val="32"/>
          <w:szCs w:val="32"/>
          <w:highlight w:val="none"/>
        </w:rPr>
        <w:t>元，其中：政府采购货物支出0.00元，政府采购工程支出0.00元，政府采购服务支出</w:t>
      </w:r>
      <w:r>
        <w:rPr>
          <w:rFonts w:hint="eastAsia" w:ascii="仿宋_GB2312" w:hAnsi="黑体" w:eastAsia="仿宋_GB2312"/>
          <w:sz w:val="32"/>
          <w:szCs w:val="32"/>
          <w:highlight w:val="none"/>
          <w:lang w:val="en-US" w:eastAsia="zh-CN"/>
        </w:rPr>
        <w:t>0.00</w:t>
      </w:r>
      <w:r>
        <w:rPr>
          <w:rFonts w:hint="eastAsia" w:ascii="仿宋_GB2312" w:hAnsi="黑体" w:eastAsia="仿宋_GB2312"/>
          <w:sz w:val="32"/>
          <w:szCs w:val="32"/>
          <w:highlight w:val="none"/>
        </w:rPr>
        <w:t>元。</w:t>
      </w:r>
    </w:p>
    <w:p>
      <w:pPr>
        <w:widowControl/>
        <w:spacing w:before="50" w:after="50" w:line="300" w:lineRule="auto"/>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（二）政府购买服务决</w:t>
      </w:r>
      <w:r>
        <w:rPr>
          <w:rFonts w:ascii="仿宋_GB2312" w:eastAsia="仿宋_GB2312"/>
          <w:color w:val="000000"/>
          <w:sz w:val="32"/>
          <w:szCs w:val="32"/>
          <w:highlight w:val="none"/>
        </w:rPr>
        <w:t>算说明</w:t>
      </w:r>
    </w:p>
    <w:p>
      <w:pPr>
        <w:spacing w:line="360" w:lineRule="auto"/>
        <w:ind w:left="638" w:leftChars="304"/>
        <w:rPr>
          <w:rFonts w:ascii="仿宋_GB2312" w:eastAsia="仿宋_GB2312"/>
          <w:color w:val="000000"/>
          <w:sz w:val="32"/>
          <w:szCs w:val="32"/>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年涉及政府购买服务项目0个，决算资金0.00元。（三）</w:t>
      </w:r>
      <w:r>
        <w:rPr>
          <w:rFonts w:hint="eastAsia" w:ascii="仿宋_GB2312" w:eastAsia="仿宋_GB2312"/>
          <w:color w:val="000000"/>
          <w:sz w:val="32"/>
          <w:szCs w:val="32"/>
          <w:highlight w:val="none"/>
        </w:rPr>
        <w:t>机关运行经费</w:t>
      </w:r>
      <w:r>
        <w:rPr>
          <w:rFonts w:ascii="仿宋_GB2312" w:eastAsia="仿宋_GB2312"/>
          <w:color w:val="000000"/>
          <w:sz w:val="32"/>
          <w:szCs w:val="32"/>
          <w:highlight w:val="none"/>
        </w:rPr>
        <w:t>说明</w:t>
      </w:r>
    </w:p>
    <w:p>
      <w:pPr>
        <w:spacing w:line="360" w:lineRule="auto"/>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我单位不属于此项支出统计范围。</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(四)项目支出</w:t>
      </w:r>
      <w:r>
        <w:rPr>
          <w:rFonts w:ascii="仿宋_GB2312" w:eastAsia="仿宋_GB2312"/>
          <w:sz w:val="32"/>
          <w:szCs w:val="32"/>
          <w:highlight w:val="none"/>
        </w:rPr>
        <w:t>绩效目标情况说明</w:t>
      </w:r>
    </w:p>
    <w:p>
      <w:pPr>
        <w:spacing w:line="56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rPr>
        <w:t>绩效信息：为了加强预算绩效管理，强化支出责任，建立科学、合理的财政支出绩效跟踪机制，提高财政资金使用效益，我单位严格执行上级部门关于预算绩效管理的相关规定和要求，按时对财政整体支出及项目支出预算执行情况进行绩效跟踪并形成报告。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年度项目有:①医院第三方满意度调查评价经费</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绩效目标是建立与完善区属医院患者满意度第三方社会评价机制，完成对区属11家公立医院患者满意度年度调查评价与分析工作，提高医疗服务质量与水平，为患者提供优质便捷的医疗服务。②医疗机构管理和服务业务经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绩效目标是建立与完善区属医院医疗质量控制与改进体系，通过开展各种形式的医疗质控活动以及督导检查等方式，加强对区属11家公立医院医疗质量与安全的管理，提高医疗质量，确保医疗安全。202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年度预算绩效</w:t>
      </w:r>
      <w:r>
        <w:rPr>
          <w:rFonts w:hint="eastAsia" w:ascii="仿宋_GB2312" w:eastAsia="仿宋_GB2312"/>
          <w:sz w:val="32"/>
          <w:szCs w:val="32"/>
          <w:highlight w:val="none"/>
          <w:lang w:eastAsia="zh-CN"/>
        </w:rPr>
        <w:t>跟踪</w:t>
      </w:r>
      <w:r>
        <w:rPr>
          <w:rFonts w:hint="eastAsia" w:ascii="仿宋_GB2312" w:eastAsia="仿宋_GB2312"/>
          <w:sz w:val="32"/>
          <w:szCs w:val="32"/>
          <w:highlight w:val="none"/>
        </w:rPr>
        <w:t>管理评价结果良好。</w:t>
      </w:r>
      <w:r>
        <w:rPr>
          <w:rFonts w:hint="eastAsia" w:ascii="仿宋_GB2312" w:eastAsia="仿宋_GB2312"/>
          <w:sz w:val="32"/>
          <w:szCs w:val="32"/>
          <w:highlight w:val="none"/>
          <w:lang w:eastAsia="zh-CN"/>
        </w:rPr>
        <w:t>同时，我单位根据</w:t>
      </w:r>
      <w:r>
        <w:rPr>
          <w:rFonts w:hint="eastAsia" w:ascii="仿宋_GB2312" w:eastAsia="仿宋_GB2312"/>
          <w:sz w:val="32"/>
          <w:szCs w:val="32"/>
          <w:highlight w:val="none"/>
        </w:rPr>
        <w:t>上级部门</w:t>
      </w:r>
      <w:r>
        <w:rPr>
          <w:rFonts w:hint="eastAsia" w:ascii="仿宋_GB2312" w:eastAsia="仿宋_GB2312"/>
          <w:sz w:val="32"/>
          <w:szCs w:val="32"/>
          <w:highlight w:val="none"/>
          <w:lang w:eastAsia="zh-CN"/>
        </w:rPr>
        <w:t>要求还进行了</w:t>
      </w:r>
      <w:r>
        <w:rPr>
          <w:rFonts w:hint="eastAsia" w:ascii="仿宋_GB2312" w:eastAsia="仿宋_GB2312"/>
          <w:sz w:val="32"/>
          <w:szCs w:val="32"/>
          <w:highlight w:val="none"/>
          <w:lang w:val="en-US" w:eastAsia="zh-CN"/>
        </w:rPr>
        <w:t>2021年度部门整体支出绩效自评工作，</w:t>
      </w:r>
      <w:r>
        <w:rPr>
          <w:rFonts w:hint="eastAsia" w:ascii="仿宋_GB2312" w:eastAsia="仿宋_GB2312"/>
          <w:sz w:val="32"/>
          <w:szCs w:val="32"/>
          <w:highlight w:val="none"/>
        </w:rPr>
        <w:t>填报</w:t>
      </w:r>
      <w:r>
        <w:rPr>
          <w:rFonts w:hint="eastAsia" w:ascii="仿宋_GB2312" w:eastAsia="仿宋_GB2312"/>
          <w:sz w:val="32"/>
          <w:szCs w:val="32"/>
          <w:highlight w:val="none"/>
          <w:lang w:eastAsia="zh-CN"/>
        </w:rPr>
        <w:t>了</w:t>
      </w:r>
      <w:r>
        <w:rPr>
          <w:rFonts w:hint="eastAsia" w:ascii="仿宋_GB2312" w:eastAsia="仿宋_GB2312"/>
          <w:sz w:val="32"/>
          <w:szCs w:val="32"/>
          <w:highlight w:val="none"/>
        </w:rPr>
        <w:t>《项目支出绩效自评表》和《项目支出绩效评价报告》</w:t>
      </w:r>
      <w:r>
        <w:rPr>
          <w:rFonts w:hint="eastAsia" w:ascii="仿宋_GB2312" w:eastAsia="仿宋_GB2312"/>
          <w:sz w:val="32"/>
          <w:szCs w:val="32"/>
          <w:highlight w:val="none"/>
          <w:lang w:eastAsia="zh-CN"/>
        </w:rPr>
        <w:t>，对重点项目（</w:t>
      </w:r>
      <w:r>
        <w:rPr>
          <w:rFonts w:hint="eastAsia" w:ascii="仿宋_GB2312" w:eastAsia="仿宋_GB2312"/>
          <w:sz w:val="32"/>
          <w:szCs w:val="32"/>
          <w:highlight w:val="none"/>
        </w:rPr>
        <w:t>医疗机构管理和服务业务经费</w:t>
      </w:r>
      <w:r>
        <w:rPr>
          <w:rFonts w:hint="eastAsia" w:ascii="仿宋_GB2312" w:eastAsia="仿宋_GB2312"/>
          <w:sz w:val="32"/>
          <w:szCs w:val="32"/>
          <w:highlight w:val="none"/>
          <w:lang w:eastAsia="zh-CN"/>
        </w:rPr>
        <w:t>）进行了项目支出绩效目标自评工作，自评得分</w:t>
      </w:r>
      <w:r>
        <w:rPr>
          <w:rFonts w:hint="eastAsia" w:ascii="仿宋_GB2312" w:eastAsia="仿宋_GB2312"/>
          <w:sz w:val="32"/>
          <w:szCs w:val="32"/>
          <w:highlight w:val="none"/>
          <w:lang w:val="en-US" w:eastAsia="zh-CN"/>
        </w:rPr>
        <w:t>97分。</w:t>
      </w:r>
    </w:p>
    <w:p>
      <w:pPr>
        <w:spacing w:line="560" w:lineRule="exact"/>
        <w:ind w:firstLine="645"/>
        <w:rPr>
          <w:rFonts w:ascii="仿宋_GB2312" w:eastAsia="仿宋_GB2312"/>
          <w:color w:val="000000"/>
          <w:sz w:val="32"/>
          <w:szCs w:val="32"/>
          <w:highlight w:val="none"/>
        </w:rPr>
      </w:pPr>
      <w:r>
        <w:rPr>
          <w:rFonts w:hint="eastAsia" w:ascii="仿宋_GB2312" w:eastAsia="仿宋_GB2312"/>
          <w:color w:val="000000"/>
          <w:sz w:val="32"/>
          <w:szCs w:val="32"/>
          <w:highlight w:val="none"/>
        </w:rPr>
        <w:t>（五）重点行政事业性收费情况说明</w:t>
      </w:r>
    </w:p>
    <w:p>
      <w:pPr>
        <w:spacing w:line="56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年非税收入共计1,151.14元，其中：行政事业性收费收入0.00元，罚没收入0.00元，利息收入1,151.14元，其他收入0.00元。</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（六）国有</w:t>
      </w:r>
      <w:r>
        <w:rPr>
          <w:rFonts w:ascii="仿宋_GB2312" w:eastAsia="仿宋_GB2312"/>
          <w:color w:val="000000"/>
          <w:sz w:val="32"/>
          <w:szCs w:val="32"/>
          <w:highlight w:val="none"/>
        </w:rPr>
        <w:t>资本经营</w:t>
      </w:r>
      <w:r>
        <w:rPr>
          <w:rFonts w:hint="eastAsia" w:ascii="仿宋_GB2312" w:eastAsia="仿宋_GB2312"/>
          <w:color w:val="000000"/>
          <w:sz w:val="32"/>
          <w:szCs w:val="32"/>
          <w:highlight w:val="none"/>
        </w:rPr>
        <w:t>决</w:t>
      </w:r>
      <w:r>
        <w:rPr>
          <w:rFonts w:ascii="仿宋_GB2312" w:eastAsia="仿宋_GB2312"/>
          <w:color w:val="000000"/>
          <w:sz w:val="32"/>
          <w:szCs w:val="32"/>
          <w:highlight w:val="none"/>
        </w:rPr>
        <w:t>算财政拨款</w:t>
      </w:r>
      <w:r>
        <w:rPr>
          <w:rFonts w:hint="eastAsia" w:ascii="仿宋_GB2312" w:eastAsia="仿宋_GB2312"/>
          <w:color w:val="000000"/>
          <w:sz w:val="32"/>
          <w:szCs w:val="32"/>
          <w:highlight w:val="none"/>
        </w:rPr>
        <w:t>情况</w:t>
      </w:r>
      <w:r>
        <w:rPr>
          <w:rFonts w:ascii="仿宋_GB2312" w:eastAsia="仿宋_GB2312"/>
          <w:color w:val="000000"/>
          <w:sz w:val="32"/>
          <w:szCs w:val="32"/>
          <w:highlight w:val="none"/>
        </w:rPr>
        <w:t>说明</w:t>
      </w:r>
    </w:p>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我单位无此类信息。</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（七）国有资产</w:t>
      </w:r>
      <w:r>
        <w:rPr>
          <w:rFonts w:ascii="仿宋_GB2312" w:eastAsia="仿宋_GB2312"/>
          <w:color w:val="000000"/>
          <w:sz w:val="32"/>
          <w:szCs w:val="32"/>
          <w:highlight w:val="none"/>
        </w:rPr>
        <w:t>占用情况说明</w:t>
      </w:r>
    </w:p>
    <w:p>
      <w:pPr>
        <w:spacing w:line="560" w:lineRule="exact"/>
        <w:ind w:firstLine="640" w:firstLineChars="200"/>
        <w:rPr>
          <w:rFonts w:ascii="仿宋" w:hAnsi="仿宋" w:eastAsia="仿宋"/>
          <w:color w:val="000000"/>
          <w:sz w:val="32"/>
          <w:szCs w:val="32"/>
          <w:highlight w:val="none"/>
        </w:rPr>
      </w:pPr>
      <w:r>
        <w:rPr>
          <w:rFonts w:hint="eastAsia" w:ascii="仿宋" w:hAnsi="仿宋" w:eastAsia="仿宋" w:cs="黑体"/>
          <w:sz w:val="32"/>
          <w:szCs w:val="32"/>
          <w:highlight w:val="none"/>
        </w:rPr>
        <w:t>截止202</w:t>
      </w:r>
      <w:r>
        <w:rPr>
          <w:rFonts w:hint="eastAsia" w:ascii="仿宋" w:hAnsi="仿宋" w:eastAsia="仿宋" w:cs="黑体"/>
          <w:sz w:val="32"/>
          <w:szCs w:val="32"/>
          <w:highlight w:val="none"/>
          <w:lang w:val="en-US" w:eastAsia="zh-CN"/>
        </w:rPr>
        <w:t>1</w:t>
      </w:r>
      <w:r>
        <w:rPr>
          <w:rFonts w:hint="eastAsia" w:ascii="仿宋" w:hAnsi="仿宋" w:eastAsia="仿宋" w:cs="黑体"/>
          <w:sz w:val="32"/>
          <w:szCs w:val="32"/>
          <w:highlight w:val="none"/>
        </w:rPr>
        <w:t>年底，我单位固定资产总额211,613.76万元，其中：房屋0平米，0.00万元；车辆0台，0.00万元；单位价值50万元以上的通用设备0台（套）；单位价值100万元以上的专用设备0台（套）。</w:t>
      </w:r>
    </w:p>
    <w:p>
      <w:pPr>
        <w:numPr>
          <w:ilvl w:val="0"/>
          <w:numId w:val="3"/>
        </w:numPr>
        <w:spacing w:line="560" w:lineRule="exact"/>
        <w:ind w:firstLine="640"/>
        <w:rPr>
          <w:rFonts w:ascii="仿宋" w:hAnsi="仿宋" w:eastAsia="仿宋" w:cs="黑体"/>
          <w:color w:val="000000"/>
          <w:sz w:val="32"/>
          <w:szCs w:val="32"/>
          <w:highlight w:val="none"/>
        </w:rPr>
      </w:pPr>
      <w:r>
        <w:rPr>
          <w:rFonts w:hint="eastAsia" w:ascii="仿宋" w:hAnsi="仿宋" w:eastAsia="仿宋" w:cs="黑体"/>
          <w:color w:val="000000"/>
          <w:sz w:val="32"/>
          <w:szCs w:val="32"/>
          <w:highlight w:val="none"/>
        </w:rPr>
        <w:t>政府性基金预算财政拨款收入、支出情况说明。</w:t>
      </w:r>
    </w:p>
    <w:p>
      <w:pPr>
        <w:spacing w:line="560" w:lineRule="exact"/>
        <w:ind w:left="630"/>
        <w:rPr>
          <w:rFonts w:ascii="仿宋" w:hAnsi="仿宋" w:eastAsia="仿宋" w:cs="黑体"/>
          <w:color w:val="000000"/>
          <w:sz w:val="32"/>
          <w:szCs w:val="32"/>
          <w:highlight w:val="none"/>
        </w:rPr>
      </w:pPr>
      <w:r>
        <w:rPr>
          <w:rFonts w:hint="eastAsia" w:ascii="仿宋_GB2312" w:hAnsi="仿宋" w:eastAsia="仿宋_GB2312"/>
          <w:color w:val="000000"/>
          <w:sz w:val="32"/>
          <w:szCs w:val="32"/>
          <w:highlight w:val="none"/>
        </w:rPr>
        <w:t>我单位无此类信息。</w:t>
      </w:r>
    </w:p>
    <w:p>
      <w:pPr>
        <w:spacing w:line="540" w:lineRule="exact"/>
        <w:ind w:firstLine="643" w:firstLineChars="200"/>
        <w:outlineLvl w:val="0"/>
        <w:rPr>
          <w:rFonts w:ascii="黑体" w:hAnsi="黑体" w:eastAsia="黑体" w:cs="黑体"/>
          <w:b/>
          <w:bCs/>
          <w:sz w:val="32"/>
          <w:szCs w:val="32"/>
          <w:highlight w:val="none"/>
        </w:rPr>
      </w:pPr>
      <w:r>
        <w:rPr>
          <w:rFonts w:hint="eastAsia" w:ascii="黑体" w:hAnsi="黑体" w:eastAsia="黑体" w:cs="黑体"/>
          <w:b/>
          <w:bCs/>
          <w:sz w:val="32"/>
          <w:szCs w:val="32"/>
          <w:highlight w:val="none"/>
        </w:rPr>
        <w:t>六、专业名词解释：</w:t>
      </w:r>
    </w:p>
    <w:p>
      <w:pPr>
        <w:pStyle w:val="8"/>
        <w:spacing w:before="0" w:beforeAutospacing="0" w:after="150" w:afterAutospacing="0" w:line="540" w:lineRule="exact"/>
        <w:rPr>
          <w:rFonts w:ascii="仿宋_GB2312" w:hAnsi="Times New Roman" w:eastAsia="仿宋_GB2312" w:cs="Times New Roman"/>
          <w:kern w:val="2"/>
          <w:sz w:val="32"/>
          <w:szCs w:val="32"/>
          <w:highlight w:val="none"/>
        </w:rPr>
      </w:pPr>
      <w:r>
        <w:rPr>
          <w:sz w:val="21"/>
          <w:szCs w:val="21"/>
          <w:highlight w:val="none"/>
        </w:rPr>
        <w:t>　</w:t>
      </w:r>
      <w:r>
        <w:rPr>
          <w:rFonts w:hint="eastAsia"/>
          <w:sz w:val="21"/>
          <w:szCs w:val="21"/>
          <w:highlight w:val="none"/>
        </w:rPr>
        <w:t xml:space="preserve">  </w:t>
      </w:r>
      <w:r>
        <w:rPr>
          <w:b/>
          <w:bCs/>
          <w:sz w:val="21"/>
          <w:szCs w:val="21"/>
          <w:highlight w:val="none"/>
        </w:rPr>
        <w:t>　</w:t>
      </w:r>
      <w:r>
        <w:rPr>
          <w:rFonts w:hint="eastAsia" w:ascii="仿宋_GB2312" w:hAnsi="Times New Roman" w:eastAsia="仿宋_GB2312" w:cs="Times New Roman"/>
          <w:b/>
          <w:bCs/>
          <w:kern w:val="2"/>
          <w:sz w:val="32"/>
          <w:szCs w:val="32"/>
          <w:highlight w:val="none"/>
        </w:rPr>
        <w:t>1."三公"经费：</w:t>
      </w:r>
      <w:r>
        <w:rPr>
          <w:rFonts w:hint="eastAsia" w:ascii="仿宋_GB2312" w:hAnsi="Times New Roman" w:eastAsia="仿宋_GB2312" w:cs="Times New Roman"/>
          <w:kern w:val="2"/>
          <w:sz w:val="32"/>
          <w:szCs w:val="32"/>
          <w:highlight w:val="none"/>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w:t>
      </w:r>
      <w:r>
        <w:rPr>
          <w:rFonts w:hint="eastAsia" w:ascii="仿宋_GB2312" w:hAnsi="Times New Roman" w:eastAsia="仿宋_GB2312" w:cs="Times New Roman"/>
          <w:kern w:val="2"/>
          <w:sz w:val="32"/>
          <w:szCs w:val="32"/>
          <w:highlight w:val="none"/>
          <w:lang w:eastAsia="zh-CN"/>
        </w:rPr>
        <w:t>（</w:t>
      </w:r>
      <w:r>
        <w:rPr>
          <w:rFonts w:hint="eastAsia" w:ascii="仿宋_GB2312" w:hAnsi="Times New Roman" w:eastAsia="仿宋_GB2312" w:cs="Times New Roman"/>
          <w:kern w:val="2"/>
          <w:sz w:val="32"/>
          <w:szCs w:val="32"/>
          <w:highlight w:val="none"/>
        </w:rPr>
        <w:t>含车辆购置税)及单位按规定保留的公务用车租用费、燃料费、维修费、过路过桥费、保险费、安全奖励费等支出；公务接待费指单位按规定开支的各类公务接待(含外宾接待)支出。</w:t>
      </w:r>
    </w:p>
    <w:p>
      <w:pPr>
        <w:pStyle w:val="8"/>
        <w:spacing w:before="0" w:beforeAutospacing="0" w:after="150" w:afterAutospacing="0" w:line="540" w:lineRule="exact"/>
        <w:rPr>
          <w:rFonts w:ascii="仿宋_GB2312" w:hAnsi="Times New Roman" w:eastAsia="仿宋_GB2312" w:cs="Times New Roman"/>
          <w:kern w:val="2"/>
          <w:sz w:val="32"/>
          <w:szCs w:val="32"/>
          <w:highlight w:val="none"/>
        </w:rPr>
      </w:pPr>
      <w:r>
        <w:rPr>
          <w:rFonts w:hint="eastAsia" w:ascii="仿宋_GB2312" w:hAnsi="Times New Roman" w:eastAsia="仿宋_GB2312" w:cs="Times New Roman"/>
          <w:b/>
          <w:bCs/>
          <w:kern w:val="2"/>
          <w:sz w:val="32"/>
          <w:szCs w:val="32"/>
          <w:highlight w:val="none"/>
        </w:rPr>
        <w:t>　</w:t>
      </w:r>
      <w:r>
        <w:rPr>
          <w:rFonts w:hint="eastAsia" w:ascii="仿宋_GB2312" w:hAnsi="Times New Roman" w:eastAsia="仿宋_GB2312" w:cs="Times New Roman"/>
          <w:b/>
          <w:bCs/>
          <w:kern w:val="2"/>
          <w:sz w:val="32"/>
          <w:szCs w:val="32"/>
          <w:highlight w:val="none"/>
          <w:lang w:val="en-US" w:eastAsia="zh-CN"/>
        </w:rPr>
        <w:t xml:space="preserve">  </w:t>
      </w:r>
      <w:r>
        <w:rPr>
          <w:rFonts w:hint="eastAsia" w:ascii="仿宋_GB2312" w:hAnsi="Times New Roman" w:eastAsia="仿宋_GB2312" w:cs="Times New Roman"/>
          <w:b/>
          <w:bCs/>
          <w:kern w:val="2"/>
          <w:sz w:val="32"/>
          <w:szCs w:val="32"/>
          <w:highlight w:val="none"/>
        </w:rPr>
        <w:t>2.基本支出：</w:t>
      </w:r>
      <w:r>
        <w:rPr>
          <w:rFonts w:hint="eastAsia" w:ascii="仿宋_GB2312" w:hAnsi="Times New Roman" w:eastAsia="仿宋_GB2312" w:cs="Times New Roman"/>
          <w:kern w:val="2"/>
          <w:sz w:val="32"/>
          <w:szCs w:val="32"/>
          <w:highlight w:val="none"/>
        </w:rPr>
        <w:t>指为保障机构正常运转、完成日常工作任务而发生的人员支出和商品服务支出。</w:t>
      </w:r>
    </w:p>
    <w:p>
      <w:pPr>
        <w:pStyle w:val="8"/>
        <w:spacing w:before="0" w:beforeAutospacing="0" w:after="150" w:afterAutospacing="0" w:line="540" w:lineRule="exact"/>
        <w:ind w:firstLine="641"/>
        <w:rPr>
          <w:rFonts w:ascii="仿宋_GB2312" w:hAnsi="Times New Roman" w:eastAsia="仿宋_GB2312" w:cs="Times New Roman"/>
          <w:kern w:val="2"/>
          <w:sz w:val="32"/>
          <w:szCs w:val="32"/>
          <w:highlight w:val="none"/>
        </w:rPr>
      </w:pPr>
      <w:r>
        <w:rPr>
          <w:rFonts w:hint="eastAsia" w:ascii="仿宋_GB2312" w:hAnsi="Times New Roman" w:eastAsia="仿宋_GB2312" w:cs="Times New Roman"/>
          <w:b/>
          <w:bCs/>
          <w:kern w:val="2"/>
          <w:sz w:val="32"/>
          <w:szCs w:val="32"/>
          <w:highlight w:val="none"/>
        </w:rPr>
        <w:t>3.项目支出：</w:t>
      </w:r>
      <w:r>
        <w:rPr>
          <w:rFonts w:hint="eastAsia" w:ascii="仿宋_GB2312" w:hAnsi="Times New Roman" w:eastAsia="仿宋_GB2312" w:cs="Times New Roman"/>
          <w:kern w:val="2"/>
          <w:sz w:val="32"/>
          <w:szCs w:val="32"/>
          <w:highlight w:val="none"/>
        </w:rPr>
        <w:t>指在基本支出之外为完成特定行政任务或事业发展目标所发生的支出。</w:t>
      </w:r>
    </w:p>
    <w:p>
      <w:pPr>
        <w:pStyle w:val="8"/>
        <w:spacing w:before="0" w:beforeAutospacing="0" w:after="150" w:afterAutospacing="0" w:line="540" w:lineRule="exact"/>
        <w:ind w:firstLine="641"/>
        <w:rPr>
          <w:rFonts w:ascii="仿宋_GB2312" w:hAnsi="Times New Roman" w:eastAsia="仿宋_GB2312" w:cs="Times New Roman"/>
          <w:color w:val="FF0000"/>
          <w:kern w:val="2"/>
          <w:sz w:val="32"/>
          <w:szCs w:val="32"/>
          <w:highlight w:val="yellow"/>
        </w:rPr>
      </w:pPr>
    </w:p>
    <w:p>
      <w:pPr>
        <w:rPr>
          <w:rFonts w:ascii="仿宋_GB2312" w:eastAsia="仿宋_GB2312"/>
          <w:color w:val="FF0000"/>
          <w:sz w:val="32"/>
          <w:szCs w:val="32"/>
          <w:highlight w:val="yellow"/>
        </w:rPr>
      </w:pPr>
    </w:p>
    <w:p>
      <w:pPr>
        <w:rPr>
          <w:rFonts w:ascii="仿宋_GB2312" w:eastAsia="仿宋_GB2312"/>
          <w:color w:val="FF0000"/>
          <w:sz w:val="32"/>
          <w:szCs w:val="32"/>
          <w:highlight w:val="yellow"/>
        </w:rPr>
      </w:pPr>
    </w:p>
    <w:p>
      <w:pPr>
        <w:rPr>
          <w:rFonts w:ascii="仿宋_GB2312" w:eastAsia="仿宋_GB2312"/>
          <w:color w:val="FF0000"/>
          <w:sz w:val="32"/>
          <w:szCs w:val="32"/>
          <w:highlight w:val="yellow"/>
        </w:rPr>
      </w:pPr>
    </w:p>
    <w:p>
      <w:pPr>
        <w:rPr>
          <w:rFonts w:ascii="仿宋_GB2312" w:eastAsia="仿宋_GB2312"/>
          <w:color w:val="FF0000"/>
          <w:sz w:val="32"/>
          <w:szCs w:val="32"/>
        </w:rPr>
      </w:pPr>
    </w:p>
    <w:p>
      <w:pPr>
        <w:jc w:val="center"/>
        <w:rPr>
          <w:rFonts w:ascii="方正小标宋简体" w:hAnsi="方正小标宋简体" w:eastAsia="方正小标宋简体" w:cs="方正小标宋简体"/>
          <w:b/>
          <w:color w:val="000000"/>
          <w:kern w:val="0"/>
          <w:sz w:val="36"/>
          <w:szCs w:val="36"/>
        </w:rPr>
      </w:pPr>
      <w:r>
        <w:rPr>
          <w:rFonts w:hint="eastAsia" w:ascii="方正小标宋简体" w:hAnsi="方正小标宋简体" w:eastAsia="方正小标宋简体" w:cs="方正小标宋简体"/>
          <w:b/>
          <w:color w:val="000000"/>
          <w:kern w:val="0"/>
          <w:sz w:val="36"/>
          <w:szCs w:val="36"/>
        </w:rPr>
        <w:t>第二部分  202</w:t>
      </w:r>
      <w:r>
        <w:rPr>
          <w:rFonts w:hint="eastAsia" w:ascii="方正小标宋简体" w:hAnsi="方正小标宋简体" w:eastAsia="方正小标宋简体" w:cs="方正小标宋简体"/>
          <w:b/>
          <w:color w:val="000000"/>
          <w:kern w:val="0"/>
          <w:sz w:val="36"/>
          <w:szCs w:val="36"/>
          <w:lang w:val="en-US" w:eastAsia="zh-CN"/>
        </w:rPr>
        <w:t>1</w:t>
      </w:r>
      <w:r>
        <w:rPr>
          <w:rFonts w:hint="eastAsia" w:ascii="方正小标宋简体" w:hAnsi="方正小标宋简体" w:eastAsia="方正小标宋简体" w:cs="方正小标宋简体"/>
          <w:b/>
          <w:color w:val="000000"/>
          <w:kern w:val="0"/>
          <w:sz w:val="36"/>
          <w:szCs w:val="36"/>
        </w:rPr>
        <w:t>年部门决算表</w:t>
      </w:r>
    </w:p>
    <w:p>
      <w:pPr>
        <w:rPr>
          <w:rFonts w:ascii="宋体" w:hAnsi="宋体" w:cs="宋体"/>
          <w:b/>
          <w:bCs/>
          <w:color w:val="000000"/>
          <w:kern w:val="0"/>
          <w:sz w:val="22"/>
          <w:szCs w:val="22"/>
        </w:rPr>
      </w:pPr>
    </w:p>
    <w:p>
      <w:pPr>
        <w:rPr>
          <w:rFonts w:ascii="楷体_GB2312" w:hAnsi="宋体" w:eastAsia="楷体_GB2312" w:cs="楷体_GB2312"/>
          <w:bCs/>
          <w:sz w:val="36"/>
          <w:szCs w:val="36"/>
        </w:rPr>
      </w:pPr>
      <w:r>
        <w:rPr>
          <w:rFonts w:hint="eastAsia" w:ascii="宋体" w:hAnsi="宋体" w:cs="宋体"/>
          <w:b/>
          <w:bCs/>
          <w:color w:val="000000"/>
          <w:kern w:val="0"/>
          <w:sz w:val="22"/>
          <w:szCs w:val="22"/>
        </w:rPr>
        <w:t>决算01表：</w:t>
      </w:r>
      <w:r>
        <w:rPr>
          <w:rFonts w:hint="eastAsia" w:ascii="楷体_GB2312" w:hAnsi="宋体" w:eastAsia="楷体_GB2312" w:cs="楷体_GB2312"/>
          <w:b/>
          <w:bCs/>
          <w:sz w:val="36"/>
          <w:szCs w:val="36"/>
        </w:rPr>
        <w:t xml:space="preserve">   </w:t>
      </w:r>
      <w:r>
        <w:rPr>
          <w:rFonts w:hint="eastAsia" w:ascii="楷体_GB2312" w:hAnsi="宋体" w:eastAsia="楷体_GB2312" w:cs="楷体_GB2312"/>
          <w:bCs/>
          <w:sz w:val="36"/>
          <w:szCs w:val="36"/>
        </w:rPr>
        <w:t xml:space="preserve"> </w:t>
      </w:r>
      <w:bookmarkStart w:id="3" w:name="OLE_LINK1"/>
    </w:p>
    <w:p>
      <w:pPr>
        <w:jc w:val="center"/>
        <w:rPr>
          <w:rFonts w:ascii="黑体" w:hAnsi="黑体" w:eastAsia="黑体"/>
          <w:b/>
        </w:rPr>
      </w:pPr>
      <w:r>
        <w:rPr>
          <w:rFonts w:hint="eastAsia" w:ascii="黑体" w:hAnsi="黑体" w:eastAsia="黑体"/>
          <w:b/>
          <w:sz w:val="32"/>
          <w:szCs w:val="32"/>
        </w:rPr>
        <w:t>202</w:t>
      </w:r>
      <w:r>
        <w:rPr>
          <w:rFonts w:hint="eastAsia" w:ascii="黑体" w:hAnsi="黑体" w:eastAsia="黑体"/>
          <w:b/>
          <w:sz w:val="32"/>
          <w:szCs w:val="32"/>
          <w:lang w:val="en-US" w:eastAsia="zh-CN"/>
        </w:rPr>
        <w:t>1</w:t>
      </w:r>
      <w:r>
        <w:rPr>
          <w:rFonts w:hint="eastAsia" w:ascii="黑体" w:hAnsi="黑体" w:eastAsia="黑体"/>
          <w:b/>
          <w:sz w:val="32"/>
          <w:szCs w:val="32"/>
        </w:rPr>
        <w:t>年收入支出决算总表</w:t>
      </w:r>
    </w:p>
    <w:bookmarkEnd w:id="3"/>
    <w:p>
      <w:pPr>
        <w:jc w:val="left"/>
        <w:rPr>
          <w:rFonts w:ascii="楷体_GB2312" w:hAnsi="宋体" w:eastAsia="楷体_GB2312"/>
          <w:b/>
          <w:bCs/>
          <w:sz w:val="36"/>
          <w:szCs w:val="36"/>
        </w:rPr>
      </w:pPr>
    </w:p>
    <w:p>
      <w:pPr>
        <w:ind w:left="-567" w:leftChars="-270"/>
        <w:rPr>
          <w:rFonts w:ascii="楷体_GB2312" w:hAnsi="宋体" w:eastAsia="楷体_GB2312"/>
          <w:b/>
          <w:bCs/>
          <w:sz w:val="24"/>
          <w:szCs w:val="24"/>
        </w:rPr>
      </w:pPr>
      <w:r>
        <w:rPr>
          <w:rFonts w:hint="eastAsia" w:ascii="楷体_GB2312" w:hAnsi="宋体" w:eastAsia="楷体_GB2312" w:cs="楷体_GB2312"/>
          <w:b/>
          <w:bCs/>
          <w:sz w:val="24"/>
          <w:szCs w:val="24"/>
        </w:rPr>
        <w:t>单位名称:</w:t>
      </w:r>
      <w:r>
        <w:rPr>
          <w:rFonts w:hint="eastAsia" w:ascii="楷体_GB2312" w:hAnsi="宋体" w:eastAsia="楷体_GB2312" w:cs="楷体_GB2312"/>
          <w:sz w:val="24"/>
          <w:szCs w:val="24"/>
        </w:rPr>
        <w:t>北京市西城区医疗机构管理服务中心</w:t>
      </w:r>
      <w:r>
        <w:rPr>
          <w:rFonts w:hint="eastAsia" w:ascii="宋体" w:hAnsi="宋体" w:cs="宋体"/>
          <w:kern w:val="0"/>
          <w:sz w:val="24"/>
          <w:szCs w:val="24"/>
        </w:rPr>
        <w:t xml:space="preserve"> </w:t>
      </w:r>
      <w:r>
        <w:rPr>
          <w:rFonts w:hint="eastAsia" w:ascii="楷体_GB2312" w:hAnsi="宋体" w:eastAsia="楷体_GB2312" w:cs="楷体_GB2312"/>
          <w:sz w:val="24"/>
          <w:szCs w:val="24"/>
        </w:rPr>
        <w:t xml:space="preserve">                        单位：元                                </w:t>
      </w:r>
      <w:r>
        <w:rPr>
          <w:rFonts w:ascii="楷体_GB2312" w:hAnsi="宋体" w:eastAsia="楷体_GB2312" w:cs="楷体_GB2312"/>
          <w:sz w:val="24"/>
          <w:szCs w:val="24"/>
        </w:rPr>
        <w:t xml:space="preserve">    </w:t>
      </w:r>
    </w:p>
    <w:tbl>
      <w:tblPr>
        <w:tblStyle w:val="12"/>
        <w:tblW w:w="9720" w:type="dxa"/>
        <w:tblInd w:w="-540" w:type="dxa"/>
        <w:tblLayout w:type="fixed"/>
        <w:tblCellMar>
          <w:top w:w="0" w:type="dxa"/>
          <w:left w:w="108" w:type="dxa"/>
          <w:bottom w:w="0" w:type="dxa"/>
          <w:right w:w="108" w:type="dxa"/>
        </w:tblCellMar>
      </w:tblPr>
      <w:tblGrid>
        <w:gridCol w:w="3415"/>
        <w:gridCol w:w="1800"/>
        <w:gridCol w:w="2484"/>
        <w:gridCol w:w="2021"/>
      </w:tblGrid>
      <w:tr>
        <w:tblPrEx>
          <w:tblLayout w:type="fixed"/>
          <w:tblCellMar>
            <w:top w:w="0" w:type="dxa"/>
            <w:left w:w="108" w:type="dxa"/>
            <w:bottom w:w="0" w:type="dxa"/>
            <w:right w:w="108" w:type="dxa"/>
          </w:tblCellMar>
        </w:tblPrEx>
        <w:trPr>
          <w:trHeight w:val="567" w:hRule="atLeast"/>
        </w:trPr>
        <w:tc>
          <w:tcPr>
            <w:tcW w:w="34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收入项目类别</w:t>
            </w:r>
          </w:p>
        </w:tc>
        <w:tc>
          <w:tcPr>
            <w:tcW w:w="18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收入金额</w:t>
            </w:r>
          </w:p>
        </w:tc>
        <w:tc>
          <w:tcPr>
            <w:tcW w:w="248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支出项目类别</w:t>
            </w:r>
          </w:p>
        </w:tc>
        <w:tc>
          <w:tcPr>
            <w:tcW w:w="20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支出决算额</w:t>
            </w:r>
          </w:p>
        </w:tc>
      </w:tr>
      <w:tr>
        <w:tblPrEx>
          <w:tblLayout w:type="fixed"/>
          <w:tblCellMar>
            <w:top w:w="0" w:type="dxa"/>
            <w:left w:w="108" w:type="dxa"/>
            <w:bottom w:w="0" w:type="dxa"/>
            <w:right w:w="108" w:type="dxa"/>
          </w:tblCellMar>
        </w:tblPrEx>
        <w:trPr>
          <w:trHeight w:val="567" w:hRule="atLeast"/>
        </w:trPr>
        <w:tc>
          <w:tcPr>
            <w:tcW w:w="34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一般公共预算财政拨款收入</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4,198,833.93</w:t>
            </w:r>
          </w:p>
        </w:tc>
        <w:tc>
          <w:tcPr>
            <w:tcW w:w="248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教育支出</w:t>
            </w:r>
          </w:p>
        </w:tc>
        <w:tc>
          <w:tcPr>
            <w:tcW w:w="20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130.00</w:t>
            </w:r>
          </w:p>
        </w:tc>
      </w:tr>
      <w:tr>
        <w:tblPrEx>
          <w:tblLayout w:type="fixed"/>
          <w:tblCellMar>
            <w:top w:w="0" w:type="dxa"/>
            <w:left w:w="108" w:type="dxa"/>
            <w:bottom w:w="0" w:type="dxa"/>
            <w:right w:w="108" w:type="dxa"/>
          </w:tblCellMar>
        </w:tblPrEx>
        <w:trPr>
          <w:trHeight w:val="567" w:hRule="atLeast"/>
        </w:trPr>
        <w:tc>
          <w:tcPr>
            <w:tcW w:w="34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政府性基金预算财政拨款收入</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c>
          <w:tcPr>
            <w:tcW w:w="248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社会保障和就业支出</w:t>
            </w:r>
          </w:p>
        </w:tc>
        <w:tc>
          <w:tcPr>
            <w:tcW w:w="20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466,740.88</w:t>
            </w:r>
          </w:p>
        </w:tc>
      </w:tr>
      <w:tr>
        <w:tblPrEx>
          <w:tblLayout w:type="fixed"/>
          <w:tblCellMar>
            <w:top w:w="0" w:type="dxa"/>
            <w:left w:w="108" w:type="dxa"/>
            <w:bottom w:w="0" w:type="dxa"/>
            <w:right w:w="108" w:type="dxa"/>
          </w:tblCellMar>
        </w:tblPrEx>
        <w:trPr>
          <w:trHeight w:val="567" w:hRule="atLeast"/>
        </w:trPr>
        <w:tc>
          <w:tcPr>
            <w:tcW w:w="34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国有资本经营预算财政拨款收入</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0.00</w:t>
            </w:r>
          </w:p>
        </w:tc>
        <w:tc>
          <w:tcPr>
            <w:tcW w:w="248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卫生健康支出</w:t>
            </w:r>
          </w:p>
        </w:tc>
        <w:tc>
          <w:tcPr>
            <w:tcW w:w="20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3,146,692.05</w:t>
            </w:r>
          </w:p>
        </w:tc>
      </w:tr>
      <w:tr>
        <w:tblPrEx>
          <w:tblLayout w:type="fixed"/>
          <w:tblCellMar>
            <w:top w:w="0" w:type="dxa"/>
            <w:left w:w="108" w:type="dxa"/>
            <w:bottom w:w="0" w:type="dxa"/>
            <w:right w:w="108" w:type="dxa"/>
          </w:tblCellMar>
        </w:tblPrEx>
        <w:trPr>
          <w:trHeight w:val="567" w:hRule="atLeast"/>
        </w:trPr>
        <w:tc>
          <w:tcPr>
            <w:tcW w:w="34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上级补助收入</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0.00</w:t>
            </w:r>
          </w:p>
        </w:tc>
        <w:tc>
          <w:tcPr>
            <w:tcW w:w="248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住房保障支出</w:t>
            </w:r>
          </w:p>
        </w:tc>
        <w:tc>
          <w:tcPr>
            <w:tcW w:w="20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585,271.00</w:t>
            </w:r>
          </w:p>
        </w:tc>
      </w:tr>
      <w:tr>
        <w:tblPrEx>
          <w:tblLayout w:type="fixed"/>
          <w:tblCellMar>
            <w:top w:w="0" w:type="dxa"/>
            <w:left w:w="108" w:type="dxa"/>
            <w:bottom w:w="0" w:type="dxa"/>
            <w:right w:w="108" w:type="dxa"/>
          </w:tblCellMar>
        </w:tblPrEx>
        <w:trPr>
          <w:trHeight w:val="591" w:hRule="atLeast"/>
        </w:trPr>
        <w:tc>
          <w:tcPr>
            <w:tcW w:w="34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事业收入</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0.00</w:t>
            </w:r>
          </w:p>
        </w:tc>
        <w:tc>
          <w:tcPr>
            <w:tcW w:w="248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0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trHeight w:val="567" w:hRule="atLeast"/>
        </w:trPr>
        <w:tc>
          <w:tcPr>
            <w:tcW w:w="34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经营收入</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0.00</w:t>
            </w:r>
          </w:p>
        </w:tc>
        <w:tc>
          <w:tcPr>
            <w:tcW w:w="248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0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trHeight w:val="567" w:hRule="atLeast"/>
        </w:trPr>
        <w:tc>
          <w:tcPr>
            <w:tcW w:w="34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附属单位上缴收入</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0.00</w:t>
            </w:r>
          </w:p>
        </w:tc>
        <w:tc>
          <w:tcPr>
            <w:tcW w:w="2484" w:type="dxa"/>
            <w:tcBorders>
              <w:top w:val="nil"/>
              <w:left w:val="nil"/>
              <w:bottom w:val="single" w:color="auto" w:sz="4" w:space="0"/>
              <w:right w:val="single" w:color="auto" w:sz="4" w:space="0"/>
            </w:tcBorders>
            <w:vAlign w:val="center"/>
          </w:tcPr>
          <w:p>
            <w:pPr>
              <w:widowControl/>
              <w:ind w:firstLine="301" w:firstLineChars="150"/>
              <w:jc w:val="left"/>
              <w:rPr>
                <w:rFonts w:ascii="宋体" w:hAnsi="宋体" w:cs="宋体"/>
                <w:b/>
                <w:bCs/>
                <w:kern w:val="0"/>
                <w:sz w:val="20"/>
                <w:szCs w:val="20"/>
              </w:rPr>
            </w:pPr>
          </w:p>
        </w:tc>
        <w:tc>
          <w:tcPr>
            <w:tcW w:w="20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trHeight w:val="567" w:hRule="atLeast"/>
        </w:trPr>
        <w:tc>
          <w:tcPr>
            <w:tcW w:w="34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其他收入</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0.00</w:t>
            </w:r>
          </w:p>
        </w:tc>
        <w:tc>
          <w:tcPr>
            <w:tcW w:w="248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2021" w:type="dxa"/>
            <w:tcBorders>
              <w:top w:val="nil"/>
              <w:left w:val="nil"/>
              <w:bottom w:val="single" w:color="auto" w:sz="4" w:space="0"/>
              <w:right w:val="single" w:color="auto" w:sz="4" w:space="0"/>
            </w:tcBorders>
            <w:vAlign w:val="center"/>
          </w:tcPr>
          <w:p>
            <w:pPr>
              <w:widowControl/>
              <w:jc w:val="righ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67" w:hRule="atLeast"/>
        </w:trPr>
        <w:tc>
          <w:tcPr>
            <w:tcW w:w="34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80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248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0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trHeight w:val="567" w:hRule="atLeast"/>
        </w:trPr>
        <w:tc>
          <w:tcPr>
            <w:tcW w:w="34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80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48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0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trHeight w:val="567" w:hRule="atLeast"/>
        </w:trPr>
        <w:tc>
          <w:tcPr>
            <w:tcW w:w="34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80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48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xml:space="preserve">  </w:t>
            </w:r>
          </w:p>
        </w:tc>
        <w:tc>
          <w:tcPr>
            <w:tcW w:w="20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trHeight w:val="567" w:hRule="atLeast"/>
        </w:trPr>
        <w:tc>
          <w:tcPr>
            <w:tcW w:w="34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80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48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0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trHeight w:val="567" w:hRule="atLeast"/>
        </w:trPr>
        <w:tc>
          <w:tcPr>
            <w:tcW w:w="34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2484" w:type="dxa"/>
            <w:tcBorders>
              <w:top w:val="nil"/>
              <w:left w:val="nil"/>
              <w:bottom w:val="single" w:color="auto" w:sz="4" w:space="0"/>
              <w:right w:val="single" w:color="auto" w:sz="4" w:space="0"/>
            </w:tcBorders>
            <w:vAlign w:val="center"/>
          </w:tcPr>
          <w:p>
            <w:pPr>
              <w:widowControl/>
              <w:ind w:firstLine="201" w:firstLineChars="100"/>
              <w:jc w:val="left"/>
              <w:rPr>
                <w:rFonts w:ascii="宋体" w:hAnsi="宋体" w:cs="宋体"/>
                <w:b/>
                <w:bCs/>
                <w:kern w:val="0"/>
                <w:sz w:val="20"/>
                <w:szCs w:val="20"/>
              </w:rPr>
            </w:pPr>
          </w:p>
        </w:tc>
        <w:tc>
          <w:tcPr>
            <w:tcW w:w="20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trHeight w:val="567" w:hRule="atLeast"/>
        </w:trPr>
        <w:tc>
          <w:tcPr>
            <w:tcW w:w="34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本年收入合计</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4,198,833.93</w:t>
            </w:r>
          </w:p>
        </w:tc>
        <w:tc>
          <w:tcPr>
            <w:tcW w:w="248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本年支出合计</w:t>
            </w:r>
          </w:p>
        </w:tc>
        <w:tc>
          <w:tcPr>
            <w:tcW w:w="20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4,198,833.93</w:t>
            </w:r>
          </w:p>
        </w:tc>
      </w:tr>
      <w:tr>
        <w:tblPrEx>
          <w:tblLayout w:type="fixed"/>
          <w:tblCellMar>
            <w:top w:w="0" w:type="dxa"/>
            <w:left w:w="108" w:type="dxa"/>
            <w:bottom w:w="0" w:type="dxa"/>
            <w:right w:w="108" w:type="dxa"/>
          </w:tblCellMar>
        </w:tblPrEx>
        <w:trPr>
          <w:trHeight w:val="567" w:hRule="atLeast"/>
        </w:trPr>
        <w:tc>
          <w:tcPr>
            <w:tcW w:w="34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使用非财政拨款结余</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c>
          <w:tcPr>
            <w:tcW w:w="248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结余分配</w:t>
            </w:r>
          </w:p>
        </w:tc>
        <w:tc>
          <w:tcPr>
            <w:tcW w:w="20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0.00　</w:t>
            </w:r>
          </w:p>
        </w:tc>
      </w:tr>
      <w:tr>
        <w:tblPrEx>
          <w:tblLayout w:type="fixed"/>
          <w:tblCellMar>
            <w:top w:w="0" w:type="dxa"/>
            <w:left w:w="108" w:type="dxa"/>
            <w:bottom w:w="0" w:type="dxa"/>
            <w:right w:w="108" w:type="dxa"/>
          </w:tblCellMar>
        </w:tblPrEx>
        <w:trPr>
          <w:trHeight w:val="567" w:hRule="atLeast"/>
        </w:trPr>
        <w:tc>
          <w:tcPr>
            <w:tcW w:w="34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年初结转和结余</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c>
          <w:tcPr>
            <w:tcW w:w="248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年末结转和结余</w:t>
            </w:r>
          </w:p>
        </w:tc>
        <w:tc>
          <w:tcPr>
            <w:tcW w:w="20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0.00　</w:t>
            </w:r>
          </w:p>
        </w:tc>
      </w:tr>
      <w:tr>
        <w:tblPrEx>
          <w:tblLayout w:type="fixed"/>
          <w:tblCellMar>
            <w:top w:w="0" w:type="dxa"/>
            <w:left w:w="108" w:type="dxa"/>
            <w:bottom w:w="0" w:type="dxa"/>
            <w:right w:w="108" w:type="dxa"/>
          </w:tblCellMar>
        </w:tblPrEx>
        <w:trPr>
          <w:trHeight w:val="567" w:hRule="atLeast"/>
        </w:trPr>
        <w:tc>
          <w:tcPr>
            <w:tcW w:w="341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收入总计：</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4,198,833.93</w:t>
            </w:r>
          </w:p>
        </w:tc>
        <w:tc>
          <w:tcPr>
            <w:tcW w:w="248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支出总计：</w:t>
            </w:r>
          </w:p>
        </w:tc>
        <w:tc>
          <w:tcPr>
            <w:tcW w:w="20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4,198,833.93</w:t>
            </w:r>
          </w:p>
        </w:tc>
      </w:tr>
    </w:tbl>
    <w:p>
      <w:pPr>
        <w:rPr>
          <w:rFonts w:ascii="楷体_GB2312" w:hAnsi="宋体" w:eastAsia="楷体_GB2312" w:cs="楷体_GB2312"/>
          <w:b/>
          <w:bCs/>
          <w:sz w:val="36"/>
          <w:szCs w:val="36"/>
        </w:rPr>
        <w:sectPr>
          <w:footerReference r:id="rId3" w:type="default"/>
          <w:pgSz w:w="11906" w:h="16838"/>
          <w:pgMar w:top="1440" w:right="1800" w:bottom="1440" w:left="1800" w:header="851" w:footer="992" w:gutter="0"/>
          <w:cols w:space="720" w:num="1"/>
          <w:docGrid w:linePitch="312" w:charSpace="0"/>
        </w:sectPr>
      </w:pPr>
    </w:p>
    <w:p>
      <w:pPr>
        <w:spacing w:line="520" w:lineRule="exact"/>
        <w:ind w:firstLine="442" w:firstLineChars="200"/>
        <w:rPr>
          <w:rFonts w:ascii="黑体" w:eastAsia="黑体" w:cs="黑体"/>
          <w:sz w:val="32"/>
          <w:szCs w:val="32"/>
        </w:rPr>
      </w:pPr>
      <w:r>
        <w:rPr>
          <w:rFonts w:hint="eastAsia" w:ascii="宋体" w:hAnsi="宋体" w:cs="宋体"/>
          <w:b/>
          <w:bCs/>
          <w:kern w:val="0"/>
          <w:sz w:val="22"/>
          <w:szCs w:val="22"/>
        </w:rPr>
        <w:t>决算02表：</w:t>
      </w:r>
    </w:p>
    <w:p>
      <w:pPr>
        <w:jc w:val="center"/>
        <w:rPr>
          <w:rFonts w:ascii="宋体" w:hAnsi="宋体" w:cs="宋体"/>
          <w:b/>
          <w:bCs/>
          <w:kern w:val="0"/>
          <w:sz w:val="32"/>
          <w:szCs w:val="32"/>
        </w:rPr>
      </w:pPr>
      <w:r>
        <w:rPr>
          <w:rFonts w:hint="eastAsia" w:ascii="宋体" w:hAnsi="宋体" w:cs="宋体"/>
          <w:b/>
          <w:bCs/>
          <w:color w:val="000000"/>
          <w:kern w:val="0"/>
          <w:sz w:val="32"/>
          <w:szCs w:val="32"/>
        </w:rPr>
        <w:t>202</w:t>
      </w:r>
      <w:r>
        <w:rPr>
          <w:rFonts w:hint="eastAsia" w:ascii="宋体" w:hAnsi="宋体" w:cs="宋体"/>
          <w:b/>
          <w:bCs/>
          <w:color w:val="000000"/>
          <w:kern w:val="0"/>
          <w:sz w:val="32"/>
          <w:szCs w:val="32"/>
          <w:lang w:val="en-US" w:eastAsia="zh-CN"/>
        </w:rPr>
        <w:t>1</w:t>
      </w:r>
      <w:r>
        <w:rPr>
          <w:rFonts w:hint="eastAsia" w:ascii="宋体" w:hAnsi="宋体" w:cs="宋体"/>
          <w:b/>
          <w:bCs/>
          <w:color w:val="000000"/>
          <w:kern w:val="0"/>
          <w:sz w:val="32"/>
          <w:szCs w:val="32"/>
        </w:rPr>
        <w:t>年收入决算总表</w:t>
      </w:r>
    </w:p>
    <w:p>
      <w:pPr>
        <w:widowControl/>
        <w:ind w:left="12522" w:leftChars="125" w:right="-22" w:hanging="12259" w:hangingChars="5088"/>
        <w:jc w:val="left"/>
        <w:rPr>
          <w:rFonts w:ascii="宋体" w:hAnsi="宋体" w:cs="宋体"/>
          <w:b/>
          <w:color w:val="000000"/>
          <w:kern w:val="0"/>
          <w:sz w:val="20"/>
          <w:szCs w:val="20"/>
        </w:rPr>
      </w:pPr>
      <w:r>
        <w:rPr>
          <w:rFonts w:hint="eastAsia" w:ascii="宋体" w:hAnsi="宋体" w:cs="楷体_GB2312"/>
          <w:b/>
          <w:bCs/>
          <w:sz w:val="24"/>
          <w:szCs w:val="24"/>
        </w:rPr>
        <w:t>单位名称:</w:t>
      </w:r>
      <w:r>
        <w:rPr>
          <w:rFonts w:hint="eastAsia" w:ascii="楷体_GB2312" w:hAnsi="宋体" w:eastAsia="楷体_GB2312" w:cs="楷体_GB2312"/>
          <w:sz w:val="24"/>
          <w:szCs w:val="24"/>
        </w:rPr>
        <w:t xml:space="preserve"> 北京市西城区医疗机构管理服务中心</w:t>
      </w:r>
      <w:r>
        <w:rPr>
          <w:rFonts w:hint="eastAsia" w:ascii="宋体" w:hAnsi="宋体" w:cs="楷体_GB2312"/>
          <w:sz w:val="24"/>
          <w:szCs w:val="24"/>
        </w:rPr>
        <w:t xml:space="preserve"> </w:t>
      </w:r>
      <w:r>
        <w:rPr>
          <w:rFonts w:hint="eastAsia" w:ascii="宋体" w:hAnsi="宋体" w:cs="宋体"/>
          <w:b/>
          <w:color w:val="000000"/>
          <w:kern w:val="0"/>
          <w:sz w:val="20"/>
          <w:szCs w:val="20"/>
        </w:rPr>
        <w:t xml:space="preserve">                                                                             单位：元</w:t>
      </w:r>
    </w:p>
    <w:tbl>
      <w:tblPr>
        <w:tblStyle w:val="12"/>
        <w:tblW w:w="14209" w:type="dxa"/>
        <w:tblInd w:w="0" w:type="dxa"/>
        <w:tblLayout w:type="fixed"/>
        <w:tblCellMar>
          <w:top w:w="0" w:type="dxa"/>
          <w:left w:w="28" w:type="dxa"/>
          <w:bottom w:w="0" w:type="dxa"/>
          <w:right w:w="28" w:type="dxa"/>
        </w:tblCellMar>
      </w:tblPr>
      <w:tblGrid>
        <w:gridCol w:w="930"/>
        <w:gridCol w:w="3409"/>
        <w:gridCol w:w="1277"/>
        <w:gridCol w:w="1229"/>
        <w:gridCol w:w="1484"/>
        <w:gridCol w:w="1267"/>
        <w:gridCol w:w="995"/>
        <w:gridCol w:w="709"/>
        <w:gridCol w:w="568"/>
        <w:gridCol w:w="711"/>
        <w:gridCol w:w="524"/>
        <w:gridCol w:w="1106"/>
      </w:tblGrid>
      <w:tr>
        <w:tblPrEx>
          <w:tblLayout w:type="fixed"/>
          <w:tblCellMar>
            <w:top w:w="0" w:type="dxa"/>
            <w:left w:w="28" w:type="dxa"/>
            <w:bottom w:w="0" w:type="dxa"/>
            <w:right w:w="28" w:type="dxa"/>
          </w:tblCellMar>
        </w:tblPrEx>
        <w:trPr>
          <w:trHeight w:val="400" w:hRule="atLeast"/>
          <w:tblHeader/>
        </w:trPr>
        <w:tc>
          <w:tcPr>
            <w:tcW w:w="433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w:t>
            </w:r>
          </w:p>
        </w:tc>
        <w:tc>
          <w:tcPr>
            <w:tcW w:w="127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2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上年结转</w:t>
            </w: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一般公共决算拨款收入</w:t>
            </w:r>
          </w:p>
        </w:tc>
        <w:tc>
          <w:tcPr>
            <w:tcW w:w="12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政府性基金决算拨款收入</w:t>
            </w:r>
          </w:p>
        </w:tc>
        <w:tc>
          <w:tcPr>
            <w:tcW w:w="9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上级补助收入</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事业收入</w:t>
            </w:r>
          </w:p>
        </w:tc>
        <w:tc>
          <w:tcPr>
            <w:tcW w:w="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经营收入</w:t>
            </w:r>
          </w:p>
        </w:tc>
        <w:tc>
          <w:tcPr>
            <w:tcW w:w="7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附属单位上缴收入</w:t>
            </w:r>
          </w:p>
        </w:tc>
        <w:tc>
          <w:tcPr>
            <w:tcW w:w="52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其他收入</w:t>
            </w:r>
          </w:p>
        </w:tc>
        <w:tc>
          <w:tcPr>
            <w:tcW w:w="110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使用非财政拨款结余</w:t>
            </w:r>
          </w:p>
        </w:tc>
      </w:tr>
      <w:tr>
        <w:tblPrEx>
          <w:tblLayout w:type="fixed"/>
          <w:tblCellMar>
            <w:top w:w="0" w:type="dxa"/>
            <w:left w:w="28" w:type="dxa"/>
            <w:bottom w:w="0" w:type="dxa"/>
            <w:right w:w="28" w:type="dxa"/>
          </w:tblCellMar>
        </w:tblPrEx>
        <w:trPr>
          <w:trHeight w:val="400" w:hRule="atLeast"/>
          <w:tblHeader/>
        </w:trPr>
        <w:tc>
          <w:tcPr>
            <w:tcW w:w="9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科目编号</w:t>
            </w:r>
          </w:p>
        </w:tc>
        <w:tc>
          <w:tcPr>
            <w:tcW w:w="3409"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28" w:type="dxa"/>
            <w:bottom w:w="0" w:type="dxa"/>
            <w:right w:w="28" w:type="dxa"/>
          </w:tblCellMar>
        </w:tblPrEx>
        <w:trPr>
          <w:trHeight w:val="280" w:hRule="atLeast"/>
        </w:trPr>
        <w:tc>
          <w:tcPr>
            <w:tcW w:w="93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205</w:t>
            </w:r>
            <w:r>
              <w:rPr>
                <w:rFonts w:hint="eastAsia" w:ascii="宋体" w:hAnsi="宋体" w:cs="宋体"/>
                <w:kern w:val="0"/>
                <w:sz w:val="18"/>
                <w:szCs w:val="18"/>
              </w:rPr>
              <w:tab/>
            </w:r>
            <w:r>
              <w:rPr>
                <w:rFonts w:hint="eastAsia" w:ascii="宋体" w:hAnsi="宋体" w:cs="宋体"/>
                <w:kern w:val="0"/>
                <w:sz w:val="18"/>
                <w:szCs w:val="18"/>
              </w:rPr>
              <w:tab/>
            </w:r>
          </w:p>
        </w:tc>
        <w:tc>
          <w:tcPr>
            <w:tcW w:w="3409"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教育支出</w:t>
            </w:r>
          </w:p>
        </w:tc>
        <w:tc>
          <w:tcPr>
            <w:tcW w:w="1277"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130.00</w:t>
            </w:r>
          </w:p>
        </w:tc>
        <w:tc>
          <w:tcPr>
            <w:tcW w:w="1229" w:type="dxa"/>
            <w:tcBorders>
              <w:top w:val="nil"/>
              <w:left w:val="nil"/>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20"/>
                <w:szCs w:val="20"/>
              </w:rPr>
            </w:pPr>
            <w:r>
              <w:rPr>
                <w:rFonts w:hint="eastAsia" w:ascii="宋体" w:hAnsi="宋体" w:cs="宋体"/>
                <w:kern w:val="0"/>
                <w:sz w:val="20"/>
                <w:szCs w:val="20"/>
              </w:rPr>
              <w:t>0.00</w:t>
            </w:r>
          </w:p>
        </w:tc>
        <w:tc>
          <w:tcPr>
            <w:tcW w:w="1484" w:type="dxa"/>
            <w:tcBorders>
              <w:top w:val="nil"/>
              <w:left w:val="nil"/>
              <w:bottom w:val="single" w:color="auto" w:sz="4" w:space="0"/>
              <w:right w:val="nil"/>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130.00</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20"/>
                <w:szCs w:val="20"/>
              </w:rPr>
            </w:pPr>
            <w:r>
              <w:rPr>
                <w:rFonts w:hint="eastAsia" w:ascii="宋体" w:hAnsi="宋体" w:cs="宋体"/>
                <w:kern w:val="0"/>
                <w:sz w:val="20"/>
                <w:szCs w:val="20"/>
              </w:rPr>
              <w:t>0.00</w:t>
            </w:r>
          </w:p>
        </w:tc>
        <w:tc>
          <w:tcPr>
            <w:tcW w:w="995"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r>
      <w:tr>
        <w:tblPrEx>
          <w:tblLayout w:type="fixed"/>
          <w:tblCellMar>
            <w:top w:w="0" w:type="dxa"/>
            <w:left w:w="28" w:type="dxa"/>
            <w:bottom w:w="0" w:type="dxa"/>
            <w:right w:w="28" w:type="dxa"/>
          </w:tblCellMar>
        </w:tblPrEx>
        <w:trPr>
          <w:trHeight w:val="280" w:hRule="atLeast"/>
        </w:trPr>
        <w:tc>
          <w:tcPr>
            <w:tcW w:w="93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20508</w:t>
            </w:r>
            <w:r>
              <w:rPr>
                <w:rFonts w:hint="eastAsia" w:ascii="宋体" w:hAnsi="宋体" w:cs="宋体"/>
                <w:kern w:val="0"/>
                <w:sz w:val="18"/>
                <w:szCs w:val="18"/>
              </w:rPr>
              <w:tab/>
            </w:r>
          </w:p>
        </w:tc>
        <w:tc>
          <w:tcPr>
            <w:tcW w:w="3409" w:type="dxa"/>
            <w:tcBorders>
              <w:top w:val="nil"/>
              <w:left w:val="nil"/>
              <w:bottom w:val="single" w:color="auto" w:sz="4" w:space="0"/>
              <w:right w:val="single" w:color="auto" w:sz="4" w:space="0"/>
            </w:tcBorders>
            <w:shd w:val="clear" w:color="auto" w:fill="auto"/>
            <w:vAlign w:val="center"/>
          </w:tcPr>
          <w:p>
            <w:pPr>
              <w:widowControl/>
              <w:spacing w:line="400" w:lineRule="exact"/>
              <w:ind w:firstLine="180" w:firstLineChars="100"/>
              <w:rPr>
                <w:rFonts w:ascii="宋体" w:hAnsi="宋体" w:cs="宋体"/>
                <w:kern w:val="0"/>
                <w:sz w:val="18"/>
                <w:szCs w:val="18"/>
              </w:rPr>
            </w:pPr>
            <w:r>
              <w:rPr>
                <w:rFonts w:hint="eastAsia" w:ascii="宋体" w:hAnsi="宋体" w:cs="宋体"/>
                <w:kern w:val="0"/>
                <w:sz w:val="18"/>
                <w:szCs w:val="18"/>
              </w:rPr>
              <w:t>进修及培训</w:t>
            </w:r>
          </w:p>
        </w:tc>
        <w:tc>
          <w:tcPr>
            <w:tcW w:w="1277"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130.00</w:t>
            </w:r>
          </w:p>
        </w:tc>
        <w:tc>
          <w:tcPr>
            <w:tcW w:w="1229" w:type="dxa"/>
            <w:tcBorders>
              <w:top w:val="nil"/>
              <w:left w:val="nil"/>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20"/>
                <w:szCs w:val="20"/>
              </w:rPr>
            </w:pPr>
            <w:r>
              <w:rPr>
                <w:rFonts w:hint="eastAsia" w:ascii="宋体" w:hAnsi="宋体" w:cs="宋体"/>
                <w:kern w:val="0"/>
                <w:sz w:val="20"/>
                <w:szCs w:val="20"/>
              </w:rPr>
              <w:t>0.00</w:t>
            </w:r>
          </w:p>
        </w:tc>
        <w:tc>
          <w:tcPr>
            <w:tcW w:w="1484" w:type="dxa"/>
            <w:tcBorders>
              <w:top w:val="nil"/>
              <w:left w:val="nil"/>
              <w:bottom w:val="single" w:color="auto" w:sz="4" w:space="0"/>
              <w:right w:val="nil"/>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130.00</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20"/>
                <w:szCs w:val="20"/>
              </w:rPr>
            </w:pPr>
            <w:r>
              <w:rPr>
                <w:rFonts w:hint="eastAsia" w:ascii="宋体" w:hAnsi="宋体" w:cs="宋体"/>
                <w:kern w:val="0"/>
                <w:sz w:val="20"/>
                <w:szCs w:val="20"/>
              </w:rPr>
              <w:t>0.00</w:t>
            </w:r>
          </w:p>
        </w:tc>
        <w:tc>
          <w:tcPr>
            <w:tcW w:w="995"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r>
      <w:tr>
        <w:tblPrEx>
          <w:tblLayout w:type="fixed"/>
          <w:tblCellMar>
            <w:top w:w="0" w:type="dxa"/>
            <w:left w:w="28" w:type="dxa"/>
            <w:bottom w:w="0" w:type="dxa"/>
            <w:right w:w="28" w:type="dxa"/>
          </w:tblCellMar>
        </w:tblPrEx>
        <w:trPr>
          <w:trHeight w:val="280" w:hRule="atLeast"/>
        </w:trPr>
        <w:tc>
          <w:tcPr>
            <w:tcW w:w="93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2050803</w:t>
            </w:r>
            <w:r>
              <w:rPr>
                <w:rFonts w:hint="eastAsia" w:ascii="宋体" w:hAnsi="宋体" w:cs="宋体"/>
                <w:kern w:val="0"/>
                <w:sz w:val="18"/>
                <w:szCs w:val="18"/>
              </w:rPr>
              <w:tab/>
            </w:r>
          </w:p>
        </w:tc>
        <w:tc>
          <w:tcPr>
            <w:tcW w:w="3409"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 xml:space="preserve">    培训支出</w:t>
            </w:r>
          </w:p>
        </w:tc>
        <w:tc>
          <w:tcPr>
            <w:tcW w:w="1277"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130.00</w:t>
            </w:r>
          </w:p>
        </w:tc>
        <w:tc>
          <w:tcPr>
            <w:tcW w:w="1229" w:type="dxa"/>
            <w:tcBorders>
              <w:top w:val="nil"/>
              <w:left w:val="nil"/>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20"/>
                <w:szCs w:val="20"/>
              </w:rPr>
            </w:pPr>
            <w:r>
              <w:rPr>
                <w:rFonts w:hint="eastAsia" w:ascii="宋体" w:hAnsi="宋体" w:cs="宋体"/>
                <w:kern w:val="0"/>
                <w:sz w:val="20"/>
                <w:szCs w:val="20"/>
              </w:rPr>
              <w:t>0.00</w:t>
            </w:r>
          </w:p>
        </w:tc>
        <w:tc>
          <w:tcPr>
            <w:tcW w:w="1484" w:type="dxa"/>
            <w:tcBorders>
              <w:top w:val="nil"/>
              <w:left w:val="nil"/>
              <w:bottom w:val="single" w:color="auto" w:sz="4" w:space="0"/>
              <w:right w:val="nil"/>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130.00</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20"/>
                <w:szCs w:val="20"/>
              </w:rPr>
            </w:pPr>
            <w:r>
              <w:rPr>
                <w:rFonts w:hint="eastAsia" w:ascii="宋体" w:hAnsi="宋体" w:cs="宋体"/>
                <w:kern w:val="0"/>
                <w:sz w:val="20"/>
                <w:szCs w:val="20"/>
              </w:rPr>
              <w:t>0.00</w:t>
            </w:r>
          </w:p>
        </w:tc>
        <w:tc>
          <w:tcPr>
            <w:tcW w:w="995"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r>
      <w:tr>
        <w:tblPrEx>
          <w:tblLayout w:type="fixed"/>
          <w:tblCellMar>
            <w:top w:w="0" w:type="dxa"/>
            <w:left w:w="28" w:type="dxa"/>
            <w:bottom w:w="0" w:type="dxa"/>
            <w:right w:w="28" w:type="dxa"/>
          </w:tblCellMar>
        </w:tblPrEx>
        <w:trPr>
          <w:trHeight w:val="280" w:hRule="atLeast"/>
        </w:trPr>
        <w:tc>
          <w:tcPr>
            <w:tcW w:w="93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ascii="宋体" w:hAnsi="宋体" w:cs="宋体"/>
                <w:kern w:val="0"/>
                <w:sz w:val="18"/>
                <w:szCs w:val="18"/>
              </w:rPr>
              <w:t>208</w:t>
            </w:r>
            <w:r>
              <w:rPr>
                <w:rFonts w:ascii="宋体" w:hAnsi="宋体" w:cs="宋体"/>
                <w:kern w:val="0"/>
                <w:sz w:val="18"/>
                <w:szCs w:val="18"/>
              </w:rPr>
              <w:tab/>
            </w:r>
            <w:r>
              <w:rPr>
                <w:rFonts w:ascii="宋体" w:hAnsi="宋体" w:cs="宋体"/>
                <w:kern w:val="0"/>
                <w:sz w:val="18"/>
                <w:szCs w:val="18"/>
              </w:rPr>
              <w:tab/>
            </w:r>
          </w:p>
        </w:tc>
        <w:tc>
          <w:tcPr>
            <w:tcW w:w="3409"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社会保障和就业支出</w:t>
            </w:r>
          </w:p>
        </w:tc>
        <w:tc>
          <w:tcPr>
            <w:tcW w:w="1277"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466,740.88</w:t>
            </w:r>
          </w:p>
        </w:tc>
        <w:tc>
          <w:tcPr>
            <w:tcW w:w="1229" w:type="dxa"/>
            <w:tcBorders>
              <w:top w:val="nil"/>
              <w:left w:val="nil"/>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20"/>
                <w:szCs w:val="20"/>
              </w:rPr>
            </w:pPr>
            <w:r>
              <w:rPr>
                <w:rFonts w:hint="eastAsia" w:ascii="宋体" w:hAnsi="宋体" w:cs="宋体"/>
                <w:kern w:val="0"/>
                <w:sz w:val="20"/>
                <w:szCs w:val="20"/>
              </w:rPr>
              <w:t>0.00</w:t>
            </w:r>
          </w:p>
        </w:tc>
        <w:tc>
          <w:tcPr>
            <w:tcW w:w="1484" w:type="dxa"/>
            <w:tcBorders>
              <w:top w:val="nil"/>
              <w:left w:val="nil"/>
              <w:bottom w:val="single" w:color="auto" w:sz="4" w:space="0"/>
              <w:right w:val="nil"/>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466,740.88</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20"/>
                <w:szCs w:val="20"/>
              </w:rPr>
            </w:pPr>
            <w:r>
              <w:rPr>
                <w:rFonts w:hint="eastAsia" w:ascii="宋体" w:hAnsi="宋体" w:cs="宋体"/>
                <w:kern w:val="0"/>
                <w:sz w:val="20"/>
                <w:szCs w:val="20"/>
              </w:rPr>
              <w:t>0.00</w:t>
            </w:r>
          </w:p>
        </w:tc>
        <w:tc>
          <w:tcPr>
            <w:tcW w:w="995"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r>
      <w:tr>
        <w:tblPrEx>
          <w:tblLayout w:type="fixed"/>
          <w:tblCellMar>
            <w:top w:w="0" w:type="dxa"/>
            <w:left w:w="28" w:type="dxa"/>
            <w:bottom w:w="0" w:type="dxa"/>
            <w:right w:w="28" w:type="dxa"/>
          </w:tblCellMar>
        </w:tblPrEx>
        <w:trPr>
          <w:trHeight w:val="280" w:hRule="atLeast"/>
        </w:trPr>
        <w:tc>
          <w:tcPr>
            <w:tcW w:w="93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ascii="宋体" w:hAnsi="宋体" w:cs="宋体"/>
                <w:kern w:val="0"/>
                <w:sz w:val="18"/>
                <w:szCs w:val="18"/>
              </w:rPr>
              <w:t>20805</w:t>
            </w:r>
            <w:r>
              <w:rPr>
                <w:rFonts w:ascii="宋体" w:hAnsi="宋体" w:cs="宋体"/>
                <w:kern w:val="0"/>
                <w:sz w:val="18"/>
                <w:szCs w:val="18"/>
              </w:rPr>
              <w:tab/>
            </w:r>
          </w:p>
        </w:tc>
        <w:tc>
          <w:tcPr>
            <w:tcW w:w="3409" w:type="dxa"/>
            <w:tcBorders>
              <w:top w:val="nil"/>
              <w:left w:val="nil"/>
              <w:bottom w:val="single" w:color="auto" w:sz="4" w:space="0"/>
              <w:right w:val="single" w:color="auto" w:sz="4" w:space="0"/>
            </w:tcBorders>
            <w:shd w:val="clear" w:color="auto" w:fill="auto"/>
            <w:vAlign w:val="center"/>
          </w:tcPr>
          <w:p>
            <w:pPr>
              <w:widowControl/>
              <w:spacing w:line="400" w:lineRule="exact"/>
              <w:ind w:firstLine="180" w:firstLineChars="100"/>
              <w:rPr>
                <w:rFonts w:ascii="宋体" w:hAnsi="宋体" w:cs="宋体"/>
                <w:kern w:val="0"/>
                <w:sz w:val="18"/>
                <w:szCs w:val="18"/>
              </w:rPr>
            </w:pPr>
            <w:r>
              <w:rPr>
                <w:rFonts w:hint="eastAsia" w:ascii="宋体" w:hAnsi="宋体" w:cs="宋体"/>
                <w:kern w:val="0"/>
                <w:sz w:val="18"/>
                <w:szCs w:val="18"/>
              </w:rPr>
              <w:t>行政事业单位养老支出</w:t>
            </w:r>
          </w:p>
        </w:tc>
        <w:tc>
          <w:tcPr>
            <w:tcW w:w="1277"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466,740.88</w:t>
            </w:r>
          </w:p>
        </w:tc>
        <w:tc>
          <w:tcPr>
            <w:tcW w:w="1229" w:type="dxa"/>
            <w:tcBorders>
              <w:top w:val="nil"/>
              <w:left w:val="nil"/>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20"/>
                <w:szCs w:val="20"/>
              </w:rPr>
            </w:pPr>
            <w:r>
              <w:rPr>
                <w:rFonts w:hint="eastAsia" w:ascii="宋体" w:hAnsi="宋体" w:cs="宋体"/>
                <w:kern w:val="0"/>
                <w:sz w:val="20"/>
                <w:szCs w:val="20"/>
              </w:rPr>
              <w:t>0.00</w:t>
            </w:r>
          </w:p>
        </w:tc>
        <w:tc>
          <w:tcPr>
            <w:tcW w:w="1484" w:type="dxa"/>
            <w:tcBorders>
              <w:top w:val="nil"/>
              <w:left w:val="nil"/>
              <w:bottom w:val="single" w:color="auto" w:sz="4" w:space="0"/>
              <w:right w:val="nil"/>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466,740.88</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995"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r>
      <w:tr>
        <w:tblPrEx>
          <w:tblLayout w:type="fixed"/>
          <w:tblCellMar>
            <w:top w:w="0" w:type="dxa"/>
            <w:left w:w="28" w:type="dxa"/>
            <w:bottom w:w="0" w:type="dxa"/>
            <w:right w:w="28" w:type="dxa"/>
          </w:tblCellMar>
        </w:tblPrEx>
        <w:trPr>
          <w:trHeight w:val="220" w:hRule="atLeast"/>
        </w:trPr>
        <w:tc>
          <w:tcPr>
            <w:tcW w:w="93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ascii="宋体" w:hAnsi="宋体" w:cs="宋体"/>
                <w:kern w:val="0"/>
                <w:sz w:val="18"/>
                <w:szCs w:val="18"/>
              </w:rPr>
              <w:t>2080502</w:t>
            </w:r>
            <w:r>
              <w:rPr>
                <w:rFonts w:ascii="宋体" w:hAnsi="宋体" w:cs="宋体"/>
                <w:kern w:val="0"/>
                <w:sz w:val="18"/>
                <w:szCs w:val="18"/>
              </w:rPr>
              <w:tab/>
            </w:r>
          </w:p>
        </w:tc>
        <w:tc>
          <w:tcPr>
            <w:tcW w:w="3409"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 xml:space="preserve">    事业单位离退休</w:t>
            </w:r>
          </w:p>
        </w:tc>
        <w:tc>
          <w:tcPr>
            <w:tcW w:w="1277"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44,334.40</w:t>
            </w:r>
          </w:p>
        </w:tc>
        <w:tc>
          <w:tcPr>
            <w:tcW w:w="1229" w:type="dxa"/>
            <w:tcBorders>
              <w:top w:val="nil"/>
              <w:left w:val="nil"/>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20"/>
                <w:szCs w:val="20"/>
              </w:rPr>
            </w:pPr>
            <w:r>
              <w:rPr>
                <w:rFonts w:hint="eastAsia" w:ascii="宋体" w:hAnsi="宋体" w:cs="宋体"/>
                <w:kern w:val="0"/>
                <w:sz w:val="20"/>
                <w:szCs w:val="20"/>
              </w:rPr>
              <w:t>0.00</w:t>
            </w:r>
          </w:p>
        </w:tc>
        <w:tc>
          <w:tcPr>
            <w:tcW w:w="1484" w:type="dxa"/>
            <w:tcBorders>
              <w:top w:val="nil"/>
              <w:left w:val="nil"/>
              <w:bottom w:val="single" w:color="auto" w:sz="4" w:space="0"/>
              <w:right w:val="nil"/>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44,334.40</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995"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r>
      <w:tr>
        <w:tblPrEx>
          <w:tblLayout w:type="fixed"/>
          <w:tblCellMar>
            <w:top w:w="0" w:type="dxa"/>
            <w:left w:w="28" w:type="dxa"/>
            <w:bottom w:w="0" w:type="dxa"/>
            <w:right w:w="28" w:type="dxa"/>
          </w:tblCellMar>
        </w:tblPrEx>
        <w:trPr>
          <w:trHeight w:val="400" w:hRule="atLeast"/>
        </w:trPr>
        <w:tc>
          <w:tcPr>
            <w:tcW w:w="93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ascii="宋体" w:hAnsi="宋体" w:cs="宋体"/>
                <w:kern w:val="0"/>
                <w:sz w:val="18"/>
                <w:szCs w:val="18"/>
              </w:rPr>
              <w:t>2080505</w:t>
            </w:r>
            <w:r>
              <w:rPr>
                <w:rFonts w:ascii="宋体" w:hAnsi="宋体" w:cs="宋体"/>
                <w:kern w:val="0"/>
                <w:sz w:val="18"/>
                <w:szCs w:val="18"/>
              </w:rPr>
              <w:tab/>
            </w:r>
          </w:p>
        </w:tc>
        <w:tc>
          <w:tcPr>
            <w:tcW w:w="3409"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 xml:space="preserve">    机关事业单位基本养老保险缴费支出</w:t>
            </w:r>
          </w:p>
        </w:tc>
        <w:tc>
          <w:tcPr>
            <w:tcW w:w="1277"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281,604.32</w:t>
            </w:r>
          </w:p>
        </w:tc>
        <w:tc>
          <w:tcPr>
            <w:tcW w:w="1229" w:type="dxa"/>
            <w:tcBorders>
              <w:top w:val="nil"/>
              <w:left w:val="nil"/>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20"/>
                <w:szCs w:val="20"/>
              </w:rPr>
            </w:pPr>
            <w:r>
              <w:rPr>
                <w:rFonts w:hint="eastAsia" w:ascii="宋体" w:hAnsi="宋体" w:cs="宋体"/>
                <w:kern w:val="0"/>
                <w:sz w:val="20"/>
                <w:szCs w:val="20"/>
              </w:rPr>
              <w:t>0.00</w:t>
            </w:r>
          </w:p>
        </w:tc>
        <w:tc>
          <w:tcPr>
            <w:tcW w:w="1484" w:type="dxa"/>
            <w:tcBorders>
              <w:top w:val="nil"/>
              <w:left w:val="nil"/>
              <w:bottom w:val="single" w:color="auto" w:sz="4" w:space="0"/>
              <w:right w:val="nil"/>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281,604.32</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995"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r>
      <w:tr>
        <w:tblPrEx>
          <w:tblLayout w:type="fixed"/>
          <w:tblCellMar>
            <w:top w:w="0" w:type="dxa"/>
            <w:left w:w="28" w:type="dxa"/>
            <w:bottom w:w="0" w:type="dxa"/>
            <w:right w:w="28" w:type="dxa"/>
          </w:tblCellMar>
        </w:tblPrEx>
        <w:trPr>
          <w:trHeight w:val="400" w:hRule="atLeast"/>
        </w:trPr>
        <w:tc>
          <w:tcPr>
            <w:tcW w:w="93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2080506</w:t>
            </w:r>
          </w:p>
        </w:tc>
        <w:tc>
          <w:tcPr>
            <w:tcW w:w="3409"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 xml:space="preserve">    机关事业单位职业年金缴费支出</w:t>
            </w:r>
          </w:p>
        </w:tc>
        <w:tc>
          <w:tcPr>
            <w:tcW w:w="1277"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140,802.16</w:t>
            </w:r>
          </w:p>
        </w:tc>
        <w:tc>
          <w:tcPr>
            <w:tcW w:w="1229" w:type="dxa"/>
            <w:tcBorders>
              <w:top w:val="nil"/>
              <w:left w:val="nil"/>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20"/>
                <w:szCs w:val="20"/>
              </w:rPr>
              <w:t>0.00</w:t>
            </w:r>
          </w:p>
        </w:tc>
        <w:tc>
          <w:tcPr>
            <w:tcW w:w="1484" w:type="dxa"/>
            <w:tcBorders>
              <w:top w:val="nil"/>
              <w:left w:val="nil"/>
              <w:bottom w:val="single" w:color="auto" w:sz="4" w:space="0"/>
              <w:right w:val="nil"/>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140,802.16</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995"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r>
      <w:tr>
        <w:tblPrEx>
          <w:tblLayout w:type="fixed"/>
          <w:tblCellMar>
            <w:top w:w="0" w:type="dxa"/>
            <w:left w:w="28" w:type="dxa"/>
            <w:bottom w:w="0" w:type="dxa"/>
            <w:right w:w="28" w:type="dxa"/>
          </w:tblCellMar>
        </w:tblPrEx>
        <w:trPr>
          <w:trHeight w:val="400" w:hRule="atLeast"/>
        </w:trPr>
        <w:tc>
          <w:tcPr>
            <w:tcW w:w="93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ascii="宋体" w:hAnsi="宋体" w:cs="宋体"/>
                <w:kern w:val="0"/>
                <w:sz w:val="18"/>
                <w:szCs w:val="18"/>
              </w:rPr>
              <w:t>210</w:t>
            </w:r>
            <w:r>
              <w:rPr>
                <w:rFonts w:ascii="宋体" w:hAnsi="宋体" w:cs="宋体"/>
                <w:kern w:val="0"/>
                <w:sz w:val="18"/>
                <w:szCs w:val="18"/>
              </w:rPr>
              <w:tab/>
            </w:r>
            <w:r>
              <w:rPr>
                <w:rFonts w:ascii="宋体" w:hAnsi="宋体" w:cs="宋体"/>
                <w:kern w:val="0"/>
                <w:sz w:val="18"/>
                <w:szCs w:val="18"/>
              </w:rPr>
              <w:tab/>
            </w:r>
          </w:p>
        </w:tc>
        <w:tc>
          <w:tcPr>
            <w:tcW w:w="3409"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卫生健康支出</w:t>
            </w:r>
          </w:p>
        </w:tc>
        <w:tc>
          <w:tcPr>
            <w:tcW w:w="1277"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3,146,692.05</w:t>
            </w:r>
          </w:p>
        </w:tc>
        <w:tc>
          <w:tcPr>
            <w:tcW w:w="1229" w:type="dxa"/>
            <w:tcBorders>
              <w:top w:val="nil"/>
              <w:left w:val="nil"/>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20"/>
                <w:szCs w:val="20"/>
              </w:rPr>
              <w:t>0.00</w:t>
            </w:r>
          </w:p>
        </w:tc>
        <w:tc>
          <w:tcPr>
            <w:tcW w:w="1484" w:type="dxa"/>
            <w:tcBorders>
              <w:top w:val="nil"/>
              <w:left w:val="nil"/>
              <w:bottom w:val="single" w:color="auto" w:sz="4" w:space="0"/>
              <w:right w:val="nil"/>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3,146,692.05</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995"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20"/>
                <w:szCs w:val="20"/>
              </w:rPr>
              <w:t>0.00</w:t>
            </w:r>
          </w:p>
        </w:tc>
      </w:tr>
      <w:tr>
        <w:tblPrEx>
          <w:tblLayout w:type="fixed"/>
          <w:tblCellMar>
            <w:top w:w="0" w:type="dxa"/>
            <w:left w:w="28" w:type="dxa"/>
            <w:bottom w:w="0" w:type="dxa"/>
            <w:right w:w="28" w:type="dxa"/>
          </w:tblCellMar>
        </w:tblPrEx>
        <w:trPr>
          <w:trHeight w:val="400" w:hRule="atLeast"/>
        </w:trPr>
        <w:tc>
          <w:tcPr>
            <w:tcW w:w="93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ascii="宋体" w:hAnsi="宋体" w:cs="宋体"/>
                <w:kern w:val="0"/>
                <w:sz w:val="18"/>
                <w:szCs w:val="18"/>
              </w:rPr>
              <w:t>21001</w:t>
            </w:r>
            <w:r>
              <w:rPr>
                <w:rFonts w:ascii="宋体" w:hAnsi="宋体" w:cs="宋体"/>
                <w:kern w:val="0"/>
                <w:sz w:val="18"/>
                <w:szCs w:val="18"/>
              </w:rPr>
              <w:tab/>
            </w:r>
          </w:p>
        </w:tc>
        <w:tc>
          <w:tcPr>
            <w:tcW w:w="3409" w:type="dxa"/>
            <w:tcBorders>
              <w:top w:val="nil"/>
              <w:left w:val="nil"/>
              <w:bottom w:val="single" w:color="auto" w:sz="4" w:space="0"/>
              <w:right w:val="single" w:color="auto" w:sz="4" w:space="0"/>
            </w:tcBorders>
            <w:shd w:val="clear" w:color="auto" w:fill="auto"/>
            <w:vAlign w:val="center"/>
          </w:tcPr>
          <w:p>
            <w:pPr>
              <w:widowControl/>
              <w:spacing w:line="400" w:lineRule="exact"/>
              <w:ind w:firstLine="180" w:firstLineChars="100"/>
              <w:rPr>
                <w:rFonts w:ascii="宋体" w:hAnsi="宋体" w:cs="宋体"/>
                <w:kern w:val="0"/>
                <w:sz w:val="18"/>
                <w:szCs w:val="18"/>
              </w:rPr>
            </w:pPr>
            <w:r>
              <w:rPr>
                <w:rFonts w:hint="eastAsia" w:ascii="宋体" w:hAnsi="宋体" w:cs="宋体"/>
                <w:kern w:val="0"/>
                <w:sz w:val="18"/>
                <w:szCs w:val="18"/>
              </w:rPr>
              <w:t>卫生健康管理事务</w:t>
            </w:r>
          </w:p>
        </w:tc>
        <w:tc>
          <w:tcPr>
            <w:tcW w:w="1277"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2,825,415.75</w:t>
            </w:r>
          </w:p>
        </w:tc>
        <w:tc>
          <w:tcPr>
            <w:tcW w:w="1229" w:type="dxa"/>
            <w:tcBorders>
              <w:top w:val="nil"/>
              <w:left w:val="nil"/>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20"/>
                <w:szCs w:val="20"/>
              </w:rPr>
              <w:t>0.00</w:t>
            </w:r>
          </w:p>
        </w:tc>
        <w:tc>
          <w:tcPr>
            <w:tcW w:w="1484" w:type="dxa"/>
            <w:tcBorders>
              <w:top w:val="nil"/>
              <w:left w:val="nil"/>
              <w:bottom w:val="single" w:color="auto" w:sz="4" w:space="0"/>
              <w:right w:val="nil"/>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2,825,415.75</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995"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20"/>
                <w:szCs w:val="20"/>
              </w:rPr>
              <w:t>0.00</w:t>
            </w:r>
          </w:p>
        </w:tc>
      </w:tr>
      <w:tr>
        <w:tblPrEx>
          <w:tblLayout w:type="fixed"/>
          <w:tblCellMar>
            <w:top w:w="0" w:type="dxa"/>
            <w:left w:w="28" w:type="dxa"/>
            <w:bottom w:w="0" w:type="dxa"/>
            <w:right w:w="28" w:type="dxa"/>
          </w:tblCellMar>
        </w:tblPrEx>
        <w:trPr>
          <w:trHeight w:val="400" w:hRule="atLeast"/>
        </w:trPr>
        <w:tc>
          <w:tcPr>
            <w:tcW w:w="930" w:type="dxa"/>
            <w:tcBorders>
              <w:top w:val="nil"/>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18"/>
                <w:szCs w:val="18"/>
              </w:rPr>
            </w:pPr>
            <w:r>
              <w:rPr>
                <w:rFonts w:ascii="宋体" w:hAnsi="宋体" w:cs="宋体"/>
                <w:kern w:val="0"/>
                <w:sz w:val="18"/>
                <w:szCs w:val="18"/>
              </w:rPr>
              <w:t>2100103</w:t>
            </w:r>
            <w:r>
              <w:rPr>
                <w:rFonts w:ascii="宋体" w:hAnsi="宋体" w:cs="宋体"/>
                <w:kern w:val="0"/>
                <w:sz w:val="18"/>
                <w:szCs w:val="18"/>
              </w:rPr>
              <w:tab/>
            </w:r>
          </w:p>
        </w:tc>
        <w:tc>
          <w:tcPr>
            <w:tcW w:w="3409" w:type="dxa"/>
            <w:tcBorders>
              <w:top w:val="nil"/>
              <w:left w:val="nil"/>
              <w:bottom w:val="single" w:color="auto" w:sz="4" w:space="0"/>
              <w:right w:val="single" w:color="auto" w:sz="4" w:space="0"/>
            </w:tcBorders>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 xml:space="preserve">    机关服务</w:t>
            </w:r>
          </w:p>
        </w:tc>
        <w:tc>
          <w:tcPr>
            <w:tcW w:w="127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2,452,384.75</w:t>
            </w:r>
          </w:p>
        </w:tc>
        <w:tc>
          <w:tcPr>
            <w:tcW w:w="1229"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20"/>
                <w:szCs w:val="20"/>
              </w:rPr>
              <w:t>0.00</w:t>
            </w:r>
          </w:p>
        </w:tc>
        <w:tc>
          <w:tcPr>
            <w:tcW w:w="1484" w:type="dxa"/>
            <w:tcBorders>
              <w:top w:val="nil"/>
              <w:left w:val="single" w:color="auto" w:sz="4" w:space="0"/>
              <w:bottom w:val="single" w:color="auto" w:sz="4" w:space="0"/>
              <w:right w:val="single" w:color="auto" w:sz="4" w:space="0"/>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2,452,384.75</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995"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20"/>
                <w:szCs w:val="20"/>
              </w:rPr>
              <w:t>0.00</w:t>
            </w:r>
          </w:p>
        </w:tc>
      </w:tr>
      <w:tr>
        <w:tblPrEx>
          <w:tblLayout w:type="fixed"/>
          <w:tblCellMar>
            <w:top w:w="0" w:type="dxa"/>
            <w:left w:w="28" w:type="dxa"/>
            <w:bottom w:w="0" w:type="dxa"/>
            <w:right w:w="28" w:type="dxa"/>
          </w:tblCellMar>
        </w:tblPrEx>
        <w:trPr>
          <w:trHeight w:val="400" w:hRule="atLeast"/>
        </w:trPr>
        <w:tc>
          <w:tcPr>
            <w:tcW w:w="930" w:type="dxa"/>
            <w:tcBorders>
              <w:top w:val="nil"/>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18"/>
                <w:szCs w:val="18"/>
              </w:rPr>
            </w:pPr>
            <w:r>
              <w:rPr>
                <w:rFonts w:ascii="宋体" w:hAnsi="宋体" w:cs="宋体"/>
                <w:kern w:val="0"/>
                <w:sz w:val="18"/>
                <w:szCs w:val="18"/>
              </w:rPr>
              <w:t>2100199</w:t>
            </w:r>
            <w:r>
              <w:rPr>
                <w:rFonts w:ascii="宋体" w:hAnsi="宋体" w:cs="宋体"/>
                <w:kern w:val="0"/>
                <w:sz w:val="18"/>
                <w:szCs w:val="18"/>
              </w:rPr>
              <w:tab/>
            </w:r>
          </w:p>
        </w:tc>
        <w:tc>
          <w:tcPr>
            <w:tcW w:w="3409" w:type="dxa"/>
            <w:tcBorders>
              <w:top w:val="nil"/>
              <w:left w:val="nil"/>
              <w:bottom w:val="single" w:color="auto" w:sz="4" w:space="0"/>
              <w:right w:val="single" w:color="auto" w:sz="4" w:space="0"/>
            </w:tcBorders>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 xml:space="preserve">    其他卫生健康管理事务支出</w:t>
            </w:r>
          </w:p>
        </w:tc>
        <w:tc>
          <w:tcPr>
            <w:tcW w:w="1277" w:type="dxa"/>
            <w:tcBorders>
              <w:top w:val="nil"/>
              <w:left w:val="nil"/>
              <w:bottom w:val="single" w:color="auto" w:sz="4" w:space="0"/>
              <w:right w:val="single" w:color="auto" w:sz="4" w:space="0"/>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373,031.00</w:t>
            </w:r>
          </w:p>
        </w:tc>
        <w:tc>
          <w:tcPr>
            <w:tcW w:w="122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20"/>
                <w:szCs w:val="20"/>
              </w:rPr>
              <w:t>0.00</w:t>
            </w:r>
          </w:p>
        </w:tc>
        <w:tc>
          <w:tcPr>
            <w:tcW w:w="1484" w:type="dxa"/>
            <w:tcBorders>
              <w:top w:val="nil"/>
              <w:left w:val="nil"/>
              <w:bottom w:val="single" w:color="auto" w:sz="4" w:space="0"/>
              <w:right w:val="nil"/>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373,031.00</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995"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r>
      <w:tr>
        <w:tblPrEx>
          <w:tblLayout w:type="fixed"/>
          <w:tblCellMar>
            <w:top w:w="0" w:type="dxa"/>
            <w:left w:w="28" w:type="dxa"/>
            <w:bottom w:w="0" w:type="dxa"/>
            <w:right w:w="28" w:type="dxa"/>
          </w:tblCellMar>
        </w:tblPrEx>
        <w:trPr>
          <w:trHeight w:val="400" w:hRule="atLeast"/>
        </w:trPr>
        <w:tc>
          <w:tcPr>
            <w:tcW w:w="930" w:type="dxa"/>
            <w:tcBorders>
              <w:top w:val="nil"/>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21011</w:t>
            </w:r>
            <w:r>
              <w:rPr>
                <w:rFonts w:ascii="宋体" w:hAnsi="宋体" w:cs="宋体"/>
                <w:kern w:val="0"/>
                <w:sz w:val="18"/>
                <w:szCs w:val="18"/>
              </w:rPr>
              <w:tab/>
            </w:r>
          </w:p>
        </w:tc>
        <w:tc>
          <w:tcPr>
            <w:tcW w:w="3409" w:type="dxa"/>
            <w:tcBorders>
              <w:top w:val="nil"/>
              <w:left w:val="nil"/>
              <w:bottom w:val="single" w:color="auto" w:sz="4" w:space="0"/>
              <w:right w:val="single" w:color="auto" w:sz="4" w:space="0"/>
            </w:tcBorders>
            <w:vAlign w:val="center"/>
          </w:tcPr>
          <w:p>
            <w:pPr>
              <w:widowControl/>
              <w:spacing w:line="400" w:lineRule="exact"/>
              <w:ind w:firstLine="180" w:firstLineChars="100"/>
              <w:rPr>
                <w:rFonts w:ascii="宋体" w:hAnsi="宋体" w:cs="宋体"/>
                <w:kern w:val="0"/>
                <w:sz w:val="18"/>
                <w:szCs w:val="18"/>
              </w:rPr>
            </w:pPr>
            <w:r>
              <w:rPr>
                <w:rFonts w:hint="eastAsia" w:ascii="宋体" w:hAnsi="宋体" w:cs="宋体"/>
                <w:kern w:val="0"/>
                <w:sz w:val="18"/>
                <w:szCs w:val="18"/>
              </w:rPr>
              <w:t>行政事业单位医疗</w:t>
            </w:r>
          </w:p>
        </w:tc>
        <w:tc>
          <w:tcPr>
            <w:tcW w:w="1277" w:type="dxa"/>
            <w:tcBorders>
              <w:top w:val="nil"/>
              <w:left w:val="nil"/>
              <w:bottom w:val="single" w:color="auto" w:sz="4" w:space="0"/>
              <w:right w:val="single" w:color="auto" w:sz="4" w:space="0"/>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321,276.30</w:t>
            </w:r>
          </w:p>
        </w:tc>
        <w:tc>
          <w:tcPr>
            <w:tcW w:w="122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20"/>
                <w:szCs w:val="20"/>
              </w:rPr>
            </w:pPr>
            <w:r>
              <w:rPr>
                <w:rFonts w:hint="eastAsia" w:ascii="宋体" w:hAnsi="宋体" w:cs="宋体"/>
                <w:kern w:val="0"/>
                <w:sz w:val="20"/>
                <w:szCs w:val="20"/>
              </w:rPr>
              <w:t>0.00</w:t>
            </w:r>
          </w:p>
        </w:tc>
        <w:tc>
          <w:tcPr>
            <w:tcW w:w="1484" w:type="dxa"/>
            <w:tcBorders>
              <w:top w:val="nil"/>
              <w:left w:val="nil"/>
              <w:bottom w:val="single" w:color="auto" w:sz="4" w:space="0"/>
              <w:right w:val="nil"/>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321,276.30</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995"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r>
      <w:tr>
        <w:tblPrEx>
          <w:tblLayout w:type="fixed"/>
          <w:tblCellMar>
            <w:top w:w="0" w:type="dxa"/>
            <w:left w:w="28" w:type="dxa"/>
            <w:bottom w:w="0" w:type="dxa"/>
            <w:right w:w="28" w:type="dxa"/>
          </w:tblCellMar>
        </w:tblPrEx>
        <w:trPr>
          <w:trHeight w:val="400" w:hRule="atLeast"/>
        </w:trPr>
        <w:tc>
          <w:tcPr>
            <w:tcW w:w="930" w:type="dxa"/>
            <w:tcBorders>
              <w:top w:val="nil"/>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2101102</w:t>
            </w:r>
            <w:r>
              <w:rPr>
                <w:rFonts w:ascii="宋体" w:hAnsi="宋体" w:cs="宋体"/>
                <w:kern w:val="0"/>
                <w:sz w:val="18"/>
                <w:szCs w:val="18"/>
              </w:rPr>
              <w:tab/>
            </w:r>
          </w:p>
        </w:tc>
        <w:tc>
          <w:tcPr>
            <w:tcW w:w="3409" w:type="dxa"/>
            <w:tcBorders>
              <w:top w:val="nil"/>
              <w:left w:val="nil"/>
              <w:bottom w:val="single" w:color="auto" w:sz="4" w:space="0"/>
              <w:right w:val="single" w:color="auto" w:sz="4" w:space="0"/>
            </w:tcBorders>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 xml:space="preserve">    事业单位医疗</w:t>
            </w:r>
          </w:p>
        </w:tc>
        <w:tc>
          <w:tcPr>
            <w:tcW w:w="1277" w:type="dxa"/>
            <w:tcBorders>
              <w:top w:val="nil"/>
              <w:left w:val="nil"/>
              <w:bottom w:val="single" w:color="auto" w:sz="4" w:space="0"/>
              <w:right w:val="single" w:color="auto" w:sz="4" w:space="0"/>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321,276.30</w:t>
            </w:r>
          </w:p>
        </w:tc>
        <w:tc>
          <w:tcPr>
            <w:tcW w:w="122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20"/>
                <w:szCs w:val="20"/>
              </w:rPr>
            </w:pPr>
            <w:r>
              <w:rPr>
                <w:rFonts w:hint="eastAsia" w:ascii="宋体" w:hAnsi="宋体" w:cs="宋体"/>
                <w:kern w:val="0"/>
                <w:sz w:val="20"/>
                <w:szCs w:val="20"/>
              </w:rPr>
              <w:t>0.00</w:t>
            </w:r>
          </w:p>
        </w:tc>
        <w:tc>
          <w:tcPr>
            <w:tcW w:w="1484" w:type="dxa"/>
            <w:tcBorders>
              <w:top w:val="nil"/>
              <w:left w:val="nil"/>
              <w:bottom w:val="single" w:color="auto" w:sz="4" w:space="0"/>
              <w:right w:val="nil"/>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321,276.30</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995"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r>
      <w:tr>
        <w:tblPrEx>
          <w:tblLayout w:type="fixed"/>
          <w:tblCellMar>
            <w:top w:w="0" w:type="dxa"/>
            <w:left w:w="28" w:type="dxa"/>
            <w:bottom w:w="0" w:type="dxa"/>
            <w:right w:w="28" w:type="dxa"/>
          </w:tblCellMar>
        </w:tblPrEx>
        <w:trPr>
          <w:trHeight w:val="400" w:hRule="atLeast"/>
        </w:trPr>
        <w:tc>
          <w:tcPr>
            <w:tcW w:w="930" w:type="dxa"/>
            <w:tcBorders>
              <w:top w:val="nil"/>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18"/>
                <w:szCs w:val="18"/>
              </w:rPr>
            </w:pPr>
            <w:r>
              <w:rPr>
                <w:rFonts w:ascii="宋体" w:hAnsi="宋体" w:cs="宋体"/>
                <w:kern w:val="0"/>
                <w:sz w:val="18"/>
                <w:szCs w:val="18"/>
              </w:rPr>
              <w:t>221</w:t>
            </w:r>
            <w:r>
              <w:rPr>
                <w:rFonts w:ascii="宋体" w:hAnsi="宋体" w:cs="宋体"/>
                <w:kern w:val="0"/>
                <w:sz w:val="18"/>
                <w:szCs w:val="18"/>
              </w:rPr>
              <w:tab/>
            </w:r>
            <w:r>
              <w:rPr>
                <w:rFonts w:ascii="宋体" w:hAnsi="宋体" w:cs="宋体"/>
                <w:kern w:val="0"/>
                <w:sz w:val="18"/>
                <w:szCs w:val="18"/>
              </w:rPr>
              <w:tab/>
            </w:r>
          </w:p>
        </w:tc>
        <w:tc>
          <w:tcPr>
            <w:tcW w:w="3409" w:type="dxa"/>
            <w:tcBorders>
              <w:top w:val="nil"/>
              <w:left w:val="nil"/>
              <w:bottom w:val="single" w:color="auto" w:sz="4" w:space="0"/>
              <w:right w:val="single" w:color="auto" w:sz="4" w:space="0"/>
            </w:tcBorders>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住房保障支出</w:t>
            </w:r>
          </w:p>
        </w:tc>
        <w:tc>
          <w:tcPr>
            <w:tcW w:w="1277" w:type="dxa"/>
            <w:tcBorders>
              <w:top w:val="nil"/>
              <w:left w:val="nil"/>
              <w:bottom w:val="single" w:color="auto" w:sz="4" w:space="0"/>
              <w:right w:val="single" w:color="auto" w:sz="4" w:space="0"/>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585,271.00</w:t>
            </w:r>
          </w:p>
        </w:tc>
        <w:tc>
          <w:tcPr>
            <w:tcW w:w="122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20"/>
                <w:szCs w:val="20"/>
              </w:rPr>
            </w:pPr>
            <w:r>
              <w:rPr>
                <w:rFonts w:hint="eastAsia" w:ascii="宋体" w:hAnsi="宋体" w:cs="宋体"/>
                <w:kern w:val="0"/>
                <w:sz w:val="20"/>
                <w:szCs w:val="20"/>
              </w:rPr>
              <w:t>0.00</w:t>
            </w:r>
          </w:p>
        </w:tc>
        <w:tc>
          <w:tcPr>
            <w:tcW w:w="1484" w:type="dxa"/>
            <w:tcBorders>
              <w:top w:val="nil"/>
              <w:left w:val="nil"/>
              <w:bottom w:val="single" w:color="auto" w:sz="4" w:space="0"/>
              <w:right w:val="nil"/>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585,271.00</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995"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r>
      <w:tr>
        <w:tblPrEx>
          <w:tblLayout w:type="fixed"/>
          <w:tblCellMar>
            <w:top w:w="0" w:type="dxa"/>
            <w:left w:w="28" w:type="dxa"/>
            <w:bottom w:w="0" w:type="dxa"/>
            <w:right w:w="28" w:type="dxa"/>
          </w:tblCellMar>
        </w:tblPrEx>
        <w:trPr>
          <w:trHeight w:val="400" w:hRule="atLeast"/>
        </w:trPr>
        <w:tc>
          <w:tcPr>
            <w:tcW w:w="930" w:type="dxa"/>
            <w:tcBorders>
              <w:top w:val="nil"/>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18"/>
                <w:szCs w:val="18"/>
              </w:rPr>
            </w:pPr>
            <w:r>
              <w:rPr>
                <w:rFonts w:ascii="宋体" w:hAnsi="宋体" w:cs="宋体"/>
                <w:kern w:val="0"/>
                <w:sz w:val="18"/>
                <w:szCs w:val="18"/>
              </w:rPr>
              <w:t>22102</w:t>
            </w:r>
            <w:r>
              <w:rPr>
                <w:rFonts w:ascii="宋体" w:hAnsi="宋体" w:cs="宋体"/>
                <w:kern w:val="0"/>
                <w:sz w:val="18"/>
                <w:szCs w:val="18"/>
              </w:rPr>
              <w:tab/>
            </w:r>
          </w:p>
        </w:tc>
        <w:tc>
          <w:tcPr>
            <w:tcW w:w="3409" w:type="dxa"/>
            <w:tcBorders>
              <w:top w:val="nil"/>
              <w:left w:val="nil"/>
              <w:bottom w:val="single" w:color="auto" w:sz="4" w:space="0"/>
              <w:right w:val="single" w:color="auto" w:sz="4" w:space="0"/>
            </w:tcBorders>
            <w:vAlign w:val="center"/>
          </w:tcPr>
          <w:p>
            <w:pPr>
              <w:widowControl/>
              <w:spacing w:line="400" w:lineRule="exact"/>
              <w:ind w:firstLine="180" w:firstLineChars="100"/>
              <w:rPr>
                <w:rFonts w:ascii="宋体" w:hAnsi="宋体" w:cs="宋体"/>
                <w:kern w:val="0"/>
                <w:sz w:val="18"/>
                <w:szCs w:val="18"/>
              </w:rPr>
            </w:pPr>
            <w:r>
              <w:rPr>
                <w:rFonts w:hint="eastAsia" w:ascii="宋体" w:hAnsi="宋体" w:cs="宋体"/>
                <w:kern w:val="0"/>
                <w:sz w:val="18"/>
                <w:szCs w:val="18"/>
              </w:rPr>
              <w:t>住房改革支出</w:t>
            </w:r>
          </w:p>
        </w:tc>
        <w:tc>
          <w:tcPr>
            <w:tcW w:w="1277" w:type="dxa"/>
            <w:tcBorders>
              <w:top w:val="nil"/>
              <w:left w:val="nil"/>
              <w:bottom w:val="single" w:color="auto" w:sz="4" w:space="0"/>
              <w:right w:val="single" w:color="auto" w:sz="4" w:space="0"/>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585,271.00</w:t>
            </w:r>
          </w:p>
        </w:tc>
        <w:tc>
          <w:tcPr>
            <w:tcW w:w="122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20"/>
                <w:szCs w:val="20"/>
              </w:rPr>
            </w:pPr>
            <w:r>
              <w:rPr>
                <w:rFonts w:hint="eastAsia" w:ascii="宋体" w:hAnsi="宋体" w:cs="宋体"/>
                <w:kern w:val="0"/>
                <w:sz w:val="20"/>
                <w:szCs w:val="20"/>
              </w:rPr>
              <w:t>0.00</w:t>
            </w:r>
          </w:p>
        </w:tc>
        <w:tc>
          <w:tcPr>
            <w:tcW w:w="1484" w:type="dxa"/>
            <w:tcBorders>
              <w:top w:val="nil"/>
              <w:left w:val="nil"/>
              <w:bottom w:val="single" w:color="auto" w:sz="4" w:space="0"/>
              <w:right w:val="nil"/>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585,271.00</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995"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r>
      <w:tr>
        <w:tblPrEx>
          <w:tblLayout w:type="fixed"/>
          <w:tblCellMar>
            <w:top w:w="0" w:type="dxa"/>
            <w:left w:w="28" w:type="dxa"/>
            <w:bottom w:w="0" w:type="dxa"/>
            <w:right w:w="28" w:type="dxa"/>
          </w:tblCellMar>
        </w:tblPrEx>
        <w:trPr>
          <w:trHeight w:val="400" w:hRule="atLeast"/>
        </w:trPr>
        <w:tc>
          <w:tcPr>
            <w:tcW w:w="930" w:type="dxa"/>
            <w:tcBorders>
              <w:top w:val="nil"/>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18"/>
                <w:szCs w:val="18"/>
              </w:rPr>
            </w:pPr>
            <w:r>
              <w:rPr>
                <w:rFonts w:ascii="宋体" w:hAnsi="宋体" w:cs="宋体"/>
                <w:kern w:val="0"/>
                <w:sz w:val="18"/>
                <w:szCs w:val="18"/>
              </w:rPr>
              <w:t>2210201</w:t>
            </w:r>
            <w:r>
              <w:rPr>
                <w:rFonts w:ascii="宋体" w:hAnsi="宋体" w:cs="宋体"/>
                <w:kern w:val="0"/>
                <w:sz w:val="18"/>
                <w:szCs w:val="18"/>
              </w:rPr>
              <w:tab/>
            </w:r>
          </w:p>
        </w:tc>
        <w:tc>
          <w:tcPr>
            <w:tcW w:w="3409" w:type="dxa"/>
            <w:tcBorders>
              <w:top w:val="nil"/>
              <w:left w:val="nil"/>
              <w:bottom w:val="single" w:color="auto" w:sz="4" w:space="0"/>
              <w:right w:val="single" w:color="auto" w:sz="4" w:space="0"/>
            </w:tcBorders>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 xml:space="preserve">    住房公积金</w:t>
            </w:r>
          </w:p>
        </w:tc>
        <w:tc>
          <w:tcPr>
            <w:tcW w:w="1277" w:type="dxa"/>
            <w:tcBorders>
              <w:top w:val="nil"/>
              <w:left w:val="nil"/>
              <w:bottom w:val="single" w:color="auto" w:sz="4" w:space="0"/>
              <w:right w:val="single" w:color="auto" w:sz="4" w:space="0"/>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301,614.00</w:t>
            </w:r>
          </w:p>
        </w:tc>
        <w:tc>
          <w:tcPr>
            <w:tcW w:w="122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20"/>
                <w:szCs w:val="20"/>
              </w:rPr>
            </w:pPr>
            <w:r>
              <w:rPr>
                <w:rFonts w:hint="eastAsia" w:ascii="宋体" w:hAnsi="宋体" w:cs="宋体"/>
                <w:kern w:val="0"/>
                <w:sz w:val="20"/>
                <w:szCs w:val="20"/>
              </w:rPr>
              <w:t>0.00</w:t>
            </w:r>
          </w:p>
        </w:tc>
        <w:tc>
          <w:tcPr>
            <w:tcW w:w="1484" w:type="dxa"/>
            <w:tcBorders>
              <w:top w:val="nil"/>
              <w:left w:val="nil"/>
              <w:bottom w:val="single" w:color="auto" w:sz="4" w:space="0"/>
              <w:right w:val="nil"/>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301,614.00</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995"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r>
      <w:tr>
        <w:tblPrEx>
          <w:tblLayout w:type="fixed"/>
          <w:tblCellMar>
            <w:top w:w="0" w:type="dxa"/>
            <w:left w:w="28" w:type="dxa"/>
            <w:bottom w:w="0" w:type="dxa"/>
            <w:right w:w="28" w:type="dxa"/>
          </w:tblCellMar>
        </w:tblPrEx>
        <w:trPr>
          <w:trHeight w:val="400" w:hRule="atLeast"/>
        </w:trPr>
        <w:tc>
          <w:tcPr>
            <w:tcW w:w="930" w:type="dxa"/>
            <w:tcBorders>
              <w:top w:val="nil"/>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18"/>
                <w:szCs w:val="18"/>
              </w:rPr>
            </w:pPr>
            <w:r>
              <w:rPr>
                <w:rFonts w:ascii="宋体" w:hAnsi="宋体" w:cs="宋体"/>
                <w:kern w:val="0"/>
                <w:sz w:val="18"/>
                <w:szCs w:val="18"/>
              </w:rPr>
              <w:t>2210202</w:t>
            </w:r>
            <w:r>
              <w:rPr>
                <w:rFonts w:ascii="宋体" w:hAnsi="宋体" w:cs="宋体"/>
                <w:kern w:val="0"/>
                <w:sz w:val="18"/>
                <w:szCs w:val="18"/>
              </w:rPr>
              <w:tab/>
            </w:r>
          </w:p>
        </w:tc>
        <w:tc>
          <w:tcPr>
            <w:tcW w:w="3409" w:type="dxa"/>
            <w:tcBorders>
              <w:top w:val="nil"/>
              <w:left w:val="nil"/>
              <w:bottom w:val="single" w:color="auto" w:sz="4" w:space="0"/>
              <w:right w:val="single" w:color="auto" w:sz="4" w:space="0"/>
            </w:tcBorders>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 xml:space="preserve">    提租补贴</w:t>
            </w:r>
          </w:p>
        </w:tc>
        <w:tc>
          <w:tcPr>
            <w:tcW w:w="1277" w:type="dxa"/>
            <w:tcBorders>
              <w:top w:val="nil"/>
              <w:left w:val="nil"/>
              <w:bottom w:val="single" w:color="auto" w:sz="4" w:space="0"/>
              <w:right w:val="single" w:color="auto" w:sz="4" w:space="0"/>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14,450.00</w:t>
            </w:r>
          </w:p>
        </w:tc>
        <w:tc>
          <w:tcPr>
            <w:tcW w:w="122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20"/>
                <w:szCs w:val="20"/>
              </w:rPr>
            </w:pPr>
            <w:r>
              <w:rPr>
                <w:rFonts w:hint="eastAsia" w:ascii="宋体" w:hAnsi="宋体" w:cs="宋体"/>
                <w:kern w:val="0"/>
                <w:sz w:val="20"/>
                <w:szCs w:val="20"/>
              </w:rPr>
              <w:t>0.00</w:t>
            </w:r>
          </w:p>
        </w:tc>
        <w:tc>
          <w:tcPr>
            <w:tcW w:w="1484" w:type="dxa"/>
            <w:tcBorders>
              <w:top w:val="nil"/>
              <w:left w:val="nil"/>
              <w:bottom w:val="single" w:color="auto" w:sz="4" w:space="0"/>
              <w:right w:val="nil"/>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14,450.00</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995"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r>
      <w:tr>
        <w:tblPrEx>
          <w:tblLayout w:type="fixed"/>
          <w:tblCellMar>
            <w:top w:w="0" w:type="dxa"/>
            <w:left w:w="28" w:type="dxa"/>
            <w:bottom w:w="0" w:type="dxa"/>
            <w:right w:w="28" w:type="dxa"/>
          </w:tblCellMar>
        </w:tblPrEx>
        <w:trPr>
          <w:trHeight w:val="400" w:hRule="atLeast"/>
        </w:trPr>
        <w:tc>
          <w:tcPr>
            <w:tcW w:w="930" w:type="dxa"/>
            <w:tcBorders>
              <w:top w:val="nil"/>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18"/>
                <w:szCs w:val="18"/>
              </w:rPr>
            </w:pPr>
            <w:r>
              <w:rPr>
                <w:rFonts w:ascii="宋体" w:hAnsi="宋体" w:cs="宋体"/>
                <w:kern w:val="0"/>
                <w:sz w:val="18"/>
                <w:szCs w:val="18"/>
              </w:rPr>
              <w:t>2210203</w:t>
            </w:r>
            <w:r>
              <w:rPr>
                <w:rFonts w:ascii="宋体" w:hAnsi="宋体" w:cs="宋体"/>
                <w:kern w:val="0"/>
                <w:sz w:val="18"/>
                <w:szCs w:val="18"/>
              </w:rPr>
              <w:tab/>
            </w:r>
          </w:p>
        </w:tc>
        <w:tc>
          <w:tcPr>
            <w:tcW w:w="3409" w:type="dxa"/>
            <w:tcBorders>
              <w:top w:val="nil"/>
              <w:left w:val="nil"/>
              <w:bottom w:val="single" w:color="auto" w:sz="4" w:space="0"/>
              <w:right w:val="single" w:color="auto" w:sz="4" w:space="0"/>
            </w:tcBorders>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 xml:space="preserve">    购房补贴</w:t>
            </w:r>
          </w:p>
        </w:tc>
        <w:tc>
          <w:tcPr>
            <w:tcW w:w="1277" w:type="dxa"/>
            <w:tcBorders>
              <w:top w:val="nil"/>
              <w:left w:val="nil"/>
              <w:bottom w:val="single" w:color="auto" w:sz="4" w:space="0"/>
              <w:right w:val="single" w:color="auto" w:sz="4" w:space="0"/>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269,207.00</w:t>
            </w:r>
          </w:p>
        </w:tc>
        <w:tc>
          <w:tcPr>
            <w:tcW w:w="122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20"/>
                <w:szCs w:val="20"/>
              </w:rPr>
            </w:pPr>
            <w:r>
              <w:rPr>
                <w:rFonts w:hint="eastAsia" w:ascii="宋体" w:hAnsi="宋体" w:cs="宋体"/>
                <w:kern w:val="0"/>
                <w:sz w:val="20"/>
                <w:szCs w:val="20"/>
              </w:rPr>
              <w:t>0.00</w:t>
            </w:r>
          </w:p>
        </w:tc>
        <w:tc>
          <w:tcPr>
            <w:tcW w:w="1484" w:type="dxa"/>
            <w:tcBorders>
              <w:top w:val="nil"/>
              <w:left w:val="nil"/>
              <w:bottom w:val="single" w:color="auto" w:sz="4" w:space="0"/>
              <w:right w:val="nil"/>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269,207.00</w:t>
            </w:r>
          </w:p>
        </w:tc>
        <w:tc>
          <w:tcPr>
            <w:tcW w:w="1267" w:type="dxa"/>
            <w:tcBorders>
              <w:top w:val="nil"/>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995"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r>
      <w:tr>
        <w:tblPrEx>
          <w:tblLayout w:type="fixed"/>
          <w:tblCellMar>
            <w:top w:w="0" w:type="dxa"/>
            <w:left w:w="28" w:type="dxa"/>
            <w:bottom w:w="0" w:type="dxa"/>
            <w:right w:w="28" w:type="dxa"/>
          </w:tblCellMar>
        </w:tblPrEx>
        <w:trPr>
          <w:trHeight w:val="400" w:hRule="atLeast"/>
        </w:trPr>
        <w:tc>
          <w:tcPr>
            <w:tcW w:w="9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bCs/>
                <w:kern w:val="0"/>
                <w:sz w:val="18"/>
                <w:szCs w:val="18"/>
              </w:rPr>
            </w:pPr>
          </w:p>
        </w:tc>
        <w:tc>
          <w:tcPr>
            <w:tcW w:w="3409" w:type="dxa"/>
            <w:tcBorders>
              <w:top w:val="single" w:color="auto" w:sz="4" w:space="0"/>
              <w:left w:val="nil"/>
              <w:bottom w:val="single" w:color="auto" w:sz="4" w:space="0"/>
              <w:right w:val="single" w:color="auto" w:sz="4" w:space="0"/>
            </w:tcBorders>
            <w:vAlign w:val="center"/>
          </w:tcPr>
          <w:p>
            <w:pPr>
              <w:widowControl/>
              <w:spacing w:line="400" w:lineRule="exact"/>
              <w:ind w:firstLine="1355" w:firstLineChars="750"/>
              <w:rPr>
                <w:rFonts w:ascii="宋体" w:hAnsi="宋体" w:cs="宋体"/>
                <w:b/>
                <w:bCs/>
                <w:kern w:val="0"/>
                <w:sz w:val="18"/>
                <w:szCs w:val="18"/>
              </w:rPr>
            </w:pPr>
            <w:r>
              <w:rPr>
                <w:rFonts w:hint="eastAsia" w:ascii="宋体" w:hAnsi="宋体" w:cs="宋体"/>
                <w:b/>
                <w:bCs/>
                <w:color w:val="000000"/>
                <w:kern w:val="0"/>
                <w:sz w:val="18"/>
                <w:szCs w:val="18"/>
              </w:rPr>
              <w:t>总计</w:t>
            </w:r>
          </w:p>
        </w:tc>
        <w:tc>
          <w:tcPr>
            <w:tcW w:w="1277"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4,198,833.93</w:t>
            </w:r>
          </w:p>
        </w:tc>
        <w:tc>
          <w:tcPr>
            <w:tcW w:w="1229"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宋体" w:hAnsi="宋体" w:cs="宋体"/>
                <w:kern w:val="0"/>
                <w:sz w:val="20"/>
                <w:szCs w:val="20"/>
              </w:rPr>
            </w:pPr>
            <w:r>
              <w:rPr>
                <w:rFonts w:hint="eastAsia" w:ascii="宋体" w:hAnsi="宋体" w:cs="宋体"/>
                <w:kern w:val="0"/>
                <w:sz w:val="20"/>
                <w:szCs w:val="20"/>
              </w:rPr>
              <w:t>0.00</w:t>
            </w:r>
          </w:p>
        </w:tc>
        <w:tc>
          <w:tcPr>
            <w:tcW w:w="1484" w:type="dxa"/>
            <w:tcBorders>
              <w:top w:val="single" w:color="auto" w:sz="4" w:space="0"/>
              <w:left w:val="nil"/>
              <w:bottom w:val="single" w:color="auto" w:sz="4" w:space="0"/>
              <w:right w:val="nil"/>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4,198,833.93</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995"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09"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68"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711"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524"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c>
          <w:tcPr>
            <w:tcW w:w="1106"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宋体" w:hAnsi="宋体" w:cs="宋体"/>
                <w:color w:val="000000"/>
                <w:kern w:val="0"/>
                <w:sz w:val="20"/>
                <w:szCs w:val="20"/>
              </w:rPr>
            </w:pPr>
            <w:r>
              <w:rPr>
                <w:rFonts w:hint="eastAsia" w:ascii="宋体" w:hAnsi="宋体" w:cs="宋体"/>
                <w:kern w:val="0"/>
                <w:sz w:val="20"/>
                <w:szCs w:val="20"/>
              </w:rPr>
              <w:t>0.00</w:t>
            </w:r>
          </w:p>
        </w:tc>
      </w:tr>
    </w:tbl>
    <w:p>
      <w:pPr>
        <w:rPr>
          <w:rFonts w:ascii="宋体" w:hAnsi="宋体" w:cs="Arial"/>
          <w:b/>
          <w:bCs/>
          <w:color w:val="000000"/>
          <w:kern w:val="0"/>
          <w:sz w:val="24"/>
        </w:rPr>
      </w:pPr>
    </w:p>
    <w:p>
      <w:pPr>
        <w:rPr>
          <w:rFonts w:ascii="宋体" w:hAnsi="宋体" w:cs="Arial"/>
          <w:b/>
          <w:bCs/>
          <w:color w:val="000000"/>
          <w:kern w:val="0"/>
          <w:sz w:val="24"/>
        </w:rPr>
      </w:pPr>
    </w:p>
    <w:p>
      <w:pPr>
        <w:rPr>
          <w:rFonts w:ascii="宋体" w:hAnsi="宋体" w:cs="Arial"/>
          <w:b/>
          <w:bCs/>
          <w:color w:val="000000"/>
          <w:kern w:val="0"/>
          <w:sz w:val="24"/>
        </w:rPr>
      </w:pPr>
    </w:p>
    <w:p>
      <w:pPr>
        <w:rPr>
          <w:rFonts w:ascii="宋体" w:hAnsi="宋体" w:cs="Arial"/>
          <w:b/>
          <w:bCs/>
          <w:color w:val="000000"/>
          <w:kern w:val="0"/>
          <w:sz w:val="24"/>
        </w:rPr>
      </w:pPr>
    </w:p>
    <w:p>
      <w:pPr>
        <w:rPr>
          <w:rFonts w:ascii="宋体" w:hAnsi="宋体" w:cs="Arial"/>
          <w:b/>
          <w:bCs/>
          <w:color w:val="000000"/>
          <w:kern w:val="0"/>
          <w:sz w:val="24"/>
        </w:rPr>
      </w:pPr>
    </w:p>
    <w:p>
      <w:pPr>
        <w:rPr>
          <w:rFonts w:ascii="宋体" w:hAnsi="宋体" w:cs="Arial"/>
          <w:b/>
          <w:bCs/>
          <w:color w:val="000000"/>
          <w:kern w:val="0"/>
          <w:sz w:val="24"/>
        </w:rPr>
      </w:pPr>
    </w:p>
    <w:p>
      <w:pPr>
        <w:rPr>
          <w:rFonts w:ascii="宋体" w:hAnsi="宋体" w:cs="Arial"/>
          <w:b/>
          <w:bCs/>
          <w:color w:val="000000"/>
          <w:kern w:val="0"/>
          <w:sz w:val="24"/>
        </w:rPr>
      </w:pPr>
    </w:p>
    <w:p>
      <w:pPr>
        <w:rPr>
          <w:rFonts w:ascii="宋体" w:hAnsi="宋体" w:cs="Arial"/>
          <w:b/>
          <w:bCs/>
          <w:color w:val="000000"/>
          <w:kern w:val="0"/>
          <w:sz w:val="24"/>
        </w:rPr>
      </w:pPr>
    </w:p>
    <w:p>
      <w:pPr>
        <w:rPr>
          <w:rFonts w:ascii="宋体" w:hAnsi="宋体" w:cs="Arial"/>
          <w:b/>
          <w:bCs/>
          <w:color w:val="000000"/>
          <w:kern w:val="0"/>
          <w:sz w:val="24"/>
        </w:rPr>
      </w:pPr>
    </w:p>
    <w:p>
      <w:pPr>
        <w:rPr>
          <w:rFonts w:ascii="宋体" w:hAnsi="宋体" w:cs="Arial"/>
          <w:b/>
          <w:bCs/>
          <w:color w:val="000000"/>
          <w:kern w:val="0"/>
          <w:sz w:val="24"/>
        </w:rPr>
      </w:pPr>
    </w:p>
    <w:p>
      <w:pPr>
        <w:rPr>
          <w:rFonts w:ascii="宋体" w:hAnsi="宋体" w:cs="Arial"/>
          <w:b/>
          <w:bCs/>
          <w:color w:val="000000"/>
          <w:kern w:val="0"/>
          <w:sz w:val="24"/>
        </w:rPr>
      </w:pPr>
    </w:p>
    <w:p>
      <w:pPr>
        <w:rPr>
          <w:rFonts w:ascii="宋体" w:hAnsi="宋体" w:cs="Arial"/>
          <w:b/>
          <w:bCs/>
          <w:color w:val="000000"/>
          <w:kern w:val="0"/>
          <w:sz w:val="24"/>
        </w:rPr>
      </w:pPr>
    </w:p>
    <w:p>
      <w:pPr>
        <w:rPr>
          <w:rFonts w:ascii="宋体" w:hAnsi="宋体" w:cs="Arial"/>
          <w:b/>
          <w:bCs/>
          <w:color w:val="000000"/>
          <w:kern w:val="0"/>
          <w:sz w:val="24"/>
        </w:rPr>
      </w:pPr>
    </w:p>
    <w:p>
      <w:pPr>
        <w:rPr>
          <w:rFonts w:ascii="宋体" w:hAnsi="宋体" w:cs="Arial"/>
          <w:b/>
          <w:bCs/>
          <w:color w:val="000000"/>
          <w:kern w:val="0"/>
          <w:sz w:val="24"/>
        </w:rPr>
      </w:pPr>
    </w:p>
    <w:p>
      <w:pPr>
        <w:rPr>
          <w:rFonts w:ascii="宋体" w:hAnsi="宋体" w:cs="Arial"/>
          <w:b/>
          <w:bCs/>
          <w:color w:val="000000"/>
          <w:kern w:val="0"/>
          <w:sz w:val="24"/>
        </w:rPr>
      </w:pPr>
    </w:p>
    <w:p>
      <w:pPr>
        <w:rPr>
          <w:rFonts w:ascii="宋体" w:hAnsi="宋体" w:cs="Arial"/>
          <w:b/>
          <w:bCs/>
          <w:color w:val="000000"/>
          <w:kern w:val="0"/>
          <w:sz w:val="24"/>
        </w:rPr>
      </w:pPr>
    </w:p>
    <w:p>
      <w:pPr>
        <w:rPr>
          <w:rFonts w:ascii="宋体" w:hAnsi="宋体" w:cs="Arial"/>
          <w:b/>
          <w:bCs/>
          <w:color w:val="000000"/>
          <w:kern w:val="0"/>
          <w:sz w:val="24"/>
        </w:rPr>
      </w:pPr>
    </w:p>
    <w:p>
      <w:pPr>
        <w:spacing w:line="520" w:lineRule="exact"/>
        <w:ind w:firstLine="442" w:firstLineChars="200"/>
        <w:rPr>
          <w:rFonts w:ascii="宋体" w:hAnsi="宋体" w:cs="宋体"/>
          <w:kern w:val="0"/>
          <w:sz w:val="18"/>
          <w:szCs w:val="18"/>
        </w:rPr>
      </w:pPr>
      <w:r>
        <w:rPr>
          <w:rFonts w:hint="eastAsia" w:ascii="宋体" w:hAnsi="宋体" w:cs="宋体"/>
          <w:b/>
          <w:bCs/>
          <w:kern w:val="0"/>
          <w:sz w:val="22"/>
          <w:szCs w:val="22"/>
        </w:rPr>
        <w:t>决算03表：</w:t>
      </w:r>
    </w:p>
    <w:p>
      <w:pPr>
        <w:widowControl/>
        <w:jc w:val="left"/>
        <w:rPr>
          <w:rFonts w:ascii="宋体" w:hAnsi="宋体" w:cs="宋体"/>
          <w:b/>
          <w:bCs/>
          <w:kern w:val="0"/>
          <w:sz w:val="22"/>
          <w:szCs w:val="22"/>
        </w:rPr>
      </w:pPr>
    </w:p>
    <w:p>
      <w:pPr>
        <w:spacing w:line="520" w:lineRule="exact"/>
        <w:ind w:firstLine="643" w:firstLineChars="200"/>
        <w:jc w:val="center"/>
        <w:rPr>
          <w:rFonts w:ascii="宋体" w:hAnsi="宋体" w:cs="宋体"/>
          <w:kern w:val="0"/>
          <w:sz w:val="18"/>
          <w:szCs w:val="18"/>
        </w:rPr>
      </w:pPr>
      <w:r>
        <w:rPr>
          <w:rFonts w:hint="eastAsia" w:ascii="宋体" w:hAnsi="宋体" w:cs="宋体"/>
          <w:b/>
          <w:bCs/>
          <w:kern w:val="0"/>
          <w:sz w:val="32"/>
          <w:szCs w:val="32"/>
        </w:rPr>
        <w:t>202</w:t>
      </w:r>
      <w:r>
        <w:rPr>
          <w:rFonts w:hint="eastAsia" w:ascii="宋体" w:hAnsi="宋体" w:cs="宋体"/>
          <w:b/>
          <w:bCs/>
          <w:kern w:val="0"/>
          <w:sz w:val="32"/>
          <w:szCs w:val="32"/>
          <w:lang w:val="en-US" w:eastAsia="zh-CN"/>
        </w:rPr>
        <w:t>1</w:t>
      </w:r>
      <w:r>
        <w:rPr>
          <w:rFonts w:hint="eastAsia" w:ascii="宋体" w:hAnsi="宋体" w:cs="宋体"/>
          <w:b/>
          <w:bCs/>
          <w:kern w:val="0"/>
          <w:sz w:val="32"/>
          <w:szCs w:val="32"/>
        </w:rPr>
        <w:t>年支出决算总表</w:t>
      </w:r>
    </w:p>
    <w:p>
      <w:pPr>
        <w:jc w:val="center"/>
        <w:rPr>
          <w:rFonts w:ascii="宋体" w:hAnsi="宋体" w:cs="宋体"/>
          <w:b/>
          <w:bCs/>
          <w:kern w:val="0"/>
          <w:sz w:val="32"/>
          <w:szCs w:val="32"/>
        </w:rPr>
      </w:pPr>
    </w:p>
    <w:p>
      <w:pPr>
        <w:jc w:val="left"/>
        <w:rPr>
          <w:rFonts w:ascii="楷体_GB2312" w:hAnsi="宋体" w:eastAsia="楷体_GB2312" w:cs="楷体_GB2312"/>
          <w:b/>
          <w:bCs/>
          <w:sz w:val="36"/>
          <w:szCs w:val="36"/>
        </w:rPr>
      </w:pPr>
      <w:r>
        <w:rPr>
          <w:rFonts w:hint="eastAsia" w:ascii="宋体" w:hAnsi="宋体" w:cs="楷体_GB2312"/>
          <w:b/>
          <w:bCs/>
          <w:sz w:val="20"/>
          <w:szCs w:val="20"/>
        </w:rPr>
        <w:t>单位名称:</w:t>
      </w:r>
      <w:r>
        <w:rPr>
          <w:rFonts w:hint="eastAsia" w:ascii="宋体" w:hAnsi="宋体" w:cs="楷体_GB2312"/>
          <w:sz w:val="20"/>
          <w:szCs w:val="20"/>
        </w:rPr>
        <w:t xml:space="preserve"> 北京市西城区医疗机构管理服务中心                             </w:t>
      </w:r>
      <w:r>
        <w:rPr>
          <w:rFonts w:hint="eastAsia" w:ascii="宋体" w:hAnsi="宋体" w:cs="Arial"/>
          <w:kern w:val="0"/>
          <w:sz w:val="20"/>
          <w:szCs w:val="20"/>
        </w:rPr>
        <w:t xml:space="preserve">                                                               单位：元</w:t>
      </w:r>
    </w:p>
    <w:tbl>
      <w:tblPr>
        <w:tblStyle w:val="12"/>
        <w:tblW w:w="14500" w:type="dxa"/>
        <w:tblInd w:w="93" w:type="dxa"/>
        <w:tblLayout w:type="fixed"/>
        <w:tblCellMar>
          <w:top w:w="0" w:type="dxa"/>
          <w:left w:w="108" w:type="dxa"/>
          <w:bottom w:w="0" w:type="dxa"/>
          <w:right w:w="108" w:type="dxa"/>
        </w:tblCellMar>
      </w:tblPr>
      <w:tblGrid>
        <w:gridCol w:w="1360"/>
        <w:gridCol w:w="3617"/>
        <w:gridCol w:w="1559"/>
        <w:gridCol w:w="1472"/>
        <w:gridCol w:w="1584"/>
        <w:gridCol w:w="1524"/>
        <w:gridCol w:w="1116"/>
        <w:gridCol w:w="2268"/>
      </w:tblGrid>
      <w:tr>
        <w:tblPrEx>
          <w:tblLayout w:type="fixed"/>
          <w:tblCellMar>
            <w:top w:w="0" w:type="dxa"/>
            <w:left w:w="108" w:type="dxa"/>
            <w:bottom w:w="0" w:type="dxa"/>
            <w:right w:w="108" w:type="dxa"/>
          </w:tblCellMar>
        </w:tblPrEx>
        <w:trPr>
          <w:trHeight w:val="264" w:hRule="atLeast"/>
          <w:tblHeader/>
        </w:trPr>
        <w:tc>
          <w:tcPr>
            <w:tcW w:w="13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361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155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本年支出合计</w:t>
            </w:r>
          </w:p>
        </w:tc>
        <w:tc>
          <w:tcPr>
            <w:tcW w:w="147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58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c>
          <w:tcPr>
            <w:tcW w:w="1524"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hAnsi="宋体" w:cs="宋体"/>
                <w:b/>
                <w:bCs/>
                <w:color w:val="000000"/>
                <w:kern w:val="0"/>
                <w:sz w:val="20"/>
                <w:szCs w:val="20"/>
              </w:rPr>
            </w:pPr>
            <w:r>
              <w:rPr>
                <w:rFonts w:hint="eastAsia" w:ascii="宋体" w:hAnsi="宋体" w:cs="宋体"/>
                <w:b/>
                <w:bCs/>
                <w:color w:val="000000"/>
                <w:kern w:val="0"/>
                <w:sz w:val="20"/>
                <w:szCs w:val="20"/>
              </w:rPr>
              <w:t>上缴上级支出</w:t>
            </w:r>
          </w:p>
        </w:tc>
        <w:tc>
          <w:tcPr>
            <w:tcW w:w="1116"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hAnsi="宋体" w:cs="宋体"/>
                <w:b/>
                <w:bCs/>
                <w:color w:val="000000"/>
                <w:kern w:val="0"/>
                <w:sz w:val="20"/>
                <w:szCs w:val="20"/>
              </w:rPr>
            </w:pPr>
            <w:r>
              <w:rPr>
                <w:rFonts w:hint="eastAsia" w:ascii="宋体" w:hAnsi="宋体" w:cs="宋体"/>
                <w:b/>
                <w:bCs/>
                <w:color w:val="000000"/>
                <w:kern w:val="0"/>
                <w:sz w:val="20"/>
                <w:szCs w:val="20"/>
              </w:rPr>
              <w:t>经营支出</w:t>
            </w:r>
          </w:p>
        </w:tc>
        <w:tc>
          <w:tcPr>
            <w:tcW w:w="2268"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kern w:val="0"/>
                <w:sz w:val="20"/>
                <w:szCs w:val="20"/>
              </w:rPr>
            </w:pPr>
            <w:r>
              <w:rPr>
                <w:rFonts w:hint="eastAsia" w:ascii="宋体" w:hAnsi="宋体" w:cs="宋体"/>
                <w:b/>
                <w:bCs/>
                <w:color w:val="000000"/>
                <w:kern w:val="0"/>
                <w:sz w:val="20"/>
                <w:szCs w:val="20"/>
              </w:rPr>
              <w:t>对附属单位补助支出</w:t>
            </w:r>
          </w:p>
        </w:tc>
      </w:tr>
      <w:tr>
        <w:tblPrEx>
          <w:tblLayout w:type="fixed"/>
          <w:tblCellMar>
            <w:top w:w="0" w:type="dxa"/>
            <w:left w:w="108" w:type="dxa"/>
            <w:bottom w:w="0" w:type="dxa"/>
            <w:right w:w="108" w:type="dxa"/>
          </w:tblCellMar>
        </w:tblPrEx>
        <w:trPr>
          <w:trHeight w:val="264"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205</w:t>
            </w:r>
            <w:r>
              <w:rPr>
                <w:rFonts w:hint="eastAsia" w:ascii="宋体" w:hAnsi="宋体" w:cs="宋体"/>
                <w:kern w:val="0"/>
                <w:sz w:val="18"/>
                <w:szCs w:val="18"/>
              </w:rPr>
              <w:tab/>
            </w:r>
            <w:r>
              <w:rPr>
                <w:rFonts w:hint="eastAsia" w:ascii="宋体" w:hAnsi="宋体" w:cs="宋体"/>
                <w:kern w:val="0"/>
                <w:sz w:val="18"/>
                <w:szCs w:val="18"/>
              </w:rPr>
              <w:tab/>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教育支出</w:t>
            </w:r>
          </w:p>
        </w:tc>
        <w:tc>
          <w:tcPr>
            <w:tcW w:w="1559"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130.00</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130.00</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0.00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264"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20508</w:t>
            </w:r>
            <w:r>
              <w:rPr>
                <w:rFonts w:hint="eastAsia" w:ascii="宋体" w:hAnsi="宋体" w:cs="宋体"/>
                <w:kern w:val="0"/>
                <w:sz w:val="18"/>
                <w:szCs w:val="18"/>
              </w:rPr>
              <w:tab/>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ind w:firstLine="180" w:firstLineChars="100"/>
              <w:rPr>
                <w:rFonts w:ascii="宋体" w:hAnsi="宋体" w:cs="宋体"/>
                <w:kern w:val="0"/>
                <w:sz w:val="18"/>
                <w:szCs w:val="18"/>
              </w:rPr>
            </w:pPr>
            <w:r>
              <w:rPr>
                <w:rFonts w:hint="eastAsia" w:ascii="宋体" w:hAnsi="宋体" w:cs="宋体"/>
                <w:kern w:val="0"/>
                <w:sz w:val="18"/>
                <w:szCs w:val="18"/>
              </w:rPr>
              <w:t>进修及培训</w:t>
            </w:r>
          </w:p>
        </w:tc>
        <w:tc>
          <w:tcPr>
            <w:tcW w:w="1559"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130.00</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130.00</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0.00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264"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2050803</w:t>
            </w:r>
            <w:r>
              <w:rPr>
                <w:rFonts w:hint="eastAsia" w:ascii="宋体" w:hAnsi="宋体" w:cs="宋体"/>
                <w:kern w:val="0"/>
                <w:sz w:val="18"/>
                <w:szCs w:val="18"/>
              </w:rPr>
              <w:tab/>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 xml:space="preserve">    培训支出</w:t>
            </w:r>
          </w:p>
        </w:tc>
        <w:tc>
          <w:tcPr>
            <w:tcW w:w="1559"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130.00</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130.00</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0.00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264"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ascii="宋体" w:hAnsi="宋体" w:cs="宋体"/>
                <w:kern w:val="0"/>
                <w:sz w:val="18"/>
                <w:szCs w:val="18"/>
              </w:rPr>
              <w:t>208</w:t>
            </w:r>
            <w:r>
              <w:rPr>
                <w:rFonts w:ascii="宋体" w:hAnsi="宋体" w:cs="宋体"/>
                <w:kern w:val="0"/>
                <w:sz w:val="18"/>
                <w:szCs w:val="18"/>
              </w:rPr>
              <w:tab/>
            </w:r>
            <w:r>
              <w:rPr>
                <w:rFonts w:ascii="宋体" w:hAnsi="宋体" w:cs="宋体"/>
                <w:kern w:val="0"/>
                <w:sz w:val="18"/>
                <w:szCs w:val="18"/>
              </w:rPr>
              <w:tab/>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社会保障和就业支出</w:t>
            </w:r>
          </w:p>
        </w:tc>
        <w:tc>
          <w:tcPr>
            <w:tcW w:w="1559"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466,740.88</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466,740.88</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0.00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448"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ascii="宋体" w:hAnsi="宋体" w:cs="宋体"/>
                <w:kern w:val="0"/>
                <w:sz w:val="18"/>
                <w:szCs w:val="18"/>
              </w:rPr>
              <w:t>20805</w:t>
            </w:r>
            <w:r>
              <w:rPr>
                <w:rFonts w:ascii="宋体" w:hAnsi="宋体" w:cs="宋体"/>
                <w:kern w:val="0"/>
                <w:sz w:val="18"/>
                <w:szCs w:val="18"/>
              </w:rPr>
              <w:tab/>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ind w:firstLine="180" w:firstLineChars="100"/>
              <w:rPr>
                <w:rFonts w:ascii="宋体" w:hAnsi="宋体" w:cs="宋体"/>
                <w:kern w:val="0"/>
                <w:sz w:val="18"/>
                <w:szCs w:val="18"/>
              </w:rPr>
            </w:pPr>
            <w:r>
              <w:rPr>
                <w:rFonts w:hint="eastAsia" w:ascii="宋体" w:hAnsi="宋体" w:cs="宋体"/>
                <w:kern w:val="0"/>
                <w:sz w:val="18"/>
                <w:szCs w:val="18"/>
              </w:rPr>
              <w:t>行政事业单位养老支出</w:t>
            </w:r>
          </w:p>
        </w:tc>
        <w:tc>
          <w:tcPr>
            <w:tcW w:w="1559"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466,740.88</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466,740.88</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0.00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280"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ascii="宋体" w:hAnsi="宋体" w:cs="宋体"/>
                <w:kern w:val="0"/>
                <w:sz w:val="18"/>
                <w:szCs w:val="18"/>
              </w:rPr>
              <w:t>2080502</w:t>
            </w:r>
            <w:r>
              <w:rPr>
                <w:rFonts w:ascii="宋体" w:hAnsi="宋体" w:cs="宋体"/>
                <w:kern w:val="0"/>
                <w:sz w:val="18"/>
                <w:szCs w:val="18"/>
              </w:rPr>
              <w:tab/>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 xml:space="preserve">    事业单位离退休</w:t>
            </w:r>
          </w:p>
        </w:tc>
        <w:tc>
          <w:tcPr>
            <w:tcW w:w="1559" w:type="dxa"/>
            <w:tcBorders>
              <w:top w:val="nil"/>
              <w:left w:val="nil"/>
              <w:bottom w:val="single" w:color="auto" w:sz="4" w:space="0"/>
              <w:right w:val="single" w:color="auto" w:sz="4" w:space="0"/>
            </w:tcBorders>
            <w:shd w:val="clear" w:color="auto" w:fill="auto"/>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44,334.40</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44,334.40</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0.00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340"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ascii="宋体" w:hAnsi="宋体" w:cs="宋体"/>
                <w:kern w:val="0"/>
                <w:sz w:val="18"/>
                <w:szCs w:val="18"/>
              </w:rPr>
              <w:t>2080505</w:t>
            </w:r>
            <w:r>
              <w:rPr>
                <w:rFonts w:ascii="宋体" w:hAnsi="宋体" w:cs="宋体"/>
                <w:kern w:val="0"/>
                <w:sz w:val="18"/>
                <w:szCs w:val="18"/>
              </w:rPr>
              <w:tab/>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 xml:space="preserve">    机关事业单位基本养老保险缴费支出</w:t>
            </w:r>
          </w:p>
        </w:tc>
        <w:tc>
          <w:tcPr>
            <w:tcW w:w="1559" w:type="dxa"/>
            <w:tcBorders>
              <w:top w:val="nil"/>
              <w:left w:val="nil"/>
              <w:bottom w:val="single" w:color="auto" w:sz="4" w:space="0"/>
              <w:right w:val="single" w:color="auto" w:sz="4" w:space="0"/>
            </w:tcBorders>
            <w:shd w:val="clear" w:color="auto" w:fill="auto"/>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281,604.32</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281,604.32</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0.00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416"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2080506</w:t>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 xml:space="preserve">    机关事业单位职业年金缴费支出</w:t>
            </w:r>
          </w:p>
        </w:tc>
        <w:tc>
          <w:tcPr>
            <w:tcW w:w="1559" w:type="dxa"/>
            <w:tcBorders>
              <w:top w:val="nil"/>
              <w:left w:val="nil"/>
              <w:bottom w:val="single" w:color="auto" w:sz="4" w:space="0"/>
              <w:right w:val="single" w:color="auto" w:sz="4" w:space="0"/>
            </w:tcBorders>
            <w:shd w:val="clear" w:color="auto" w:fill="auto"/>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140,802.16</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140,802.16</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0.00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416"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ascii="宋体" w:hAnsi="宋体" w:cs="宋体"/>
                <w:kern w:val="0"/>
                <w:sz w:val="18"/>
                <w:szCs w:val="18"/>
              </w:rPr>
              <w:t>210</w:t>
            </w:r>
            <w:r>
              <w:rPr>
                <w:rFonts w:ascii="宋体" w:hAnsi="宋体" w:cs="宋体"/>
                <w:kern w:val="0"/>
                <w:sz w:val="18"/>
                <w:szCs w:val="18"/>
              </w:rPr>
              <w:tab/>
            </w:r>
            <w:r>
              <w:rPr>
                <w:rFonts w:ascii="宋体" w:hAnsi="宋体" w:cs="宋体"/>
                <w:kern w:val="0"/>
                <w:sz w:val="18"/>
                <w:szCs w:val="18"/>
              </w:rPr>
              <w:tab/>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卫生健康支出</w:t>
            </w:r>
          </w:p>
        </w:tc>
        <w:tc>
          <w:tcPr>
            <w:tcW w:w="1559" w:type="dxa"/>
            <w:tcBorders>
              <w:top w:val="nil"/>
              <w:left w:val="nil"/>
              <w:bottom w:val="single" w:color="auto" w:sz="4" w:space="0"/>
              <w:right w:val="single" w:color="auto" w:sz="4" w:space="0"/>
            </w:tcBorders>
            <w:shd w:val="clear" w:color="auto" w:fill="auto"/>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3,146,692.05</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2,773,661.05</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373,031.00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461"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ascii="宋体" w:hAnsi="宋体" w:cs="宋体"/>
                <w:kern w:val="0"/>
                <w:sz w:val="18"/>
                <w:szCs w:val="18"/>
              </w:rPr>
              <w:t>21001</w:t>
            </w:r>
            <w:r>
              <w:rPr>
                <w:rFonts w:ascii="宋体" w:hAnsi="宋体" w:cs="宋体"/>
                <w:kern w:val="0"/>
                <w:sz w:val="18"/>
                <w:szCs w:val="18"/>
              </w:rPr>
              <w:tab/>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ind w:firstLine="180" w:firstLineChars="100"/>
              <w:rPr>
                <w:rFonts w:ascii="宋体" w:hAnsi="宋体" w:cs="宋体"/>
                <w:kern w:val="0"/>
                <w:sz w:val="18"/>
                <w:szCs w:val="18"/>
              </w:rPr>
            </w:pPr>
            <w:r>
              <w:rPr>
                <w:rFonts w:hint="eastAsia" w:ascii="宋体" w:hAnsi="宋体" w:cs="宋体"/>
                <w:kern w:val="0"/>
                <w:sz w:val="18"/>
                <w:szCs w:val="18"/>
              </w:rPr>
              <w:t>卫生健康管理事务</w:t>
            </w:r>
          </w:p>
        </w:tc>
        <w:tc>
          <w:tcPr>
            <w:tcW w:w="1559" w:type="dxa"/>
            <w:tcBorders>
              <w:top w:val="nil"/>
              <w:left w:val="nil"/>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2,825,415.75</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2,452,384.75</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373,031.00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348"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ascii="宋体" w:hAnsi="宋体" w:cs="宋体"/>
                <w:kern w:val="0"/>
                <w:sz w:val="18"/>
                <w:szCs w:val="18"/>
              </w:rPr>
              <w:t>2100103</w:t>
            </w:r>
            <w:r>
              <w:rPr>
                <w:rFonts w:ascii="宋体" w:hAnsi="宋体" w:cs="宋体"/>
                <w:kern w:val="0"/>
                <w:sz w:val="18"/>
                <w:szCs w:val="18"/>
              </w:rPr>
              <w:tab/>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 xml:space="preserve">    机关服务</w:t>
            </w:r>
          </w:p>
        </w:tc>
        <w:tc>
          <w:tcPr>
            <w:tcW w:w="1559"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2,452,384.75</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2,452,384.75</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0.00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348"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ascii="宋体" w:hAnsi="宋体" w:cs="宋体"/>
                <w:kern w:val="0"/>
                <w:sz w:val="18"/>
                <w:szCs w:val="18"/>
              </w:rPr>
              <w:t>2100199</w:t>
            </w:r>
            <w:r>
              <w:rPr>
                <w:rFonts w:ascii="宋体" w:hAnsi="宋体" w:cs="宋体"/>
                <w:kern w:val="0"/>
                <w:sz w:val="18"/>
                <w:szCs w:val="18"/>
              </w:rPr>
              <w:tab/>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 xml:space="preserve">      其他卫生健康管理事务支出</w:t>
            </w:r>
          </w:p>
        </w:tc>
        <w:tc>
          <w:tcPr>
            <w:tcW w:w="1559"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373,031.00</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0.00</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373,031.00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348"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21011</w:t>
            </w:r>
            <w:r>
              <w:rPr>
                <w:rFonts w:ascii="宋体" w:hAnsi="宋体" w:cs="宋体"/>
                <w:kern w:val="0"/>
                <w:sz w:val="18"/>
                <w:szCs w:val="18"/>
              </w:rPr>
              <w:tab/>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ind w:firstLine="180" w:firstLineChars="100"/>
              <w:rPr>
                <w:rFonts w:ascii="宋体" w:hAnsi="宋体" w:cs="宋体"/>
                <w:kern w:val="0"/>
                <w:sz w:val="18"/>
                <w:szCs w:val="18"/>
              </w:rPr>
            </w:pPr>
            <w:r>
              <w:rPr>
                <w:rFonts w:hint="eastAsia" w:ascii="宋体" w:hAnsi="宋体" w:cs="宋体"/>
                <w:kern w:val="0"/>
                <w:sz w:val="18"/>
                <w:szCs w:val="18"/>
              </w:rPr>
              <w:t>行政事业单位医疗</w:t>
            </w:r>
          </w:p>
        </w:tc>
        <w:tc>
          <w:tcPr>
            <w:tcW w:w="1559"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321,276.30</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321,276.30</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0.00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348"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2101102</w:t>
            </w:r>
            <w:r>
              <w:rPr>
                <w:rFonts w:ascii="宋体" w:hAnsi="宋体" w:cs="宋体"/>
                <w:kern w:val="0"/>
                <w:sz w:val="18"/>
                <w:szCs w:val="18"/>
              </w:rPr>
              <w:tab/>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 xml:space="preserve">    事业单位医疗</w:t>
            </w:r>
          </w:p>
        </w:tc>
        <w:tc>
          <w:tcPr>
            <w:tcW w:w="1559"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321,276.30</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321,276.30</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0.00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348"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ascii="宋体" w:hAnsi="宋体" w:cs="宋体"/>
                <w:kern w:val="0"/>
                <w:sz w:val="18"/>
                <w:szCs w:val="18"/>
              </w:rPr>
              <w:t>221</w:t>
            </w:r>
            <w:r>
              <w:rPr>
                <w:rFonts w:ascii="宋体" w:hAnsi="宋体" w:cs="宋体"/>
                <w:kern w:val="0"/>
                <w:sz w:val="18"/>
                <w:szCs w:val="18"/>
              </w:rPr>
              <w:tab/>
            </w:r>
            <w:r>
              <w:rPr>
                <w:rFonts w:ascii="宋体" w:hAnsi="宋体" w:cs="宋体"/>
                <w:kern w:val="0"/>
                <w:sz w:val="18"/>
                <w:szCs w:val="18"/>
              </w:rPr>
              <w:tab/>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住房保障支出</w:t>
            </w:r>
          </w:p>
        </w:tc>
        <w:tc>
          <w:tcPr>
            <w:tcW w:w="1559"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585,271.00</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585,271.00</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348"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ascii="宋体" w:hAnsi="宋体" w:cs="宋体"/>
                <w:kern w:val="0"/>
                <w:sz w:val="18"/>
                <w:szCs w:val="18"/>
              </w:rPr>
              <w:t>22102</w:t>
            </w:r>
            <w:r>
              <w:rPr>
                <w:rFonts w:ascii="宋体" w:hAnsi="宋体" w:cs="宋体"/>
                <w:kern w:val="0"/>
                <w:sz w:val="18"/>
                <w:szCs w:val="18"/>
              </w:rPr>
              <w:tab/>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ind w:firstLine="180" w:firstLineChars="100"/>
              <w:rPr>
                <w:rFonts w:ascii="宋体" w:hAnsi="宋体" w:cs="宋体"/>
                <w:kern w:val="0"/>
                <w:sz w:val="18"/>
                <w:szCs w:val="18"/>
              </w:rPr>
            </w:pPr>
            <w:r>
              <w:rPr>
                <w:rFonts w:hint="eastAsia" w:ascii="宋体" w:hAnsi="宋体" w:cs="宋体"/>
                <w:kern w:val="0"/>
                <w:sz w:val="18"/>
                <w:szCs w:val="18"/>
              </w:rPr>
              <w:t>住房改革支出</w:t>
            </w:r>
          </w:p>
        </w:tc>
        <w:tc>
          <w:tcPr>
            <w:tcW w:w="1559"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585,271.00</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585,271.00</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348"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ascii="宋体" w:hAnsi="宋体" w:cs="宋体"/>
                <w:kern w:val="0"/>
                <w:sz w:val="18"/>
                <w:szCs w:val="18"/>
              </w:rPr>
              <w:t>2210201</w:t>
            </w:r>
            <w:r>
              <w:rPr>
                <w:rFonts w:ascii="宋体" w:hAnsi="宋体" w:cs="宋体"/>
                <w:kern w:val="0"/>
                <w:sz w:val="18"/>
                <w:szCs w:val="18"/>
              </w:rPr>
              <w:tab/>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 xml:space="preserve">    住房公积金</w:t>
            </w:r>
          </w:p>
        </w:tc>
        <w:tc>
          <w:tcPr>
            <w:tcW w:w="1559"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301,614.00</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301,614.00</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348"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ascii="宋体" w:hAnsi="宋体" w:cs="宋体"/>
                <w:kern w:val="0"/>
                <w:sz w:val="18"/>
                <w:szCs w:val="18"/>
              </w:rPr>
              <w:t>2210202</w:t>
            </w:r>
            <w:r>
              <w:rPr>
                <w:rFonts w:ascii="宋体" w:hAnsi="宋体" w:cs="宋体"/>
                <w:kern w:val="0"/>
                <w:sz w:val="18"/>
                <w:szCs w:val="18"/>
              </w:rPr>
              <w:tab/>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 xml:space="preserve">    提租补贴</w:t>
            </w:r>
          </w:p>
        </w:tc>
        <w:tc>
          <w:tcPr>
            <w:tcW w:w="1559"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14,450.00</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14,450.00</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264"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ascii="宋体" w:hAnsi="宋体" w:cs="宋体"/>
                <w:kern w:val="0"/>
                <w:sz w:val="18"/>
                <w:szCs w:val="18"/>
              </w:rPr>
              <w:t>2210203</w:t>
            </w:r>
            <w:r>
              <w:rPr>
                <w:rFonts w:ascii="宋体" w:hAnsi="宋体" w:cs="宋体"/>
                <w:kern w:val="0"/>
                <w:sz w:val="18"/>
                <w:szCs w:val="18"/>
              </w:rPr>
              <w:tab/>
            </w:r>
          </w:p>
        </w:tc>
        <w:tc>
          <w:tcPr>
            <w:tcW w:w="3617"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 xml:space="preserve">    购房补贴</w:t>
            </w:r>
          </w:p>
        </w:tc>
        <w:tc>
          <w:tcPr>
            <w:tcW w:w="1559"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269,207.00</w:t>
            </w:r>
          </w:p>
        </w:tc>
        <w:tc>
          <w:tcPr>
            <w:tcW w:w="1472"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269,207.00</w:t>
            </w:r>
          </w:p>
        </w:tc>
        <w:tc>
          <w:tcPr>
            <w:tcW w:w="1584" w:type="dxa"/>
            <w:tcBorders>
              <w:top w:val="nil"/>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c>
          <w:tcPr>
            <w:tcW w:w="1524"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111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宋体"/>
                <w:kern w:val="0"/>
                <w:sz w:val="18"/>
                <w:szCs w:val="18"/>
              </w:rPr>
              <w:t>0.00</w:t>
            </w:r>
          </w:p>
        </w:tc>
        <w:tc>
          <w:tcPr>
            <w:tcW w:w="2268" w:type="dxa"/>
            <w:tcBorders>
              <w:top w:val="nil"/>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264"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kern w:val="0"/>
                <w:sz w:val="18"/>
                <w:szCs w:val="18"/>
              </w:rPr>
            </w:pPr>
          </w:p>
        </w:tc>
        <w:tc>
          <w:tcPr>
            <w:tcW w:w="36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ind w:firstLine="1446" w:firstLineChars="800"/>
              <w:rPr>
                <w:rFonts w:ascii="宋体" w:hAnsi="宋体" w:cs="宋体"/>
                <w:b/>
                <w:bCs/>
                <w:kern w:val="0"/>
                <w:sz w:val="18"/>
                <w:szCs w:val="18"/>
              </w:rPr>
            </w:pPr>
            <w:r>
              <w:rPr>
                <w:rFonts w:hint="eastAsia" w:ascii="宋体" w:hAnsi="宋体" w:cs="宋体"/>
                <w:b/>
                <w:bCs/>
                <w:color w:val="000000"/>
                <w:kern w:val="0"/>
                <w:sz w:val="18"/>
                <w:szCs w:val="18"/>
              </w:rPr>
              <w:t>总计</w:t>
            </w: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4,198,833.93</w:t>
            </w:r>
          </w:p>
        </w:tc>
        <w:tc>
          <w:tcPr>
            <w:tcW w:w="1472"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3,825,802.93</w:t>
            </w:r>
          </w:p>
        </w:tc>
        <w:tc>
          <w:tcPr>
            <w:tcW w:w="1584"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373,031.00</w:t>
            </w:r>
          </w:p>
        </w:tc>
        <w:tc>
          <w:tcPr>
            <w:tcW w:w="1524"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116"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2268"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Arial" w:hAnsi="Arial" w:cs="Arial"/>
                <w:kern w:val="0"/>
                <w:sz w:val="20"/>
                <w:szCs w:val="20"/>
              </w:rPr>
            </w:pPr>
            <w:r>
              <w:rPr>
                <w:rFonts w:hint="eastAsia" w:ascii="宋体" w:hAnsi="宋体" w:cs="Arial"/>
                <w:color w:val="000000"/>
                <w:kern w:val="0"/>
                <w:sz w:val="18"/>
                <w:szCs w:val="18"/>
              </w:rPr>
              <w:t>0.00</w:t>
            </w:r>
          </w:p>
        </w:tc>
      </w:tr>
    </w:tbl>
    <w:p>
      <w:pPr>
        <w:rPr>
          <w:rFonts w:ascii="楷体_GB2312" w:hAnsi="宋体" w:eastAsia="楷体_GB2312" w:cs="楷体_GB2312"/>
          <w:b/>
          <w:bCs/>
          <w:sz w:val="36"/>
          <w:szCs w:val="36"/>
        </w:rPr>
        <w:sectPr>
          <w:pgSz w:w="16838" w:h="11906" w:orient="landscape"/>
          <w:pgMar w:top="1797" w:right="1245" w:bottom="1797" w:left="1440" w:header="851" w:footer="992" w:gutter="0"/>
          <w:cols w:space="720" w:num="1"/>
          <w:docGrid w:linePitch="312" w:charSpace="0"/>
        </w:sectPr>
      </w:pPr>
    </w:p>
    <w:p>
      <w:pPr>
        <w:spacing w:line="520" w:lineRule="exact"/>
        <w:ind w:firstLine="442" w:firstLineChars="200"/>
        <w:rPr>
          <w:rFonts w:ascii="宋体" w:hAnsi="宋体" w:cs="宋体"/>
          <w:b/>
          <w:bCs/>
          <w:color w:val="000000"/>
          <w:kern w:val="0"/>
          <w:sz w:val="22"/>
          <w:szCs w:val="22"/>
        </w:rPr>
      </w:pPr>
      <w:r>
        <w:rPr>
          <w:rFonts w:hint="eastAsia" w:ascii="宋体" w:hAnsi="宋体" w:cs="宋体"/>
          <w:b/>
          <w:bCs/>
          <w:kern w:val="0"/>
          <w:sz w:val="22"/>
          <w:szCs w:val="22"/>
        </w:rPr>
        <w:t>决算04表</w:t>
      </w:r>
      <w:r>
        <w:rPr>
          <w:rFonts w:hint="eastAsia" w:ascii="宋体" w:hAnsi="宋体" w:cs="宋体"/>
          <w:b/>
          <w:bCs/>
          <w:color w:val="000000"/>
          <w:kern w:val="0"/>
          <w:sz w:val="22"/>
          <w:szCs w:val="22"/>
        </w:rPr>
        <w:t>：</w:t>
      </w:r>
    </w:p>
    <w:p>
      <w:pPr>
        <w:spacing w:line="520" w:lineRule="exact"/>
        <w:ind w:firstLine="2570" w:firstLineChars="800"/>
        <w:jc w:val="left"/>
        <w:rPr>
          <w:rFonts w:ascii="宋体" w:hAnsi="宋体" w:cs="宋体"/>
          <w:b/>
          <w:bCs/>
          <w:color w:val="00B050"/>
          <w:kern w:val="0"/>
          <w:sz w:val="32"/>
          <w:szCs w:val="32"/>
        </w:rPr>
      </w:pPr>
      <w:r>
        <w:rPr>
          <w:rFonts w:hint="eastAsia" w:ascii="宋体" w:hAnsi="宋体" w:cs="宋体"/>
          <w:b/>
          <w:bCs/>
          <w:color w:val="000000"/>
          <w:kern w:val="0"/>
          <w:sz w:val="32"/>
          <w:szCs w:val="32"/>
        </w:rPr>
        <w:t>202</w:t>
      </w:r>
      <w:r>
        <w:rPr>
          <w:rFonts w:hint="eastAsia" w:ascii="宋体" w:hAnsi="宋体" w:cs="宋体"/>
          <w:b/>
          <w:bCs/>
          <w:color w:val="000000"/>
          <w:kern w:val="0"/>
          <w:sz w:val="32"/>
          <w:szCs w:val="32"/>
          <w:lang w:val="en-US" w:eastAsia="zh-CN"/>
        </w:rPr>
        <w:t>1</w:t>
      </w:r>
      <w:r>
        <w:rPr>
          <w:rFonts w:hint="eastAsia" w:ascii="宋体" w:hAnsi="宋体" w:cs="宋体"/>
          <w:b/>
          <w:bCs/>
          <w:color w:val="000000"/>
          <w:kern w:val="0"/>
          <w:sz w:val="32"/>
          <w:szCs w:val="32"/>
        </w:rPr>
        <w:t>年政府采购情况表</w:t>
      </w:r>
    </w:p>
    <w:p>
      <w:pPr>
        <w:spacing w:line="520" w:lineRule="exact"/>
        <w:ind w:right="360"/>
        <w:jc w:val="left"/>
        <w:rPr>
          <w:rFonts w:ascii="宋体" w:hAnsi="宋体" w:cs="宋体"/>
          <w:color w:val="000000"/>
          <w:kern w:val="0"/>
          <w:sz w:val="18"/>
          <w:szCs w:val="18"/>
        </w:rPr>
      </w:pPr>
      <w:r>
        <w:rPr>
          <w:rFonts w:hint="eastAsia" w:ascii="宋体" w:hAnsi="宋体" w:cs="楷体_GB2312"/>
          <w:sz w:val="20"/>
          <w:szCs w:val="20"/>
        </w:rPr>
        <w:t xml:space="preserve">单位名称：北京市西城区医疗机构管理服务中心                                    单位：元  </w:t>
      </w:r>
      <w:r>
        <w:rPr>
          <w:rFonts w:hint="eastAsia" w:ascii="宋体" w:hAnsi="宋体" w:cs="宋体"/>
          <w:color w:val="000000"/>
          <w:kern w:val="0"/>
          <w:sz w:val="18"/>
          <w:szCs w:val="18"/>
        </w:rPr>
        <w:t xml:space="preserve">                                          </w:t>
      </w:r>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264" w:type="dxa"/>
            <w:vAlign w:val="center"/>
          </w:tcPr>
          <w:p>
            <w:pPr>
              <w:jc w:val="left"/>
              <w:rPr>
                <w:rFonts w:ascii="宋体" w:hAnsi="宋体" w:cs="Arial"/>
                <w:color w:val="000000"/>
                <w:sz w:val="18"/>
                <w:szCs w:val="18"/>
              </w:rPr>
            </w:pPr>
            <w:r>
              <w:rPr>
                <w:rFonts w:hint="eastAsia" w:ascii="宋体" w:hAnsi="宋体" w:cs="Arial"/>
                <w:color w:val="000000"/>
                <w:sz w:val="18"/>
                <w:szCs w:val="18"/>
              </w:rPr>
              <w:t xml:space="preserve">  （一）政府采购支出合计</w:t>
            </w:r>
          </w:p>
        </w:tc>
        <w:tc>
          <w:tcPr>
            <w:tcW w:w="4264" w:type="dxa"/>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264" w:type="dxa"/>
            <w:vAlign w:val="center"/>
          </w:tcPr>
          <w:p>
            <w:pPr>
              <w:jc w:val="left"/>
              <w:rPr>
                <w:rFonts w:ascii="宋体" w:hAnsi="宋体" w:cs="Arial"/>
                <w:color w:val="000000"/>
                <w:sz w:val="18"/>
                <w:szCs w:val="18"/>
              </w:rPr>
            </w:pPr>
            <w:r>
              <w:rPr>
                <w:rFonts w:hint="eastAsia" w:ascii="宋体" w:hAnsi="宋体" w:cs="Arial"/>
                <w:color w:val="000000"/>
                <w:sz w:val="18"/>
                <w:szCs w:val="18"/>
              </w:rPr>
              <w:t xml:space="preserve">     1．政府采购货物支出</w:t>
            </w:r>
          </w:p>
        </w:tc>
        <w:tc>
          <w:tcPr>
            <w:tcW w:w="4264" w:type="dxa"/>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264" w:type="dxa"/>
            <w:vAlign w:val="center"/>
          </w:tcPr>
          <w:p>
            <w:pPr>
              <w:jc w:val="left"/>
              <w:rPr>
                <w:rFonts w:ascii="宋体" w:hAnsi="宋体" w:cs="Arial"/>
                <w:color w:val="000000"/>
                <w:sz w:val="18"/>
                <w:szCs w:val="18"/>
              </w:rPr>
            </w:pPr>
            <w:r>
              <w:rPr>
                <w:rFonts w:hint="eastAsia" w:ascii="宋体" w:hAnsi="宋体" w:cs="Arial"/>
                <w:color w:val="000000"/>
                <w:sz w:val="18"/>
                <w:szCs w:val="18"/>
              </w:rPr>
              <w:t xml:space="preserve">     2．政府采购工程支出</w:t>
            </w:r>
          </w:p>
        </w:tc>
        <w:tc>
          <w:tcPr>
            <w:tcW w:w="4264" w:type="dxa"/>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264" w:type="dxa"/>
            <w:vAlign w:val="center"/>
          </w:tcPr>
          <w:p>
            <w:pPr>
              <w:jc w:val="left"/>
              <w:rPr>
                <w:rFonts w:ascii="宋体" w:hAnsi="宋体" w:cs="Arial"/>
                <w:color w:val="000000"/>
                <w:sz w:val="18"/>
                <w:szCs w:val="18"/>
              </w:rPr>
            </w:pPr>
            <w:r>
              <w:rPr>
                <w:rFonts w:hint="eastAsia" w:ascii="宋体" w:hAnsi="宋体" w:cs="Arial"/>
                <w:color w:val="000000"/>
                <w:sz w:val="18"/>
                <w:szCs w:val="18"/>
              </w:rPr>
              <w:t xml:space="preserve">     3．政府采购服务支出</w:t>
            </w:r>
          </w:p>
        </w:tc>
        <w:tc>
          <w:tcPr>
            <w:tcW w:w="4264" w:type="dxa"/>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264" w:type="dxa"/>
            <w:vAlign w:val="center"/>
          </w:tcPr>
          <w:p>
            <w:pPr>
              <w:jc w:val="left"/>
              <w:rPr>
                <w:rFonts w:ascii="宋体" w:hAnsi="宋体" w:cs="Arial"/>
                <w:color w:val="000000"/>
                <w:sz w:val="18"/>
                <w:szCs w:val="18"/>
              </w:rPr>
            </w:pPr>
            <w:r>
              <w:rPr>
                <w:rFonts w:hint="eastAsia" w:ascii="宋体" w:hAnsi="宋体" w:cs="Arial"/>
                <w:color w:val="000000"/>
                <w:sz w:val="18"/>
                <w:szCs w:val="18"/>
              </w:rPr>
              <w:t xml:space="preserve">  （二）政府采购授予中小企业合同金额</w:t>
            </w:r>
          </w:p>
        </w:tc>
        <w:tc>
          <w:tcPr>
            <w:tcW w:w="4264" w:type="dxa"/>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264" w:type="dxa"/>
            <w:vAlign w:val="center"/>
          </w:tcPr>
          <w:p>
            <w:pPr>
              <w:jc w:val="left"/>
              <w:rPr>
                <w:rFonts w:ascii="宋体" w:hAnsi="宋体" w:cs="Arial"/>
                <w:color w:val="000000"/>
                <w:sz w:val="18"/>
                <w:szCs w:val="18"/>
              </w:rPr>
            </w:pPr>
            <w:r>
              <w:rPr>
                <w:rFonts w:hint="eastAsia" w:ascii="宋体" w:hAnsi="宋体" w:cs="Arial"/>
                <w:color w:val="000000"/>
                <w:sz w:val="18"/>
                <w:szCs w:val="18"/>
              </w:rPr>
              <w:t xml:space="preserve">        其中：授予小微企业合同金额</w:t>
            </w:r>
          </w:p>
        </w:tc>
        <w:tc>
          <w:tcPr>
            <w:tcW w:w="4264" w:type="dxa"/>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r>
    </w:tbl>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jc w:val="left"/>
        <w:rPr>
          <w:rFonts w:ascii="宋体" w:hAnsi="宋体" w:cs="宋体"/>
          <w:b/>
          <w:bCs/>
          <w:color w:val="000000"/>
          <w:kern w:val="0"/>
          <w:sz w:val="22"/>
          <w:szCs w:val="22"/>
        </w:rPr>
      </w:pPr>
    </w:p>
    <w:p>
      <w:pPr>
        <w:spacing w:line="520" w:lineRule="exact"/>
        <w:ind w:firstLine="442" w:firstLineChars="200"/>
        <w:jc w:val="left"/>
        <w:rPr>
          <w:rFonts w:ascii="宋体" w:hAnsi="宋体" w:cs="宋体"/>
          <w:color w:val="000000"/>
          <w:kern w:val="0"/>
          <w:sz w:val="18"/>
          <w:szCs w:val="18"/>
        </w:rPr>
      </w:pPr>
      <w:r>
        <w:rPr>
          <w:rFonts w:hint="eastAsia" w:ascii="宋体" w:hAnsi="宋体" w:cs="宋体"/>
          <w:b/>
          <w:bCs/>
          <w:kern w:val="0"/>
          <w:sz w:val="22"/>
          <w:szCs w:val="22"/>
        </w:rPr>
        <w:t>决算05表</w:t>
      </w:r>
    </w:p>
    <w:p>
      <w:pPr>
        <w:jc w:val="left"/>
        <w:rPr>
          <w:rFonts w:ascii="楷体_GB2312" w:hAnsi="宋体" w:eastAsia="楷体_GB2312"/>
          <w:b/>
          <w:sz w:val="28"/>
          <w:szCs w:val="28"/>
        </w:rPr>
      </w:pPr>
      <w:r>
        <w:rPr>
          <w:rFonts w:hint="eastAsia" w:ascii="楷体_GB2312" w:hAnsi="宋体" w:eastAsia="楷体_GB2312"/>
          <w:b/>
          <w:sz w:val="28"/>
          <w:szCs w:val="28"/>
        </w:rPr>
        <w:t xml:space="preserve">           </w:t>
      </w:r>
    </w:p>
    <w:p>
      <w:pPr>
        <w:jc w:val="center"/>
        <w:rPr>
          <w:rFonts w:ascii="宋体" w:hAnsi="宋体" w:cs="Arial"/>
          <w:b/>
          <w:color w:val="00B050"/>
          <w:kern w:val="0"/>
          <w:sz w:val="32"/>
          <w:szCs w:val="32"/>
        </w:rPr>
      </w:pPr>
      <w:r>
        <w:rPr>
          <w:rFonts w:hint="eastAsia" w:ascii="宋体" w:hAnsi="宋体" w:cs="宋体"/>
          <w:b/>
          <w:bCs/>
          <w:color w:val="000000"/>
          <w:kern w:val="0"/>
          <w:sz w:val="32"/>
          <w:szCs w:val="32"/>
        </w:rPr>
        <w:t>财政拨款收入支出决算总表</w:t>
      </w:r>
    </w:p>
    <w:p>
      <w:pPr>
        <w:jc w:val="center"/>
        <w:rPr>
          <w:rFonts w:ascii="楷体_GB2312" w:hAnsi="宋体" w:eastAsia="楷体_GB2312"/>
          <w:b/>
          <w:bCs/>
          <w:sz w:val="32"/>
          <w:szCs w:val="32"/>
        </w:rPr>
      </w:pPr>
    </w:p>
    <w:p>
      <w:pPr>
        <w:ind w:left="-708" w:leftChars="-337" w:firstLine="803" w:firstLineChars="400"/>
        <w:rPr>
          <w:rFonts w:ascii="宋体" w:hAnsi="宋体" w:cs="楷体_GB2312"/>
          <w:sz w:val="24"/>
          <w:szCs w:val="24"/>
        </w:rPr>
      </w:pPr>
      <w:r>
        <w:rPr>
          <w:rFonts w:hint="eastAsia" w:ascii="宋体" w:hAnsi="宋体" w:cs="楷体_GB2312"/>
          <w:b/>
          <w:bCs/>
          <w:sz w:val="20"/>
          <w:szCs w:val="20"/>
        </w:rPr>
        <w:t>单位名称:</w:t>
      </w:r>
      <w:r>
        <w:rPr>
          <w:rFonts w:hint="eastAsia" w:ascii="宋体" w:hAnsi="宋体" w:cs="楷体_GB2312"/>
          <w:sz w:val="20"/>
          <w:szCs w:val="20"/>
        </w:rPr>
        <w:t xml:space="preserve">北京市西城区医疗机构管理服务中心 </w:t>
      </w:r>
      <w:r>
        <w:rPr>
          <w:rFonts w:hint="eastAsia" w:ascii="楷体_GB2312" w:hAnsi="宋体" w:eastAsia="楷体_GB2312"/>
          <w:sz w:val="20"/>
          <w:szCs w:val="20"/>
        </w:rPr>
        <w:t xml:space="preserve">                                  </w:t>
      </w:r>
      <w:r>
        <w:rPr>
          <w:rFonts w:hint="eastAsia" w:ascii="宋体" w:hAnsi="宋体" w:cs="楷体_GB2312"/>
          <w:sz w:val="20"/>
          <w:szCs w:val="20"/>
        </w:rPr>
        <w:t>单位：元</w:t>
      </w:r>
    </w:p>
    <w:tbl>
      <w:tblPr>
        <w:tblStyle w:val="12"/>
        <w:tblW w:w="8951" w:type="dxa"/>
        <w:tblInd w:w="72" w:type="dxa"/>
        <w:tblLayout w:type="fixed"/>
        <w:tblCellMar>
          <w:top w:w="0" w:type="dxa"/>
          <w:left w:w="108" w:type="dxa"/>
          <w:bottom w:w="0" w:type="dxa"/>
          <w:right w:w="108" w:type="dxa"/>
        </w:tblCellMar>
      </w:tblPr>
      <w:tblGrid>
        <w:gridCol w:w="2878"/>
        <w:gridCol w:w="1644"/>
        <w:gridCol w:w="2744"/>
        <w:gridCol w:w="1685"/>
      </w:tblGrid>
      <w:tr>
        <w:tblPrEx>
          <w:tblLayout w:type="fixed"/>
          <w:tblCellMar>
            <w:top w:w="0" w:type="dxa"/>
            <w:left w:w="108" w:type="dxa"/>
            <w:bottom w:w="0" w:type="dxa"/>
            <w:right w:w="108" w:type="dxa"/>
          </w:tblCellMar>
        </w:tblPrEx>
        <w:trPr>
          <w:trHeight w:val="624" w:hRule="atLeast"/>
        </w:trPr>
        <w:tc>
          <w:tcPr>
            <w:tcW w:w="45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收入</w:t>
            </w:r>
          </w:p>
        </w:tc>
        <w:tc>
          <w:tcPr>
            <w:tcW w:w="442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支出</w:t>
            </w:r>
          </w:p>
        </w:tc>
      </w:tr>
      <w:tr>
        <w:tblPrEx>
          <w:tblLayout w:type="fixed"/>
          <w:tblCellMar>
            <w:top w:w="0" w:type="dxa"/>
            <w:left w:w="108" w:type="dxa"/>
            <w:bottom w:w="0" w:type="dxa"/>
            <w:right w:w="108" w:type="dxa"/>
          </w:tblCellMar>
        </w:tblPrEx>
        <w:trPr>
          <w:trHeight w:val="624" w:hRule="atLeast"/>
        </w:trPr>
        <w:tc>
          <w:tcPr>
            <w:tcW w:w="2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项目</w:t>
            </w:r>
          </w:p>
        </w:tc>
        <w:tc>
          <w:tcPr>
            <w:tcW w:w="16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决算金额</w:t>
            </w:r>
          </w:p>
        </w:tc>
        <w:tc>
          <w:tcPr>
            <w:tcW w:w="27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项目</w:t>
            </w:r>
          </w:p>
        </w:tc>
        <w:tc>
          <w:tcPr>
            <w:tcW w:w="16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决算金额</w:t>
            </w:r>
          </w:p>
        </w:tc>
      </w:tr>
      <w:tr>
        <w:tblPrEx>
          <w:tblLayout w:type="fixed"/>
          <w:tblCellMar>
            <w:top w:w="0" w:type="dxa"/>
            <w:left w:w="108" w:type="dxa"/>
            <w:bottom w:w="0" w:type="dxa"/>
            <w:right w:w="108" w:type="dxa"/>
          </w:tblCellMar>
        </w:tblPrEx>
        <w:trPr>
          <w:trHeight w:val="624" w:hRule="atLeast"/>
        </w:trPr>
        <w:tc>
          <w:tcPr>
            <w:tcW w:w="287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一、本年收入</w:t>
            </w:r>
          </w:p>
        </w:tc>
        <w:tc>
          <w:tcPr>
            <w:tcW w:w="1644"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18"/>
                <w:szCs w:val="18"/>
              </w:rPr>
              <w:t>4,198,833.93</w:t>
            </w:r>
          </w:p>
        </w:tc>
        <w:tc>
          <w:tcPr>
            <w:tcW w:w="2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一、本年支出</w:t>
            </w:r>
          </w:p>
        </w:tc>
        <w:tc>
          <w:tcPr>
            <w:tcW w:w="1685"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18"/>
                <w:szCs w:val="18"/>
              </w:rPr>
              <w:t>4,198,833.93</w:t>
            </w:r>
          </w:p>
        </w:tc>
      </w:tr>
      <w:tr>
        <w:tblPrEx>
          <w:tblLayout w:type="fixed"/>
          <w:tblCellMar>
            <w:top w:w="0" w:type="dxa"/>
            <w:left w:w="108" w:type="dxa"/>
            <w:bottom w:w="0" w:type="dxa"/>
            <w:right w:w="108" w:type="dxa"/>
          </w:tblCellMar>
        </w:tblPrEx>
        <w:trPr>
          <w:trHeight w:val="660" w:hRule="atLeast"/>
        </w:trPr>
        <w:tc>
          <w:tcPr>
            <w:tcW w:w="287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一般公共预算拨款</w:t>
            </w:r>
          </w:p>
        </w:tc>
        <w:tc>
          <w:tcPr>
            <w:tcW w:w="1644"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18"/>
                <w:szCs w:val="18"/>
              </w:rPr>
              <w:t>4,198,833.93</w:t>
            </w:r>
          </w:p>
        </w:tc>
        <w:tc>
          <w:tcPr>
            <w:tcW w:w="2744" w:type="dxa"/>
            <w:tcBorders>
              <w:top w:val="nil"/>
              <w:left w:val="nil"/>
              <w:bottom w:val="single" w:color="auto" w:sz="4" w:space="0"/>
              <w:right w:val="single" w:color="auto" w:sz="4" w:space="0"/>
            </w:tcBorders>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教育支出</w:t>
            </w:r>
          </w:p>
        </w:tc>
        <w:tc>
          <w:tcPr>
            <w:tcW w:w="1685"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130.00</w:t>
            </w:r>
          </w:p>
        </w:tc>
      </w:tr>
      <w:tr>
        <w:tblPrEx>
          <w:tblLayout w:type="fixed"/>
          <w:tblCellMar>
            <w:top w:w="0" w:type="dxa"/>
            <w:left w:w="108" w:type="dxa"/>
            <w:bottom w:w="0" w:type="dxa"/>
            <w:right w:w="108" w:type="dxa"/>
          </w:tblCellMar>
        </w:tblPrEx>
        <w:trPr>
          <w:trHeight w:val="624" w:hRule="atLeast"/>
        </w:trPr>
        <w:tc>
          <w:tcPr>
            <w:tcW w:w="287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政府性基金预算拨款</w:t>
            </w:r>
          </w:p>
        </w:tc>
        <w:tc>
          <w:tcPr>
            <w:tcW w:w="1644"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c>
          <w:tcPr>
            <w:tcW w:w="2744" w:type="dxa"/>
            <w:tcBorders>
              <w:top w:val="nil"/>
              <w:left w:val="nil"/>
              <w:bottom w:val="single" w:color="auto" w:sz="4" w:space="0"/>
              <w:right w:val="single" w:color="auto" w:sz="4" w:space="0"/>
            </w:tcBorders>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社会保障和就业支出</w:t>
            </w:r>
          </w:p>
        </w:tc>
        <w:tc>
          <w:tcPr>
            <w:tcW w:w="1685"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466,740.88</w:t>
            </w:r>
          </w:p>
        </w:tc>
      </w:tr>
      <w:tr>
        <w:tblPrEx>
          <w:tblLayout w:type="fixed"/>
          <w:tblCellMar>
            <w:top w:w="0" w:type="dxa"/>
            <w:left w:w="108" w:type="dxa"/>
            <w:bottom w:w="0" w:type="dxa"/>
            <w:right w:w="108" w:type="dxa"/>
          </w:tblCellMar>
        </w:tblPrEx>
        <w:trPr>
          <w:trHeight w:val="624" w:hRule="atLeast"/>
        </w:trPr>
        <w:tc>
          <w:tcPr>
            <w:tcW w:w="287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44"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2744" w:type="dxa"/>
            <w:tcBorders>
              <w:top w:val="nil"/>
              <w:left w:val="nil"/>
              <w:bottom w:val="single" w:color="auto" w:sz="4" w:space="0"/>
              <w:right w:val="single" w:color="auto" w:sz="4" w:space="0"/>
            </w:tcBorders>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卫生健康支出</w:t>
            </w:r>
          </w:p>
        </w:tc>
        <w:tc>
          <w:tcPr>
            <w:tcW w:w="1685"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3,146,692.05</w:t>
            </w:r>
          </w:p>
        </w:tc>
      </w:tr>
      <w:tr>
        <w:tblPrEx>
          <w:tblLayout w:type="fixed"/>
          <w:tblCellMar>
            <w:top w:w="0" w:type="dxa"/>
            <w:left w:w="108" w:type="dxa"/>
            <w:bottom w:w="0" w:type="dxa"/>
            <w:right w:w="108" w:type="dxa"/>
          </w:tblCellMar>
        </w:tblPrEx>
        <w:trPr>
          <w:trHeight w:val="624" w:hRule="atLeast"/>
        </w:trPr>
        <w:tc>
          <w:tcPr>
            <w:tcW w:w="287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二、年初财政拨款结转和结余</w:t>
            </w:r>
          </w:p>
        </w:tc>
        <w:tc>
          <w:tcPr>
            <w:tcW w:w="1644"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c>
          <w:tcPr>
            <w:tcW w:w="2744" w:type="dxa"/>
            <w:tcBorders>
              <w:top w:val="nil"/>
              <w:left w:val="nil"/>
              <w:bottom w:val="single" w:color="auto" w:sz="4" w:space="0"/>
              <w:right w:val="single" w:color="auto" w:sz="4" w:space="0"/>
            </w:tcBorders>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住房保障支出</w:t>
            </w:r>
          </w:p>
        </w:tc>
        <w:tc>
          <w:tcPr>
            <w:tcW w:w="1685"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585,271.00</w:t>
            </w:r>
          </w:p>
        </w:tc>
      </w:tr>
      <w:tr>
        <w:tblPrEx>
          <w:tblLayout w:type="fixed"/>
          <w:tblCellMar>
            <w:top w:w="0" w:type="dxa"/>
            <w:left w:w="108" w:type="dxa"/>
            <w:bottom w:w="0" w:type="dxa"/>
            <w:right w:w="108" w:type="dxa"/>
          </w:tblCellMar>
        </w:tblPrEx>
        <w:trPr>
          <w:trHeight w:val="624" w:hRule="atLeast"/>
        </w:trPr>
        <w:tc>
          <w:tcPr>
            <w:tcW w:w="287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一般公共预算拨款</w:t>
            </w:r>
          </w:p>
        </w:tc>
        <w:tc>
          <w:tcPr>
            <w:tcW w:w="1644"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c>
          <w:tcPr>
            <w:tcW w:w="2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二、结转下年</w:t>
            </w:r>
          </w:p>
        </w:tc>
        <w:tc>
          <w:tcPr>
            <w:tcW w:w="1685"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trHeight w:val="624" w:hRule="atLeast"/>
        </w:trPr>
        <w:tc>
          <w:tcPr>
            <w:tcW w:w="287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政府性基金预算拨款</w:t>
            </w:r>
          </w:p>
        </w:tc>
        <w:tc>
          <w:tcPr>
            <w:tcW w:w="1644"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0.00</w:t>
            </w:r>
          </w:p>
        </w:tc>
        <w:tc>
          <w:tcPr>
            <w:tcW w:w="274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85"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trHeight w:val="624" w:hRule="atLeast"/>
        </w:trPr>
        <w:tc>
          <w:tcPr>
            <w:tcW w:w="287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274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85"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trHeight w:val="624" w:hRule="atLeast"/>
        </w:trPr>
        <w:tc>
          <w:tcPr>
            <w:tcW w:w="287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274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85"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trHeight w:val="624" w:hRule="atLeast"/>
        </w:trPr>
        <w:tc>
          <w:tcPr>
            <w:tcW w:w="287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274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85"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trHeight w:val="624" w:hRule="atLeast"/>
        </w:trPr>
        <w:tc>
          <w:tcPr>
            <w:tcW w:w="287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274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8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624" w:hRule="atLeast"/>
        </w:trPr>
        <w:tc>
          <w:tcPr>
            <w:tcW w:w="287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274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8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624" w:hRule="atLeast"/>
        </w:trPr>
        <w:tc>
          <w:tcPr>
            <w:tcW w:w="287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收入总计：</w:t>
            </w:r>
          </w:p>
        </w:tc>
        <w:tc>
          <w:tcPr>
            <w:tcW w:w="1644"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18"/>
                <w:szCs w:val="18"/>
              </w:rPr>
              <w:t>4,198,833.93</w:t>
            </w:r>
          </w:p>
        </w:tc>
        <w:tc>
          <w:tcPr>
            <w:tcW w:w="2744"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xml:space="preserve">    支出总计：</w:t>
            </w:r>
          </w:p>
        </w:tc>
        <w:tc>
          <w:tcPr>
            <w:tcW w:w="1685"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18"/>
                <w:szCs w:val="18"/>
              </w:rPr>
              <w:t>4,198,833.93</w:t>
            </w:r>
          </w:p>
        </w:tc>
      </w:tr>
    </w:tbl>
    <w:p>
      <w:pPr>
        <w:ind w:right="-1413" w:rightChars="-673"/>
      </w:pPr>
    </w:p>
    <w:p>
      <w:pPr>
        <w:rPr>
          <w:rFonts w:ascii="楷体_GB2312" w:hAnsi="宋体" w:eastAsia="楷体_GB2312" w:cs="楷体_GB2312"/>
          <w:b/>
          <w:bCs/>
          <w:sz w:val="30"/>
          <w:szCs w:val="30"/>
        </w:rPr>
      </w:pPr>
    </w:p>
    <w:p>
      <w:pPr>
        <w:rPr>
          <w:rFonts w:ascii="楷体_GB2312" w:hAnsi="宋体" w:eastAsia="楷体_GB2312" w:cs="楷体_GB2312"/>
          <w:b/>
          <w:bCs/>
          <w:sz w:val="30"/>
          <w:szCs w:val="30"/>
        </w:rPr>
      </w:pPr>
    </w:p>
    <w:p>
      <w:pPr>
        <w:rPr>
          <w:rFonts w:ascii="楷体_GB2312" w:hAnsi="宋体" w:eastAsia="楷体_GB2312" w:cs="楷体_GB2312"/>
          <w:b/>
          <w:bCs/>
          <w:sz w:val="30"/>
          <w:szCs w:val="30"/>
        </w:rPr>
      </w:pPr>
    </w:p>
    <w:p>
      <w:pPr>
        <w:rPr>
          <w:rFonts w:ascii="楷体_GB2312" w:hAnsi="宋体" w:eastAsia="楷体_GB2312" w:cs="楷体_GB2312"/>
          <w:b/>
          <w:bCs/>
          <w:sz w:val="30"/>
          <w:szCs w:val="30"/>
        </w:rPr>
      </w:pPr>
    </w:p>
    <w:p>
      <w:pPr>
        <w:rPr>
          <w:rFonts w:ascii="楷体_GB2312" w:hAnsi="宋体" w:eastAsia="楷体_GB2312" w:cs="楷体_GB2312"/>
          <w:b/>
          <w:bCs/>
          <w:sz w:val="30"/>
          <w:szCs w:val="30"/>
        </w:rPr>
      </w:pPr>
    </w:p>
    <w:p>
      <w:pPr>
        <w:spacing w:line="520" w:lineRule="exact"/>
        <w:rPr>
          <w:rFonts w:ascii="宋体" w:hAnsi="宋体" w:cs="宋体"/>
          <w:color w:val="000000"/>
          <w:kern w:val="0"/>
          <w:sz w:val="18"/>
          <w:szCs w:val="18"/>
        </w:rPr>
      </w:pPr>
      <w:r>
        <w:rPr>
          <w:rFonts w:hint="eastAsia" w:ascii="宋体" w:hAnsi="宋体" w:cs="宋体"/>
          <w:b/>
          <w:bCs/>
          <w:kern w:val="0"/>
          <w:sz w:val="22"/>
          <w:szCs w:val="22"/>
        </w:rPr>
        <w:t>决算06表</w:t>
      </w:r>
      <w:r>
        <w:rPr>
          <w:rFonts w:hint="eastAsia" w:ascii="宋体" w:hAnsi="宋体" w:cs="宋体"/>
          <w:b/>
          <w:bCs/>
          <w:color w:val="000000"/>
          <w:kern w:val="0"/>
          <w:sz w:val="22"/>
          <w:szCs w:val="22"/>
        </w:rPr>
        <w:t>：</w:t>
      </w:r>
    </w:p>
    <w:p>
      <w:pPr>
        <w:rPr>
          <w:rFonts w:ascii="楷体_GB2312" w:hAnsi="宋体" w:eastAsia="楷体_GB2312" w:cs="楷体_GB2312"/>
          <w:b/>
          <w:bCs/>
          <w:sz w:val="36"/>
          <w:szCs w:val="36"/>
        </w:rPr>
      </w:pPr>
      <w:r>
        <w:rPr>
          <w:rFonts w:hint="eastAsia" w:ascii="楷体_GB2312" w:hAnsi="宋体" w:eastAsia="楷体_GB2312" w:cs="楷体_GB2312"/>
          <w:b/>
          <w:bCs/>
          <w:sz w:val="36"/>
          <w:szCs w:val="36"/>
        </w:rPr>
        <w:t xml:space="preserve">       </w:t>
      </w:r>
    </w:p>
    <w:p>
      <w:pPr>
        <w:jc w:val="center"/>
        <w:rPr>
          <w:rFonts w:ascii="宋体" w:hAnsi="宋体" w:cs="宋体"/>
          <w:b/>
          <w:bCs/>
          <w:color w:val="000000"/>
          <w:kern w:val="0"/>
          <w:sz w:val="32"/>
          <w:szCs w:val="32"/>
        </w:rPr>
      </w:pPr>
      <w:r>
        <w:rPr>
          <w:rFonts w:hint="eastAsia" w:ascii="宋体" w:hAnsi="宋体" w:cs="宋体"/>
          <w:b/>
          <w:bCs/>
          <w:color w:val="000000"/>
          <w:kern w:val="0"/>
          <w:sz w:val="32"/>
          <w:szCs w:val="32"/>
        </w:rPr>
        <w:t>一般公共预算财政拨款支出决算表</w:t>
      </w:r>
    </w:p>
    <w:p>
      <w:pPr>
        <w:jc w:val="center"/>
        <w:rPr>
          <w:rFonts w:ascii="宋体" w:hAnsi="宋体" w:cs="宋体"/>
          <w:b/>
          <w:bCs/>
          <w:color w:val="000000"/>
          <w:kern w:val="0"/>
          <w:sz w:val="32"/>
          <w:szCs w:val="32"/>
          <w:highlight w:val="yellow"/>
        </w:rPr>
      </w:pPr>
    </w:p>
    <w:p>
      <w:pPr>
        <w:ind w:left="-743" w:leftChars="-354" w:right="-902" w:firstLine="803" w:firstLineChars="400"/>
        <w:jc w:val="left"/>
        <w:rPr>
          <w:rFonts w:ascii="宋体" w:hAnsi="宋体" w:cs="楷体_GB2312"/>
          <w:sz w:val="20"/>
          <w:szCs w:val="20"/>
        </w:rPr>
      </w:pPr>
      <w:r>
        <w:rPr>
          <w:rFonts w:hint="eastAsia" w:ascii="宋体" w:hAnsi="宋体" w:cs="楷体_GB2312"/>
          <w:b/>
          <w:bCs/>
          <w:sz w:val="20"/>
          <w:szCs w:val="20"/>
        </w:rPr>
        <w:t xml:space="preserve">单位名称: </w:t>
      </w:r>
      <w:r>
        <w:rPr>
          <w:rFonts w:hint="eastAsia" w:ascii="宋体" w:hAnsi="宋体" w:cs="楷体_GB2312"/>
          <w:sz w:val="20"/>
          <w:szCs w:val="20"/>
        </w:rPr>
        <w:t xml:space="preserve">北京市西城区医疗机构管理服务中心                                           单位：元    </w:t>
      </w:r>
    </w:p>
    <w:tbl>
      <w:tblPr>
        <w:tblStyle w:val="12"/>
        <w:tblW w:w="93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3871"/>
        <w:gridCol w:w="1575"/>
        <w:gridCol w:w="1440"/>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38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3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000000"/>
                <w:kern w:val="0"/>
                <w:sz w:val="18"/>
                <w:szCs w:val="18"/>
              </w:rPr>
            </w:pPr>
            <w:r>
              <w:rPr>
                <w:rFonts w:hint="eastAsia" w:ascii="宋体" w:hAnsi="宋体" w:cs="宋体"/>
                <w:kern w:val="0"/>
                <w:sz w:val="18"/>
                <w:szCs w:val="18"/>
              </w:rPr>
              <w:t>205</w:t>
            </w:r>
            <w:r>
              <w:rPr>
                <w:rFonts w:hint="eastAsia" w:ascii="宋体" w:hAnsi="宋体" w:cs="宋体"/>
                <w:kern w:val="0"/>
                <w:sz w:val="18"/>
                <w:szCs w:val="18"/>
              </w:rPr>
              <w:tab/>
            </w:r>
            <w:r>
              <w:rPr>
                <w:rFonts w:hint="eastAsia" w:ascii="宋体" w:hAnsi="宋体" w:cs="宋体"/>
                <w:kern w:val="0"/>
                <w:sz w:val="18"/>
                <w:szCs w:val="18"/>
              </w:rPr>
              <w:tab/>
            </w:r>
          </w:p>
        </w:tc>
        <w:tc>
          <w:tcPr>
            <w:tcW w:w="38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教育支出</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18"/>
                <w:szCs w:val="18"/>
              </w:rPr>
            </w:pPr>
            <w:r>
              <w:rPr>
                <w:rFonts w:hint="eastAsia" w:ascii="宋体" w:hAnsi="宋体" w:cs="宋体"/>
                <w:kern w:val="0"/>
                <w:sz w:val="18"/>
                <w:szCs w:val="18"/>
              </w:rPr>
              <w:t>130.00</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18"/>
                <w:szCs w:val="18"/>
              </w:rPr>
            </w:pPr>
            <w:r>
              <w:rPr>
                <w:rFonts w:hint="eastAsia" w:ascii="宋体" w:hAnsi="宋体" w:cs="宋体"/>
                <w:kern w:val="0"/>
                <w:sz w:val="18"/>
                <w:szCs w:val="18"/>
              </w:rPr>
              <w:t>130.00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color w:val="000000"/>
                <w:kern w:val="0"/>
                <w:sz w:val="18"/>
                <w:szCs w:val="18"/>
              </w:rPr>
            </w:pPr>
            <w:r>
              <w:rPr>
                <w:rFonts w:hint="eastAsia" w:ascii="宋体" w:hAnsi="宋体" w:cs="宋体"/>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20508</w:t>
            </w:r>
            <w:r>
              <w:rPr>
                <w:rFonts w:hint="eastAsia" w:ascii="宋体" w:hAnsi="宋体" w:cs="宋体"/>
                <w:kern w:val="0"/>
                <w:sz w:val="18"/>
                <w:szCs w:val="18"/>
              </w:rPr>
              <w:tab/>
            </w:r>
          </w:p>
        </w:tc>
        <w:tc>
          <w:tcPr>
            <w:tcW w:w="38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180" w:firstLineChars="100"/>
              <w:rPr>
                <w:rFonts w:ascii="宋体" w:hAnsi="宋体" w:cs="宋体"/>
                <w:kern w:val="0"/>
                <w:sz w:val="18"/>
                <w:szCs w:val="18"/>
              </w:rPr>
            </w:pPr>
            <w:r>
              <w:rPr>
                <w:rFonts w:hint="eastAsia" w:ascii="宋体" w:hAnsi="宋体" w:cs="宋体"/>
                <w:kern w:val="0"/>
                <w:sz w:val="18"/>
                <w:szCs w:val="18"/>
              </w:rPr>
              <w:t>进修及培训</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130.00</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130.00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2050803</w:t>
            </w:r>
            <w:r>
              <w:rPr>
                <w:rFonts w:hint="eastAsia" w:ascii="宋体" w:hAnsi="宋体" w:cs="宋体"/>
                <w:kern w:val="0"/>
                <w:sz w:val="18"/>
                <w:szCs w:val="18"/>
              </w:rPr>
              <w:tab/>
            </w:r>
          </w:p>
        </w:tc>
        <w:tc>
          <w:tcPr>
            <w:tcW w:w="38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 xml:space="preserve">    培训支出</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130.00</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130.00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18"/>
                <w:szCs w:val="18"/>
              </w:rPr>
            </w:pPr>
            <w:r>
              <w:rPr>
                <w:rFonts w:ascii="宋体" w:hAnsi="宋体" w:cs="宋体"/>
                <w:kern w:val="0"/>
                <w:sz w:val="18"/>
                <w:szCs w:val="18"/>
              </w:rPr>
              <w:t>208</w:t>
            </w:r>
            <w:r>
              <w:rPr>
                <w:rFonts w:ascii="宋体" w:hAnsi="宋体" w:cs="宋体"/>
                <w:kern w:val="0"/>
                <w:sz w:val="18"/>
                <w:szCs w:val="18"/>
              </w:rPr>
              <w:tab/>
            </w:r>
            <w:r>
              <w:rPr>
                <w:rFonts w:ascii="宋体" w:hAnsi="宋体" w:cs="宋体"/>
                <w:kern w:val="0"/>
                <w:sz w:val="18"/>
                <w:szCs w:val="18"/>
              </w:rPr>
              <w:tab/>
            </w:r>
          </w:p>
        </w:tc>
        <w:tc>
          <w:tcPr>
            <w:tcW w:w="38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社会保障和就业支出</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466,740.88</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466,740.88</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000000"/>
                <w:kern w:val="0"/>
                <w:sz w:val="18"/>
                <w:szCs w:val="18"/>
              </w:rPr>
            </w:pPr>
            <w:r>
              <w:rPr>
                <w:rFonts w:ascii="宋体" w:hAnsi="宋体" w:cs="宋体"/>
                <w:kern w:val="0"/>
                <w:sz w:val="18"/>
                <w:szCs w:val="18"/>
              </w:rPr>
              <w:t>20805</w:t>
            </w:r>
            <w:r>
              <w:rPr>
                <w:rFonts w:ascii="宋体" w:hAnsi="宋体" w:cs="宋体"/>
                <w:kern w:val="0"/>
                <w:sz w:val="18"/>
                <w:szCs w:val="18"/>
              </w:rPr>
              <w:tab/>
            </w:r>
          </w:p>
        </w:tc>
        <w:tc>
          <w:tcPr>
            <w:tcW w:w="38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180" w:firstLineChars="100"/>
              <w:rPr>
                <w:rFonts w:ascii="宋体" w:hAnsi="宋体" w:cs="宋体"/>
                <w:kern w:val="0"/>
                <w:sz w:val="18"/>
                <w:szCs w:val="18"/>
              </w:rPr>
            </w:pPr>
            <w:r>
              <w:rPr>
                <w:rFonts w:hint="eastAsia" w:ascii="宋体" w:hAnsi="宋体" w:cs="宋体"/>
                <w:kern w:val="0"/>
                <w:sz w:val="18"/>
                <w:szCs w:val="18"/>
              </w:rPr>
              <w:t>行政事业单位养老支出</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466,740.88</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466,740.88</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18"/>
                <w:szCs w:val="18"/>
              </w:rPr>
            </w:pPr>
            <w:r>
              <w:rPr>
                <w:rFonts w:ascii="宋体" w:hAnsi="宋体" w:cs="宋体"/>
                <w:kern w:val="0"/>
                <w:sz w:val="18"/>
                <w:szCs w:val="18"/>
              </w:rPr>
              <w:t>2080502</w:t>
            </w:r>
            <w:r>
              <w:rPr>
                <w:rFonts w:ascii="宋体" w:hAnsi="宋体" w:cs="宋体"/>
                <w:kern w:val="0"/>
                <w:sz w:val="18"/>
                <w:szCs w:val="18"/>
              </w:rPr>
              <w:tab/>
            </w:r>
          </w:p>
        </w:tc>
        <w:tc>
          <w:tcPr>
            <w:tcW w:w="3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 xml:space="preserve">    事业单位离退休</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44,334.40</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44,334.40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18"/>
                <w:szCs w:val="18"/>
              </w:rPr>
            </w:pPr>
            <w:r>
              <w:rPr>
                <w:rFonts w:ascii="宋体" w:hAnsi="宋体" w:cs="宋体"/>
                <w:kern w:val="0"/>
                <w:sz w:val="18"/>
                <w:szCs w:val="18"/>
              </w:rPr>
              <w:t>2080505</w:t>
            </w:r>
            <w:r>
              <w:rPr>
                <w:rFonts w:ascii="宋体" w:hAnsi="宋体" w:cs="宋体"/>
                <w:kern w:val="0"/>
                <w:sz w:val="18"/>
                <w:szCs w:val="18"/>
              </w:rPr>
              <w:tab/>
            </w:r>
          </w:p>
        </w:tc>
        <w:tc>
          <w:tcPr>
            <w:tcW w:w="3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18"/>
                <w:szCs w:val="18"/>
              </w:rPr>
            </w:pPr>
            <w:r>
              <w:rPr>
                <w:rFonts w:hint="eastAsia" w:ascii="宋体" w:hAnsi="宋体" w:cs="宋体"/>
                <w:kern w:val="0"/>
                <w:sz w:val="18"/>
                <w:szCs w:val="18"/>
              </w:rPr>
              <w:t xml:space="preserve">    机关事业单位基本养老保险缴费支出</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281,604.32</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281,604.32</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18"/>
                <w:szCs w:val="18"/>
              </w:rPr>
            </w:pPr>
            <w:r>
              <w:rPr>
                <w:rFonts w:hint="eastAsia" w:ascii="宋体" w:hAnsi="宋体" w:cs="宋体"/>
                <w:kern w:val="0"/>
                <w:sz w:val="18"/>
                <w:szCs w:val="18"/>
              </w:rPr>
              <w:t>2080506</w:t>
            </w:r>
          </w:p>
        </w:tc>
        <w:tc>
          <w:tcPr>
            <w:tcW w:w="3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18"/>
                <w:szCs w:val="18"/>
              </w:rPr>
            </w:pPr>
            <w:r>
              <w:rPr>
                <w:rFonts w:hint="eastAsia" w:ascii="宋体" w:hAnsi="宋体" w:cs="宋体"/>
                <w:kern w:val="0"/>
                <w:sz w:val="18"/>
                <w:szCs w:val="18"/>
              </w:rPr>
              <w:t xml:space="preserve">    机关事业单位职业年金缴费支出</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140,802.16</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140,802.16</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18"/>
                <w:szCs w:val="18"/>
              </w:rPr>
            </w:pPr>
            <w:r>
              <w:rPr>
                <w:rFonts w:ascii="宋体" w:hAnsi="宋体" w:cs="宋体"/>
                <w:kern w:val="0"/>
                <w:sz w:val="18"/>
                <w:szCs w:val="18"/>
              </w:rPr>
              <w:t>210</w:t>
            </w:r>
            <w:r>
              <w:rPr>
                <w:rFonts w:ascii="宋体" w:hAnsi="宋体" w:cs="宋体"/>
                <w:kern w:val="0"/>
                <w:sz w:val="18"/>
                <w:szCs w:val="18"/>
              </w:rPr>
              <w:tab/>
            </w:r>
            <w:r>
              <w:rPr>
                <w:rFonts w:ascii="宋体" w:hAnsi="宋体" w:cs="宋体"/>
                <w:kern w:val="0"/>
                <w:sz w:val="18"/>
                <w:szCs w:val="18"/>
              </w:rPr>
              <w:tab/>
            </w:r>
          </w:p>
        </w:tc>
        <w:tc>
          <w:tcPr>
            <w:tcW w:w="3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3,146,692.05</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2,773,661.05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373,031.00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18"/>
                <w:szCs w:val="18"/>
              </w:rPr>
            </w:pPr>
            <w:r>
              <w:rPr>
                <w:rFonts w:ascii="宋体" w:hAnsi="宋体" w:cs="宋体"/>
                <w:kern w:val="0"/>
                <w:sz w:val="18"/>
                <w:szCs w:val="18"/>
              </w:rPr>
              <w:t>21001</w:t>
            </w:r>
            <w:r>
              <w:rPr>
                <w:rFonts w:ascii="宋体" w:hAnsi="宋体" w:cs="宋体"/>
                <w:kern w:val="0"/>
                <w:sz w:val="18"/>
                <w:szCs w:val="18"/>
              </w:rPr>
              <w:tab/>
            </w:r>
          </w:p>
        </w:tc>
        <w:tc>
          <w:tcPr>
            <w:tcW w:w="3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180" w:firstLineChars="100"/>
              <w:rPr>
                <w:rFonts w:ascii="宋体" w:hAnsi="宋体" w:cs="宋体"/>
                <w:kern w:val="0"/>
                <w:sz w:val="18"/>
                <w:szCs w:val="18"/>
              </w:rPr>
            </w:pPr>
            <w:r>
              <w:rPr>
                <w:rFonts w:hint="eastAsia" w:ascii="宋体" w:hAnsi="宋体" w:cs="宋体"/>
                <w:kern w:val="0"/>
                <w:sz w:val="18"/>
                <w:szCs w:val="18"/>
              </w:rPr>
              <w:t>卫生健康管理事务</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2,825,415.75</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2,452,384.75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373,031.00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18"/>
                <w:szCs w:val="18"/>
              </w:rPr>
            </w:pPr>
            <w:r>
              <w:rPr>
                <w:rFonts w:ascii="宋体" w:hAnsi="宋体" w:cs="宋体"/>
                <w:kern w:val="0"/>
                <w:sz w:val="18"/>
                <w:szCs w:val="18"/>
              </w:rPr>
              <w:t>2100103</w:t>
            </w:r>
            <w:r>
              <w:rPr>
                <w:rFonts w:ascii="宋体" w:hAnsi="宋体" w:cs="宋体"/>
                <w:kern w:val="0"/>
                <w:sz w:val="18"/>
                <w:szCs w:val="18"/>
              </w:rPr>
              <w:tab/>
            </w:r>
          </w:p>
        </w:tc>
        <w:tc>
          <w:tcPr>
            <w:tcW w:w="3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 xml:space="preserve">    机关服务</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2,452,384.75</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2,452,384.75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18"/>
                <w:szCs w:val="18"/>
              </w:rPr>
            </w:pPr>
            <w:r>
              <w:rPr>
                <w:rFonts w:ascii="宋体" w:hAnsi="宋体" w:cs="宋体"/>
                <w:kern w:val="0"/>
                <w:sz w:val="18"/>
                <w:szCs w:val="18"/>
              </w:rPr>
              <w:t>2100199</w:t>
            </w:r>
            <w:r>
              <w:rPr>
                <w:rFonts w:ascii="宋体" w:hAnsi="宋体" w:cs="宋体"/>
                <w:kern w:val="0"/>
                <w:sz w:val="18"/>
                <w:szCs w:val="18"/>
              </w:rPr>
              <w:tab/>
            </w:r>
          </w:p>
        </w:tc>
        <w:tc>
          <w:tcPr>
            <w:tcW w:w="3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 xml:space="preserve">      其他卫生健康管理事务支出</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373,031.00</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373,031.00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18"/>
                <w:szCs w:val="18"/>
              </w:rPr>
            </w:pPr>
            <w:r>
              <w:rPr>
                <w:rFonts w:hint="eastAsia" w:ascii="宋体" w:hAnsi="宋体" w:cs="宋体"/>
                <w:kern w:val="0"/>
                <w:sz w:val="18"/>
                <w:szCs w:val="18"/>
              </w:rPr>
              <w:t>21011</w:t>
            </w:r>
            <w:r>
              <w:rPr>
                <w:rFonts w:ascii="宋体" w:hAnsi="宋体" w:cs="宋体"/>
                <w:kern w:val="0"/>
                <w:sz w:val="18"/>
                <w:szCs w:val="18"/>
              </w:rPr>
              <w:tab/>
            </w:r>
          </w:p>
        </w:tc>
        <w:tc>
          <w:tcPr>
            <w:tcW w:w="3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180" w:firstLineChars="100"/>
              <w:rPr>
                <w:rFonts w:ascii="宋体" w:hAnsi="宋体" w:cs="宋体"/>
                <w:color w:val="000000"/>
                <w:kern w:val="0"/>
                <w:sz w:val="18"/>
                <w:szCs w:val="18"/>
              </w:rPr>
            </w:pPr>
            <w:r>
              <w:rPr>
                <w:rFonts w:hint="eastAsia" w:ascii="宋体" w:hAnsi="宋体" w:cs="宋体"/>
                <w:kern w:val="0"/>
                <w:sz w:val="18"/>
                <w:szCs w:val="18"/>
              </w:rPr>
              <w:t>行政事业单位医疗</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321,276.30</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321,276.30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18"/>
                <w:szCs w:val="18"/>
              </w:rPr>
            </w:pPr>
            <w:r>
              <w:rPr>
                <w:rFonts w:hint="eastAsia" w:ascii="宋体" w:hAnsi="宋体" w:cs="宋体"/>
                <w:kern w:val="0"/>
                <w:sz w:val="18"/>
                <w:szCs w:val="18"/>
              </w:rPr>
              <w:t>2101102</w:t>
            </w:r>
            <w:r>
              <w:rPr>
                <w:rFonts w:ascii="宋体" w:hAnsi="宋体" w:cs="宋体"/>
                <w:kern w:val="0"/>
                <w:sz w:val="18"/>
                <w:szCs w:val="18"/>
              </w:rPr>
              <w:tab/>
            </w:r>
          </w:p>
        </w:tc>
        <w:tc>
          <w:tcPr>
            <w:tcW w:w="3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 xml:space="preserve">    事业单位医疗</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321,276.30</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321,276.30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18"/>
                <w:szCs w:val="18"/>
              </w:rPr>
            </w:pPr>
            <w:r>
              <w:rPr>
                <w:rFonts w:ascii="宋体" w:hAnsi="宋体" w:cs="宋体"/>
                <w:kern w:val="0"/>
                <w:sz w:val="18"/>
                <w:szCs w:val="18"/>
              </w:rPr>
              <w:t>221</w:t>
            </w:r>
            <w:r>
              <w:rPr>
                <w:rFonts w:ascii="宋体" w:hAnsi="宋体" w:cs="宋体"/>
                <w:kern w:val="0"/>
                <w:sz w:val="18"/>
                <w:szCs w:val="18"/>
              </w:rPr>
              <w:tab/>
            </w:r>
            <w:r>
              <w:rPr>
                <w:rFonts w:ascii="宋体" w:hAnsi="宋体" w:cs="宋体"/>
                <w:kern w:val="0"/>
                <w:sz w:val="18"/>
                <w:szCs w:val="18"/>
              </w:rPr>
              <w:tab/>
            </w:r>
          </w:p>
        </w:tc>
        <w:tc>
          <w:tcPr>
            <w:tcW w:w="3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18"/>
                <w:szCs w:val="18"/>
              </w:rPr>
            </w:pPr>
            <w:r>
              <w:rPr>
                <w:rFonts w:hint="eastAsia" w:ascii="宋体" w:hAnsi="宋体" w:cs="宋体"/>
                <w:kern w:val="0"/>
                <w:sz w:val="18"/>
                <w:szCs w:val="18"/>
              </w:rPr>
              <w:t>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585,271.00</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585,271.00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18"/>
                <w:szCs w:val="18"/>
              </w:rPr>
            </w:pPr>
            <w:r>
              <w:rPr>
                <w:rFonts w:ascii="宋体" w:hAnsi="宋体" w:cs="宋体"/>
                <w:kern w:val="0"/>
                <w:sz w:val="18"/>
                <w:szCs w:val="18"/>
              </w:rPr>
              <w:t>22102</w:t>
            </w:r>
            <w:r>
              <w:rPr>
                <w:rFonts w:ascii="宋体" w:hAnsi="宋体" w:cs="宋体"/>
                <w:kern w:val="0"/>
                <w:sz w:val="18"/>
                <w:szCs w:val="18"/>
              </w:rPr>
              <w:tab/>
            </w:r>
          </w:p>
        </w:tc>
        <w:tc>
          <w:tcPr>
            <w:tcW w:w="3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180" w:firstLineChars="100"/>
              <w:rPr>
                <w:rFonts w:ascii="宋体" w:hAnsi="宋体" w:cs="宋体"/>
                <w:kern w:val="0"/>
                <w:sz w:val="18"/>
                <w:szCs w:val="18"/>
              </w:rPr>
            </w:pPr>
            <w:r>
              <w:rPr>
                <w:rFonts w:hint="eastAsia" w:ascii="宋体" w:hAnsi="宋体" w:cs="宋体"/>
                <w:kern w:val="0"/>
                <w:sz w:val="18"/>
                <w:szCs w:val="18"/>
              </w:rPr>
              <w:t>住房改革支出</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585,271.00</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585,271.00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18"/>
                <w:szCs w:val="18"/>
              </w:rPr>
            </w:pPr>
            <w:r>
              <w:rPr>
                <w:rFonts w:ascii="宋体" w:hAnsi="宋体" w:cs="宋体"/>
                <w:kern w:val="0"/>
                <w:sz w:val="18"/>
                <w:szCs w:val="18"/>
              </w:rPr>
              <w:t>2210201</w:t>
            </w:r>
            <w:r>
              <w:rPr>
                <w:rFonts w:ascii="宋体" w:hAnsi="宋体" w:cs="宋体"/>
                <w:kern w:val="0"/>
                <w:sz w:val="18"/>
                <w:szCs w:val="18"/>
              </w:rPr>
              <w:tab/>
            </w:r>
          </w:p>
        </w:tc>
        <w:tc>
          <w:tcPr>
            <w:tcW w:w="3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kern w:val="0"/>
                <w:sz w:val="18"/>
                <w:szCs w:val="18"/>
              </w:rPr>
            </w:pPr>
            <w:r>
              <w:rPr>
                <w:rFonts w:hint="eastAsia" w:ascii="宋体" w:hAnsi="宋体" w:cs="宋体"/>
                <w:kern w:val="0"/>
                <w:sz w:val="18"/>
                <w:szCs w:val="18"/>
              </w:rPr>
              <w:t xml:space="preserve">    住房公积金</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301,614.00</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301,614.00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18"/>
                <w:szCs w:val="18"/>
              </w:rPr>
            </w:pPr>
            <w:r>
              <w:rPr>
                <w:rFonts w:ascii="宋体" w:hAnsi="宋体" w:cs="宋体"/>
                <w:kern w:val="0"/>
                <w:sz w:val="18"/>
                <w:szCs w:val="18"/>
              </w:rPr>
              <w:t>2210202</w:t>
            </w:r>
            <w:r>
              <w:rPr>
                <w:rFonts w:ascii="宋体" w:hAnsi="宋体" w:cs="宋体"/>
                <w:kern w:val="0"/>
                <w:sz w:val="18"/>
                <w:szCs w:val="18"/>
              </w:rPr>
              <w:tab/>
            </w:r>
          </w:p>
        </w:tc>
        <w:tc>
          <w:tcPr>
            <w:tcW w:w="3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18"/>
                <w:szCs w:val="18"/>
              </w:rPr>
            </w:pPr>
            <w:r>
              <w:rPr>
                <w:rFonts w:hint="eastAsia" w:ascii="宋体" w:hAnsi="宋体" w:cs="宋体"/>
                <w:kern w:val="0"/>
                <w:sz w:val="18"/>
                <w:szCs w:val="18"/>
              </w:rPr>
              <w:t xml:space="preserve">    提租补贴</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14,450.00</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14,450.00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18"/>
                <w:szCs w:val="18"/>
              </w:rPr>
            </w:pPr>
            <w:r>
              <w:rPr>
                <w:rFonts w:ascii="宋体" w:hAnsi="宋体" w:cs="宋体"/>
                <w:kern w:val="0"/>
                <w:sz w:val="18"/>
                <w:szCs w:val="18"/>
              </w:rPr>
              <w:t>2210203</w:t>
            </w:r>
            <w:r>
              <w:rPr>
                <w:rFonts w:ascii="宋体" w:hAnsi="宋体" w:cs="宋体"/>
                <w:kern w:val="0"/>
                <w:sz w:val="18"/>
                <w:szCs w:val="18"/>
              </w:rPr>
              <w:tab/>
            </w:r>
          </w:p>
        </w:tc>
        <w:tc>
          <w:tcPr>
            <w:tcW w:w="3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18"/>
                <w:szCs w:val="18"/>
              </w:rPr>
            </w:pPr>
            <w:r>
              <w:rPr>
                <w:rFonts w:hint="eastAsia" w:ascii="宋体" w:hAnsi="宋体" w:cs="宋体"/>
                <w:kern w:val="0"/>
                <w:sz w:val="18"/>
                <w:szCs w:val="18"/>
              </w:rPr>
              <w:t xml:space="preserve">    购房补贴</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269,207.00</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269,207.00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宋体" w:hAnsi="宋体" w:cs="宋体"/>
                <w:b/>
                <w:bCs/>
                <w:color w:val="000000"/>
                <w:kern w:val="0"/>
                <w:sz w:val="18"/>
                <w:szCs w:val="18"/>
              </w:rPr>
            </w:pPr>
          </w:p>
        </w:tc>
        <w:tc>
          <w:tcPr>
            <w:tcW w:w="3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1446" w:firstLineChars="800"/>
              <w:rPr>
                <w:rFonts w:ascii="宋体" w:hAnsi="宋体" w:cs="宋体"/>
                <w:b/>
                <w:bCs/>
                <w:color w:val="000000"/>
                <w:kern w:val="0"/>
                <w:sz w:val="18"/>
                <w:szCs w:val="18"/>
              </w:rPr>
            </w:pPr>
            <w:r>
              <w:rPr>
                <w:rFonts w:hint="eastAsia" w:ascii="宋体" w:hAnsi="宋体" w:cs="宋体"/>
                <w:b/>
                <w:bCs/>
                <w:color w:val="000000"/>
                <w:kern w:val="0"/>
                <w:sz w:val="18"/>
                <w:szCs w:val="18"/>
              </w:rPr>
              <w:t>总计</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4,198,833.93</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3,825,802.93</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373,031.00</w:t>
            </w:r>
          </w:p>
        </w:tc>
      </w:tr>
    </w:tbl>
    <w:p>
      <w:pPr>
        <w:ind w:right="140"/>
        <w:rPr>
          <w:rFonts w:ascii="宋体" w:hAnsi="宋体" w:cs="楷体_GB2312"/>
          <w:sz w:val="20"/>
          <w:szCs w:val="20"/>
        </w:rPr>
      </w:pPr>
    </w:p>
    <w:p>
      <w:pPr>
        <w:ind w:right="140"/>
        <w:rPr>
          <w:rFonts w:ascii="宋体" w:hAnsi="宋体" w:cs="楷体_GB2312"/>
          <w:sz w:val="20"/>
          <w:szCs w:val="20"/>
        </w:rPr>
      </w:pPr>
    </w:p>
    <w:p>
      <w:pPr>
        <w:ind w:right="140"/>
        <w:rPr>
          <w:rFonts w:ascii="宋体" w:hAnsi="宋体" w:cs="楷体_GB2312"/>
          <w:sz w:val="20"/>
          <w:szCs w:val="20"/>
        </w:rPr>
      </w:pPr>
    </w:p>
    <w:p>
      <w:pPr>
        <w:ind w:right="140"/>
        <w:rPr>
          <w:rFonts w:ascii="宋体" w:hAnsi="宋体" w:cs="楷体_GB2312"/>
          <w:sz w:val="20"/>
          <w:szCs w:val="20"/>
        </w:rPr>
      </w:pPr>
    </w:p>
    <w:p>
      <w:pPr>
        <w:ind w:right="140"/>
        <w:rPr>
          <w:rFonts w:ascii="宋体" w:hAnsi="宋体" w:cs="楷体_GB2312"/>
          <w:sz w:val="20"/>
          <w:szCs w:val="20"/>
        </w:rPr>
      </w:pPr>
    </w:p>
    <w:p>
      <w:pPr>
        <w:ind w:right="140"/>
        <w:rPr>
          <w:rFonts w:ascii="宋体" w:hAnsi="宋体" w:cs="楷体_GB2312"/>
          <w:sz w:val="20"/>
          <w:szCs w:val="20"/>
        </w:rPr>
      </w:pPr>
    </w:p>
    <w:p>
      <w:pPr>
        <w:ind w:right="140"/>
        <w:rPr>
          <w:rFonts w:ascii="宋体" w:hAnsi="宋体" w:cs="楷体_GB2312"/>
          <w:sz w:val="20"/>
          <w:szCs w:val="20"/>
        </w:rPr>
      </w:pPr>
    </w:p>
    <w:p>
      <w:pPr>
        <w:ind w:right="140"/>
        <w:rPr>
          <w:rFonts w:ascii="宋体" w:hAnsi="宋体" w:cs="楷体_GB2312"/>
          <w:sz w:val="20"/>
          <w:szCs w:val="20"/>
        </w:rPr>
      </w:pPr>
    </w:p>
    <w:p>
      <w:pPr>
        <w:spacing w:line="520" w:lineRule="exact"/>
        <w:rPr>
          <w:rFonts w:ascii="宋体" w:hAnsi="宋体" w:cs="宋体"/>
          <w:color w:val="000000"/>
          <w:kern w:val="0"/>
          <w:sz w:val="18"/>
          <w:szCs w:val="18"/>
        </w:rPr>
      </w:pPr>
      <w:r>
        <w:rPr>
          <w:rFonts w:hint="eastAsia" w:ascii="宋体" w:hAnsi="宋体" w:cs="宋体"/>
          <w:b/>
          <w:bCs/>
          <w:kern w:val="0"/>
          <w:sz w:val="22"/>
          <w:szCs w:val="22"/>
        </w:rPr>
        <w:t>决算07表</w:t>
      </w:r>
      <w:r>
        <w:rPr>
          <w:rFonts w:hint="eastAsia" w:ascii="宋体" w:hAnsi="宋体" w:cs="宋体"/>
          <w:b/>
          <w:bCs/>
          <w:color w:val="000000"/>
          <w:kern w:val="0"/>
          <w:sz w:val="22"/>
          <w:szCs w:val="22"/>
        </w:rPr>
        <w:t>：</w:t>
      </w:r>
    </w:p>
    <w:p>
      <w:pPr>
        <w:jc w:val="center"/>
        <w:rPr>
          <w:rFonts w:ascii="楷体_GB2312" w:hAnsi="宋体" w:eastAsia="楷体_GB2312"/>
          <w:b/>
          <w:sz w:val="32"/>
          <w:szCs w:val="32"/>
        </w:rPr>
      </w:pPr>
      <w:r>
        <w:rPr>
          <w:rFonts w:hint="eastAsia" w:ascii="宋体" w:hAnsi="宋体" w:cs="宋体"/>
          <w:b/>
          <w:bCs/>
          <w:color w:val="000000"/>
          <w:kern w:val="0"/>
          <w:sz w:val="32"/>
          <w:szCs w:val="32"/>
        </w:rPr>
        <w:t>一般公共预算财政拨款基本支出决算表</w:t>
      </w:r>
    </w:p>
    <w:p>
      <w:pPr>
        <w:ind w:right="-1413" w:rightChars="-673"/>
        <w:jc w:val="left"/>
        <w:rPr>
          <w:rFonts w:ascii="宋体" w:hAnsi="宋体" w:cs="楷体_GB2312"/>
          <w:sz w:val="18"/>
          <w:szCs w:val="18"/>
        </w:rPr>
      </w:pPr>
      <w:r>
        <w:rPr>
          <w:rFonts w:hint="eastAsia" w:ascii="宋体" w:hAnsi="宋体" w:cs="楷体_GB2312"/>
          <w:b/>
          <w:sz w:val="18"/>
          <w:szCs w:val="18"/>
        </w:rPr>
        <w:t>单位名称:</w:t>
      </w:r>
      <w:r>
        <w:rPr>
          <w:rFonts w:hint="eastAsia" w:ascii="宋体" w:hAnsi="宋体" w:cs="楷体_GB2312"/>
          <w:sz w:val="18"/>
          <w:szCs w:val="18"/>
        </w:rPr>
        <w:t>北京市西城区医疗机构管理服务中心</w:t>
      </w:r>
      <w:r>
        <w:rPr>
          <w:rFonts w:hint="eastAsia" w:ascii="宋体" w:hAnsi="宋体" w:cs="楷体_GB2312"/>
          <w:sz w:val="24"/>
          <w:szCs w:val="24"/>
        </w:rPr>
        <w:t xml:space="preserve">       </w:t>
      </w:r>
      <w:r>
        <w:rPr>
          <w:rFonts w:hint="eastAsia"/>
        </w:rPr>
        <w:t xml:space="preserve">                                       </w:t>
      </w:r>
      <w:r>
        <w:rPr>
          <w:rFonts w:hint="eastAsia" w:ascii="宋体" w:hAnsi="宋体" w:cs="楷体_GB2312"/>
          <w:sz w:val="18"/>
          <w:szCs w:val="18"/>
        </w:rPr>
        <w:t>单位：元</w:t>
      </w:r>
    </w:p>
    <w:tbl>
      <w:tblPr>
        <w:tblStyle w:val="12"/>
        <w:tblW w:w="9618" w:type="dxa"/>
        <w:tblInd w:w="0" w:type="dxa"/>
        <w:tblLayout w:type="fixed"/>
        <w:tblCellMar>
          <w:top w:w="0" w:type="dxa"/>
          <w:left w:w="108" w:type="dxa"/>
          <w:bottom w:w="0" w:type="dxa"/>
          <w:right w:w="108" w:type="dxa"/>
        </w:tblCellMar>
      </w:tblPr>
      <w:tblGrid>
        <w:gridCol w:w="1858"/>
        <w:gridCol w:w="2856"/>
        <w:gridCol w:w="1548"/>
        <w:gridCol w:w="1536"/>
        <w:gridCol w:w="1820"/>
      </w:tblGrid>
      <w:tr>
        <w:tblPrEx>
          <w:tblLayout w:type="fixed"/>
          <w:tblCellMar>
            <w:top w:w="0" w:type="dxa"/>
            <w:left w:w="108" w:type="dxa"/>
            <w:bottom w:w="0" w:type="dxa"/>
            <w:right w:w="108" w:type="dxa"/>
          </w:tblCellMar>
        </w:tblPrEx>
        <w:trPr>
          <w:trHeight w:val="650"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 w:val="20"/>
                <w:szCs w:val="20"/>
              </w:rPr>
            </w:pPr>
            <w:r>
              <w:rPr>
                <w:rFonts w:hint="eastAsia" w:ascii="宋体" w:cs="宋体"/>
                <w:b/>
                <w:kern w:val="0"/>
                <w:sz w:val="20"/>
                <w:szCs w:val="20"/>
              </w:rPr>
              <w:t>部门经济分类代码</w:t>
            </w:r>
          </w:p>
        </w:tc>
        <w:tc>
          <w:tcPr>
            <w:tcW w:w="2856"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0"/>
                <w:szCs w:val="20"/>
              </w:rPr>
            </w:pPr>
            <w:r>
              <w:rPr>
                <w:rFonts w:hint="eastAsia" w:ascii="宋体" w:cs="宋体"/>
                <w:b/>
                <w:kern w:val="0"/>
                <w:sz w:val="20"/>
                <w:szCs w:val="20"/>
              </w:rPr>
              <w:t>部门经济分类名称</w:t>
            </w:r>
          </w:p>
        </w:tc>
        <w:tc>
          <w:tcPr>
            <w:tcW w:w="1548"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0"/>
                <w:szCs w:val="20"/>
              </w:rPr>
            </w:pPr>
            <w:r>
              <w:rPr>
                <w:rFonts w:hint="eastAsia" w:ascii="宋体" w:cs="宋体"/>
                <w:b/>
                <w:kern w:val="0"/>
                <w:sz w:val="20"/>
                <w:szCs w:val="20"/>
              </w:rPr>
              <w:t>合计</w:t>
            </w:r>
          </w:p>
        </w:tc>
        <w:tc>
          <w:tcPr>
            <w:tcW w:w="1536"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0"/>
                <w:szCs w:val="20"/>
              </w:rPr>
            </w:pPr>
            <w:r>
              <w:rPr>
                <w:rFonts w:hint="eastAsia" w:ascii="宋体" w:cs="宋体"/>
                <w:b/>
                <w:kern w:val="0"/>
                <w:sz w:val="20"/>
                <w:szCs w:val="20"/>
              </w:rPr>
              <w:t>人员经费</w:t>
            </w:r>
          </w:p>
        </w:tc>
        <w:tc>
          <w:tcPr>
            <w:tcW w:w="1820"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0"/>
                <w:szCs w:val="20"/>
              </w:rPr>
            </w:pPr>
            <w:r>
              <w:rPr>
                <w:rFonts w:hint="eastAsia" w:ascii="宋体" w:cs="宋体"/>
                <w:b/>
                <w:kern w:val="0"/>
                <w:sz w:val="20"/>
                <w:szCs w:val="20"/>
              </w:rPr>
              <w:t>公用经费</w:t>
            </w:r>
          </w:p>
        </w:tc>
      </w:tr>
      <w:tr>
        <w:tblPrEx>
          <w:tblLayout w:type="fixed"/>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301</w:t>
            </w:r>
          </w:p>
        </w:tc>
        <w:tc>
          <w:tcPr>
            <w:tcW w:w="285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工资福利支出</w:t>
            </w:r>
          </w:p>
        </w:tc>
        <w:tc>
          <w:tcPr>
            <w:tcW w:w="1548"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3,633,500.27</w:t>
            </w:r>
          </w:p>
        </w:tc>
        <w:tc>
          <w:tcPr>
            <w:tcW w:w="153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3,633,500.27</w:t>
            </w:r>
          </w:p>
        </w:tc>
        <w:tc>
          <w:tcPr>
            <w:tcW w:w="18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30101</w:t>
            </w:r>
          </w:p>
        </w:tc>
        <w:tc>
          <w:tcPr>
            <w:tcW w:w="285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基本工资</w:t>
            </w:r>
          </w:p>
        </w:tc>
        <w:tc>
          <w:tcPr>
            <w:tcW w:w="154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486,822.00</w:t>
            </w:r>
          </w:p>
        </w:tc>
        <w:tc>
          <w:tcPr>
            <w:tcW w:w="15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486,822.00</w:t>
            </w:r>
          </w:p>
        </w:tc>
        <w:tc>
          <w:tcPr>
            <w:tcW w:w="1820"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30102</w:t>
            </w:r>
          </w:p>
        </w:tc>
        <w:tc>
          <w:tcPr>
            <w:tcW w:w="285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津贴补贴</w:t>
            </w:r>
          </w:p>
        </w:tc>
        <w:tc>
          <w:tcPr>
            <w:tcW w:w="154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331,227.00</w:t>
            </w:r>
          </w:p>
        </w:tc>
        <w:tc>
          <w:tcPr>
            <w:tcW w:w="15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331,227.00</w:t>
            </w:r>
          </w:p>
        </w:tc>
        <w:tc>
          <w:tcPr>
            <w:tcW w:w="1820"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30107</w:t>
            </w:r>
          </w:p>
        </w:tc>
        <w:tc>
          <w:tcPr>
            <w:tcW w:w="285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绩效工资</w:t>
            </w:r>
          </w:p>
        </w:tc>
        <w:tc>
          <w:tcPr>
            <w:tcW w:w="154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1,750,049.50</w:t>
            </w:r>
          </w:p>
        </w:tc>
        <w:tc>
          <w:tcPr>
            <w:tcW w:w="15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1,750,049.50</w:t>
            </w:r>
          </w:p>
        </w:tc>
        <w:tc>
          <w:tcPr>
            <w:tcW w:w="1820"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30108</w:t>
            </w:r>
          </w:p>
        </w:tc>
        <w:tc>
          <w:tcPr>
            <w:tcW w:w="285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w:t>
            </w:r>
          </w:p>
        </w:tc>
        <w:tc>
          <w:tcPr>
            <w:tcW w:w="154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281,604.32</w:t>
            </w:r>
          </w:p>
        </w:tc>
        <w:tc>
          <w:tcPr>
            <w:tcW w:w="15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281,604.32</w:t>
            </w:r>
          </w:p>
        </w:tc>
        <w:tc>
          <w:tcPr>
            <w:tcW w:w="1820"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30109</w:t>
            </w:r>
          </w:p>
        </w:tc>
        <w:tc>
          <w:tcPr>
            <w:tcW w:w="285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职业年金缴费</w:t>
            </w:r>
          </w:p>
        </w:tc>
        <w:tc>
          <w:tcPr>
            <w:tcW w:w="154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140,802.16</w:t>
            </w:r>
          </w:p>
        </w:tc>
        <w:tc>
          <w:tcPr>
            <w:tcW w:w="15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140,802.16</w:t>
            </w:r>
          </w:p>
        </w:tc>
        <w:tc>
          <w:tcPr>
            <w:tcW w:w="1820"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30110</w:t>
            </w:r>
          </w:p>
        </w:tc>
        <w:tc>
          <w:tcPr>
            <w:tcW w:w="285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职工基本医疗保险缴费</w:t>
            </w:r>
          </w:p>
        </w:tc>
        <w:tc>
          <w:tcPr>
            <w:tcW w:w="154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321,276.30</w:t>
            </w:r>
          </w:p>
        </w:tc>
        <w:tc>
          <w:tcPr>
            <w:tcW w:w="15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321,276.30</w:t>
            </w:r>
          </w:p>
        </w:tc>
        <w:tc>
          <w:tcPr>
            <w:tcW w:w="1820"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30112</w:t>
            </w:r>
          </w:p>
        </w:tc>
        <w:tc>
          <w:tcPr>
            <w:tcW w:w="285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其他社会保障缴费</w:t>
            </w:r>
          </w:p>
        </w:tc>
        <w:tc>
          <w:tcPr>
            <w:tcW w:w="154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20,104.99</w:t>
            </w:r>
          </w:p>
        </w:tc>
        <w:tc>
          <w:tcPr>
            <w:tcW w:w="15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20,104.99</w:t>
            </w:r>
          </w:p>
        </w:tc>
        <w:tc>
          <w:tcPr>
            <w:tcW w:w="1820"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30113</w:t>
            </w:r>
          </w:p>
        </w:tc>
        <w:tc>
          <w:tcPr>
            <w:tcW w:w="285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154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301,614.00</w:t>
            </w:r>
          </w:p>
        </w:tc>
        <w:tc>
          <w:tcPr>
            <w:tcW w:w="15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301,614.00</w:t>
            </w:r>
          </w:p>
        </w:tc>
        <w:tc>
          <w:tcPr>
            <w:tcW w:w="1820"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302</w:t>
            </w:r>
          </w:p>
        </w:tc>
        <w:tc>
          <w:tcPr>
            <w:tcW w:w="285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商品和服务支出</w:t>
            </w:r>
          </w:p>
        </w:tc>
        <w:tc>
          <w:tcPr>
            <w:tcW w:w="154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144,910.66</w:t>
            </w:r>
          </w:p>
        </w:tc>
        <w:tc>
          <w:tcPr>
            <w:tcW w:w="153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82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144,910.66</w:t>
            </w:r>
          </w:p>
        </w:tc>
      </w:tr>
      <w:tr>
        <w:tblPrEx>
          <w:tblLayout w:type="fixed"/>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30201</w:t>
            </w:r>
          </w:p>
        </w:tc>
        <w:tc>
          <w:tcPr>
            <w:tcW w:w="285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办公费</w:t>
            </w:r>
          </w:p>
        </w:tc>
        <w:tc>
          <w:tcPr>
            <w:tcW w:w="154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4,362.80</w:t>
            </w:r>
          </w:p>
        </w:tc>
        <w:tc>
          <w:tcPr>
            <w:tcW w:w="153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color w:val="000000"/>
                <w:kern w:val="0"/>
                <w:sz w:val="18"/>
                <w:szCs w:val="18"/>
              </w:rPr>
              <w:t>0.00</w:t>
            </w:r>
          </w:p>
        </w:tc>
        <w:tc>
          <w:tcPr>
            <w:tcW w:w="182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4,362.80</w:t>
            </w:r>
          </w:p>
        </w:tc>
      </w:tr>
      <w:tr>
        <w:tblPrEx>
          <w:tblLayout w:type="fixed"/>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30202</w:t>
            </w:r>
          </w:p>
        </w:tc>
        <w:tc>
          <w:tcPr>
            <w:tcW w:w="285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highlight w:val="none"/>
                <w:lang w:eastAsia="zh-CN"/>
              </w:rPr>
              <w:t>咨询费</w:t>
            </w:r>
          </w:p>
        </w:tc>
        <w:tc>
          <w:tcPr>
            <w:tcW w:w="154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10,000.00</w:t>
            </w:r>
          </w:p>
        </w:tc>
        <w:tc>
          <w:tcPr>
            <w:tcW w:w="153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c>
          <w:tcPr>
            <w:tcW w:w="182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10,000.00</w:t>
            </w:r>
          </w:p>
        </w:tc>
      </w:tr>
      <w:tr>
        <w:tblPrEx>
          <w:tblLayout w:type="fixed"/>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30205</w:t>
            </w:r>
          </w:p>
        </w:tc>
        <w:tc>
          <w:tcPr>
            <w:tcW w:w="285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水费</w:t>
            </w:r>
          </w:p>
        </w:tc>
        <w:tc>
          <w:tcPr>
            <w:tcW w:w="154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4,000.00</w:t>
            </w:r>
          </w:p>
        </w:tc>
        <w:tc>
          <w:tcPr>
            <w:tcW w:w="153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c>
          <w:tcPr>
            <w:tcW w:w="182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4,000.00</w:t>
            </w:r>
          </w:p>
        </w:tc>
      </w:tr>
      <w:tr>
        <w:tblPrEx>
          <w:tblLayout w:type="fixed"/>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30206</w:t>
            </w:r>
          </w:p>
        </w:tc>
        <w:tc>
          <w:tcPr>
            <w:tcW w:w="285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电费</w:t>
            </w:r>
          </w:p>
        </w:tc>
        <w:tc>
          <w:tcPr>
            <w:tcW w:w="154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27,000.00</w:t>
            </w:r>
          </w:p>
        </w:tc>
        <w:tc>
          <w:tcPr>
            <w:tcW w:w="153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c>
          <w:tcPr>
            <w:tcW w:w="182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27,000.00</w:t>
            </w:r>
          </w:p>
        </w:tc>
      </w:tr>
      <w:tr>
        <w:tblPrEx>
          <w:tblLayout w:type="fixed"/>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30207</w:t>
            </w:r>
          </w:p>
        </w:tc>
        <w:tc>
          <w:tcPr>
            <w:tcW w:w="285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邮电费</w:t>
            </w:r>
          </w:p>
        </w:tc>
        <w:tc>
          <w:tcPr>
            <w:tcW w:w="154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10,000.00</w:t>
            </w:r>
          </w:p>
        </w:tc>
        <w:tc>
          <w:tcPr>
            <w:tcW w:w="1536" w:type="dxa"/>
            <w:tcBorders>
              <w:top w:val="nil"/>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c>
          <w:tcPr>
            <w:tcW w:w="182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10,000.00</w:t>
            </w:r>
          </w:p>
        </w:tc>
      </w:tr>
      <w:tr>
        <w:tblPrEx>
          <w:tblLayout w:type="fixed"/>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30213</w:t>
            </w:r>
          </w:p>
        </w:tc>
        <w:tc>
          <w:tcPr>
            <w:tcW w:w="285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维修（护）费</w:t>
            </w:r>
          </w:p>
        </w:tc>
        <w:tc>
          <w:tcPr>
            <w:tcW w:w="1548"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1,245.00</w:t>
            </w:r>
          </w:p>
        </w:tc>
        <w:tc>
          <w:tcPr>
            <w:tcW w:w="1536"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c>
          <w:tcPr>
            <w:tcW w:w="18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1,245.00</w:t>
            </w:r>
          </w:p>
        </w:tc>
      </w:tr>
      <w:tr>
        <w:tblPrEx>
          <w:tblLayout w:type="fixed"/>
          <w:tblCellMar>
            <w:top w:w="0" w:type="dxa"/>
            <w:left w:w="108" w:type="dxa"/>
            <w:bottom w:w="0" w:type="dxa"/>
            <w:right w:w="108" w:type="dxa"/>
          </w:tblCellMar>
        </w:tblPrEx>
        <w:trPr>
          <w:trHeight w:val="375"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30216</w:t>
            </w:r>
          </w:p>
        </w:tc>
        <w:tc>
          <w:tcPr>
            <w:tcW w:w="285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培训费</w:t>
            </w:r>
          </w:p>
        </w:tc>
        <w:tc>
          <w:tcPr>
            <w:tcW w:w="1548"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130.00</w:t>
            </w:r>
          </w:p>
        </w:tc>
        <w:tc>
          <w:tcPr>
            <w:tcW w:w="1536"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c>
          <w:tcPr>
            <w:tcW w:w="18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130.00</w:t>
            </w:r>
          </w:p>
        </w:tc>
      </w:tr>
      <w:tr>
        <w:tblPrEx>
          <w:tblLayout w:type="fixed"/>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30227</w:t>
            </w:r>
          </w:p>
        </w:tc>
        <w:tc>
          <w:tcPr>
            <w:tcW w:w="285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委托业务费</w:t>
            </w:r>
          </w:p>
        </w:tc>
        <w:tc>
          <w:tcPr>
            <w:tcW w:w="1548"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46,238.64</w:t>
            </w:r>
          </w:p>
        </w:tc>
        <w:tc>
          <w:tcPr>
            <w:tcW w:w="1536"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c>
          <w:tcPr>
            <w:tcW w:w="18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46,238.64</w:t>
            </w:r>
          </w:p>
        </w:tc>
      </w:tr>
      <w:tr>
        <w:tblPrEx>
          <w:tblLayout w:type="fixed"/>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30228</w:t>
            </w:r>
          </w:p>
        </w:tc>
        <w:tc>
          <w:tcPr>
            <w:tcW w:w="285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工会经费</w:t>
            </w:r>
          </w:p>
        </w:tc>
        <w:tc>
          <w:tcPr>
            <w:tcW w:w="1548"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25,691.52</w:t>
            </w:r>
          </w:p>
        </w:tc>
        <w:tc>
          <w:tcPr>
            <w:tcW w:w="1536"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c>
          <w:tcPr>
            <w:tcW w:w="18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25,691.52</w:t>
            </w:r>
          </w:p>
        </w:tc>
      </w:tr>
      <w:tr>
        <w:tblPrEx>
          <w:tblLayout w:type="fixed"/>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30229</w:t>
            </w:r>
          </w:p>
        </w:tc>
        <w:tc>
          <w:tcPr>
            <w:tcW w:w="285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福利费</w:t>
            </w:r>
          </w:p>
        </w:tc>
        <w:tc>
          <w:tcPr>
            <w:tcW w:w="1548"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13,867.00</w:t>
            </w:r>
          </w:p>
        </w:tc>
        <w:tc>
          <w:tcPr>
            <w:tcW w:w="1536"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c>
          <w:tcPr>
            <w:tcW w:w="18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13,867.00</w:t>
            </w:r>
          </w:p>
        </w:tc>
      </w:tr>
      <w:tr>
        <w:tblPrEx>
          <w:tblLayout w:type="fixed"/>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30239</w:t>
            </w:r>
          </w:p>
        </w:tc>
        <w:tc>
          <w:tcPr>
            <w:tcW w:w="285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其他交通费用</w:t>
            </w:r>
          </w:p>
        </w:tc>
        <w:tc>
          <w:tcPr>
            <w:tcW w:w="1548"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115.00</w:t>
            </w:r>
          </w:p>
        </w:tc>
        <w:tc>
          <w:tcPr>
            <w:tcW w:w="1536"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c>
          <w:tcPr>
            <w:tcW w:w="18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115.00</w:t>
            </w:r>
          </w:p>
        </w:tc>
      </w:tr>
      <w:tr>
        <w:tblPrEx>
          <w:tblLayout w:type="fixed"/>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30240</w:t>
            </w:r>
          </w:p>
        </w:tc>
        <w:tc>
          <w:tcPr>
            <w:tcW w:w="285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税金及附加费用</w:t>
            </w:r>
          </w:p>
        </w:tc>
        <w:tc>
          <w:tcPr>
            <w:tcW w:w="1548"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98.30</w:t>
            </w:r>
          </w:p>
        </w:tc>
        <w:tc>
          <w:tcPr>
            <w:tcW w:w="1536" w:type="dxa"/>
            <w:tcBorders>
              <w:top w:val="single" w:color="auto" w:sz="4" w:space="0"/>
              <w:left w:val="nil"/>
              <w:bottom w:val="single" w:color="auto" w:sz="4" w:space="0"/>
              <w:right w:val="single" w:color="auto" w:sz="4" w:space="0"/>
            </w:tcBorders>
            <w:vAlign w:val="center"/>
          </w:tcPr>
          <w:p>
            <w:pPr>
              <w:widowControl/>
              <w:spacing w:line="400" w:lineRule="exact"/>
              <w:jc w:val="right"/>
              <w:rPr>
                <w:rFonts w:hint="eastAsia" w:ascii="宋体" w:hAnsi="宋体" w:cs="宋体"/>
                <w:kern w:val="0"/>
                <w:sz w:val="18"/>
                <w:szCs w:val="18"/>
              </w:rPr>
            </w:pPr>
            <w:r>
              <w:rPr>
                <w:rFonts w:hint="eastAsia" w:ascii="宋体" w:hAnsi="宋体" w:cs="宋体"/>
                <w:kern w:val="0"/>
                <w:sz w:val="18"/>
                <w:szCs w:val="18"/>
              </w:rPr>
              <w:t>0.00</w:t>
            </w:r>
          </w:p>
        </w:tc>
        <w:tc>
          <w:tcPr>
            <w:tcW w:w="182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98.30</w:t>
            </w:r>
          </w:p>
        </w:tc>
      </w:tr>
      <w:tr>
        <w:tblPrEx>
          <w:tblLayout w:type="fixed"/>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30299</w:t>
            </w:r>
          </w:p>
        </w:tc>
        <w:tc>
          <w:tcPr>
            <w:tcW w:w="285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其他商品和服务支出</w:t>
            </w:r>
          </w:p>
        </w:tc>
        <w:tc>
          <w:tcPr>
            <w:tcW w:w="1548"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2,162.40</w:t>
            </w:r>
          </w:p>
        </w:tc>
        <w:tc>
          <w:tcPr>
            <w:tcW w:w="153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8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2,162.40</w:t>
            </w:r>
          </w:p>
        </w:tc>
      </w:tr>
      <w:tr>
        <w:tblPrEx>
          <w:tblLayout w:type="fixed"/>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303</w:t>
            </w:r>
          </w:p>
        </w:tc>
        <w:tc>
          <w:tcPr>
            <w:tcW w:w="285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对个人和家庭的补助</w:t>
            </w:r>
          </w:p>
        </w:tc>
        <w:tc>
          <w:tcPr>
            <w:tcW w:w="1548"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47,392.00</w:t>
            </w:r>
          </w:p>
        </w:tc>
        <w:tc>
          <w:tcPr>
            <w:tcW w:w="153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47,392.00</w:t>
            </w:r>
          </w:p>
        </w:tc>
        <w:tc>
          <w:tcPr>
            <w:tcW w:w="1820" w:type="dxa"/>
            <w:tcBorders>
              <w:top w:val="single" w:color="auto" w:sz="4" w:space="0"/>
              <w:left w:val="nil"/>
              <w:bottom w:val="single" w:color="auto" w:sz="4" w:space="0"/>
              <w:right w:val="single" w:color="auto" w:sz="4" w:space="0"/>
            </w:tcBorders>
            <w:vAlign w:val="center"/>
          </w:tcPr>
          <w:p>
            <w:pPr>
              <w:widowControl/>
              <w:spacing w:line="400" w:lineRule="exact"/>
              <w:jc w:val="right"/>
              <w:rPr>
                <w:rFonts w:ascii="宋体" w:hAnsi="宋体" w:cs="宋体"/>
                <w:kern w:val="0"/>
                <w:sz w:val="18"/>
                <w:szCs w:val="18"/>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30302</w:t>
            </w:r>
          </w:p>
        </w:tc>
        <w:tc>
          <w:tcPr>
            <w:tcW w:w="285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退休费</w:t>
            </w:r>
          </w:p>
        </w:tc>
        <w:tc>
          <w:tcPr>
            <w:tcW w:w="1548"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46,252.00</w:t>
            </w:r>
          </w:p>
        </w:tc>
        <w:tc>
          <w:tcPr>
            <w:tcW w:w="153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46,252.00</w:t>
            </w:r>
          </w:p>
        </w:tc>
        <w:tc>
          <w:tcPr>
            <w:tcW w:w="18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397"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30399</w:t>
            </w:r>
          </w:p>
        </w:tc>
        <w:tc>
          <w:tcPr>
            <w:tcW w:w="285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其他对个人和家庭的补助</w:t>
            </w:r>
          </w:p>
        </w:tc>
        <w:tc>
          <w:tcPr>
            <w:tcW w:w="1548"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1,140.00</w:t>
            </w:r>
          </w:p>
        </w:tc>
        <w:tc>
          <w:tcPr>
            <w:tcW w:w="153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1,140.00</w:t>
            </w:r>
          </w:p>
        </w:tc>
        <w:tc>
          <w:tcPr>
            <w:tcW w:w="18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397" w:hRule="atLeast"/>
        </w:trPr>
        <w:tc>
          <w:tcPr>
            <w:tcW w:w="47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总     计</w:t>
            </w:r>
          </w:p>
        </w:tc>
        <w:tc>
          <w:tcPr>
            <w:tcW w:w="1548"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3,825,802.93</w:t>
            </w:r>
          </w:p>
        </w:tc>
        <w:tc>
          <w:tcPr>
            <w:tcW w:w="1536"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rPr>
              <w:t>3,</w:t>
            </w:r>
            <w:r>
              <w:rPr>
                <w:rFonts w:hint="eastAsia" w:ascii="宋体" w:hAnsi="宋体" w:cs="宋体"/>
                <w:kern w:val="0"/>
                <w:sz w:val="18"/>
                <w:szCs w:val="18"/>
                <w:lang w:val="en-US" w:eastAsia="zh-CN"/>
              </w:rPr>
              <w:t>680</w:t>
            </w:r>
            <w:r>
              <w:rPr>
                <w:rFonts w:hint="eastAsia" w:ascii="宋体" w:hAnsi="宋体" w:cs="宋体"/>
                <w:kern w:val="0"/>
                <w:sz w:val="18"/>
                <w:szCs w:val="18"/>
              </w:rPr>
              <w:t>,</w:t>
            </w:r>
            <w:r>
              <w:rPr>
                <w:rFonts w:hint="eastAsia" w:ascii="宋体" w:hAnsi="宋体" w:cs="宋体"/>
                <w:kern w:val="0"/>
                <w:sz w:val="18"/>
                <w:szCs w:val="18"/>
                <w:lang w:val="en-US" w:eastAsia="zh-CN"/>
              </w:rPr>
              <w:t>892</w:t>
            </w:r>
            <w:r>
              <w:rPr>
                <w:rFonts w:hint="eastAsia" w:ascii="宋体" w:hAnsi="宋体" w:cs="宋体"/>
                <w:kern w:val="0"/>
                <w:sz w:val="18"/>
                <w:szCs w:val="18"/>
              </w:rPr>
              <w:t>.</w:t>
            </w:r>
            <w:r>
              <w:rPr>
                <w:rFonts w:hint="eastAsia" w:ascii="宋体" w:hAnsi="宋体" w:cs="宋体"/>
                <w:kern w:val="0"/>
                <w:sz w:val="18"/>
                <w:szCs w:val="18"/>
                <w:lang w:val="en-US" w:eastAsia="zh-CN"/>
              </w:rPr>
              <w:t>27</w:t>
            </w:r>
          </w:p>
        </w:tc>
        <w:tc>
          <w:tcPr>
            <w:tcW w:w="18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144,910.66</w:t>
            </w:r>
          </w:p>
        </w:tc>
      </w:tr>
    </w:tbl>
    <w:p>
      <w:pPr>
        <w:tabs>
          <w:tab w:val="center" w:pos="6979"/>
        </w:tabs>
        <w:jc w:val="left"/>
        <w:rPr>
          <w:rFonts w:ascii="宋体" w:hAnsi="宋体"/>
          <w:b/>
          <w:sz w:val="22"/>
          <w:szCs w:val="22"/>
        </w:rPr>
        <w:sectPr>
          <w:pgSz w:w="11906" w:h="16838"/>
          <w:pgMar w:top="1440" w:right="707" w:bottom="1440" w:left="1797" w:header="851" w:footer="992" w:gutter="0"/>
          <w:cols w:space="720" w:num="1"/>
          <w:docGrid w:linePitch="312" w:charSpace="0"/>
        </w:sectPr>
      </w:pPr>
    </w:p>
    <w:p>
      <w:pPr>
        <w:spacing w:line="520" w:lineRule="exact"/>
        <w:rPr>
          <w:rFonts w:ascii="宋体" w:hAnsi="宋体" w:cs="宋体"/>
          <w:b/>
          <w:bCs/>
          <w:color w:val="000000"/>
          <w:kern w:val="0"/>
          <w:sz w:val="22"/>
          <w:szCs w:val="22"/>
        </w:rPr>
      </w:pPr>
      <w:r>
        <w:rPr>
          <w:rFonts w:hint="eastAsia" w:ascii="宋体" w:hAnsi="宋体" w:cs="宋体"/>
          <w:b/>
          <w:bCs/>
          <w:kern w:val="0"/>
          <w:sz w:val="22"/>
          <w:szCs w:val="22"/>
        </w:rPr>
        <w:t>决算08表</w:t>
      </w:r>
      <w:r>
        <w:rPr>
          <w:rFonts w:hint="eastAsia" w:ascii="宋体" w:hAnsi="宋体" w:cs="宋体"/>
          <w:b/>
          <w:bCs/>
          <w:color w:val="000000"/>
          <w:kern w:val="0"/>
          <w:sz w:val="22"/>
          <w:szCs w:val="22"/>
        </w:rPr>
        <w:t>：</w:t>
      </w:r>
    </w:p>
    <w:p>
      <w:pPr>
        <w:spacing w:line="520" w:lineRule="exact"/>
        <w:ind w:firstLine="562" w:firstLineChars="200"/>
        <w:jc w:val="center"/>
        <w:rPr>
          <w:rFonts w:ascii="宋体" w:hAnsi="宋体" w:cs="宋体"/>
          <w:b/>
          <w:bCs/>
          <w:color w:val="000000"/>
          <w:kern w:val="0"/>
          <w:sz w:val="22"/>
          <w:szCs w:val="22"/>
        </w:rPr>
      </w:pPr>
      <w:r>
        <w:rPr>
          <w:rFonts w:hint="eastAsia"/>
          <w:b/>
          <w:bCs/>
          <w:sz w:val="28"/>
        </w:rPr>
        <w:t>一般公共预算财政拨款项目支出决算明细表</w:t>
      </w:r>
    </w:p>
    <w:tbl>
      <w:tblPr>
        <w:tblStyle w:val="12"/>
        <w:tblW w:w="15310" w:type="dxa"/>
        <w:tblInd w:w="-885" w:type="dxa"/>
        <w:tblLayout w:type="fixed"/>
        <w:tblCellMar>
          <w:top w:w="0" w:type="dxa"/>
          <w:left w:w="108" w:type="dxa"/>
          <w:bottom w:w="0" w:type="dxa"/>
          <w:right w:w="108" w:type="dxa"/>
        </w:tblCellMar>
      </w:tblPr>
      <w:tblGrid>
        <w:gridCol w:w="1308"/>
        <w:gridCol w:w="2946"/>
        <w:gridCol w:w="1842"/>
        <w:gridCol w:w="1701"/>
        <w:gridCol w:w="1843"/>
        <w:gridCol w:w="1843"/>
        <w:gridCol w:w="2126"/>
        <w:gridCol w:w="1701"/>
      </w:tblGrid>
      <w:tr>
        <w:tblPrEx>
          <w:tblLayout w:type="fixed"/>
          <w:tblCellMar>
            <w:top w:w="0" w:type="dxa"/>
            <w:left w:w="108" w:type="dxa"/>
            <w:bottom w:w="0" w:type="dxa"/>
            <w:right w:w="108" w:type="dxa"/>
          </w:tblCellMar>
        </w:tblPrEx>
        <w:trPr>
          <w:trHeight w:val="300" w:hRule="atLeast"/>
        </w:trPr>
        <w:tc>
          <w:tcPr>
            <w:tcW w:w="6096" w:type="dxa"/>
            <w:gridSpan w:val="3"/>
            <w:tcBorders>
              <w:top w:val="nil"/>
              <w:left w:val="nil"/>
              <w:bottom w:val="single" w:color="auto" w:sz="4" w:space="0"/>
              <w:right w:val="nil"/>
            </w:tcBorders>
            <w:vAlign w:val="bottom"/>
          </w:tcPr>
          <w:p>
            <w:pPr>
              <w:widowControl/>
              <w:jc w:val="left"/>
              <w:rPr>
                <w:rFonts w:ascii="宋体" w:hAnsi="宋体" w:cs="Arial"/>
                <w:color w:val="000000"/>
                <w:kern w:val="0"/>
                <w:sz w:val="16"/>
                <w:szCs w:val="24"/>
                <w:highlight w:val="yellow"/>
              </w:rPr>
            </w:pPr>
            <w:r>
              <w:rPr>
                <w:rFonts w:hint="eastAsia" w:ascii="宋体" w:hAnsi="宋体" w:cs="楷体_GB2312"/>
                <w:b/>
                <w:sz w:val="18"/>
                <w:szCs w:val="18"/>
              </w:rPr>
              <w:t>单位名称:</w:t>
            </w:r>
            <w:r>
              <w:rPr>
                <w:rFonts w:hint="eastAsia" w:ascii="宋体" w:hAnsi="宋体" w:cs="楷体_GB2312"/>
                <w:sz w:val="18"/>
                <w:szCs w:val="18"/>
              </w:rPr>
              <w:t>北京市西城区医疗机构管理服务中心</w:t>
            </w:r>
          </w:p>
        </w:tc>
        <w:tc>
          <w:tcPr>
            <w:tcW w:w="1701" w:type="dxa"/>
            <w:tcBorders>
              <w:top w:val="nil"/>
              <w:left w:val="nil"/>
              <w:bottom w:val="single" w:color="auto" w:sz="4" w:space="0"/>
              <w:right w:val="nil"/>
            </w:tcBorders>
            <w:vAlign w:val="bottom"/>
          </w:tcPr>
          <w:p>
            <w:pPr>
              <w:widowControl/>
              <w:jc w:val="left"/>
              <w:rPr>
                <w:rFonts w:ascii="Arial" w:hAnsi="Arial" w:cs="Arial"/>
                <w:color w:val="000000"/>
                <w:kern w:val="0"/>
                <w:sz w:val="16"/>
                <w:szCs w:val="20"/>
                <w:highlight w:val="yellow"/>
              </w:rPr>
            </w:pPr>
          </w:p>
        </w:tc>
        <w:tc>
          <w:tcPr>
            <w:tcW w:w="1843" w:type="dxa"/>
            <w:tcBorders>
              <w:top w:val="nil"/>
              <w:left w:val="nil"/>
              <w:bottom w:val="single" w:color="auto" w:sz="4" w:space="0"/>
              <w:right w:val="nil"/>
            </w:tcBorders>
            <w:vAlign w:val="bottom"/>
          </w:tcPr>
          <w:p>
            <w:pPr>
              <w:widowControl/>
              <w:jc w:val="left"/>
              <w:rPr>
                <w:rFonts w:ascii="Arial" w:hAnsi="Arial" w:cs="Arial"/>
                <w:color w:val="000000"/>
                <w:kern w:val="0"/>
                <w:sz w:val="16"/>
                <w:szCs w:val="20"/>
                <w:highlight w:val="yellow"/>
              </w:rPr>
            </w:pPr>
          </w:p>
        </w:tc>
        <w:tc>
          <w:tcPr>
            <w:tcW w:w="1843" w:type="dxa"/>
            <w:tcBorders>
              <w:top w:val="nil"/>
              <w:left w:val="nil"/>
              <w:bottom w:val="single" w:color="auto" w:sz="4" w:space="0"/>
              <w:right w:val="nil"/>
            </w:tcBorders>
            <w:vAlign w:val="bottom"/>
          </w:tcPr>
          <w:p>
            <w:pPr>
              <w:widowControl/>
              <w:jc w:val="left"/>
              <w:rPr>
                <w:rFonts w:ascii="Arial" w:hAnsi="Arial" w:cs="Arial"/>
                <w:color w:val="000000"/>
                <w:kern w:val="0"/>
                <w:sz w:val="16"/>
                <w:szCs w:val="20"/>
                <w:highlight w:val="yellow"/>
              </w:rPr>
            </w:pPr>
          </w:p>
        </w:tc>
        <w:tc>
          <w:tcPr>
            <w:tcW w:w="2126" w:type="dxa"/>
            <w:tcBorders>
              <w:top w:val="nil"/>
              <w:left w:val="nil"/>
              <w:bottom w:val="single" w:color="auto" w:sz="4" w:space="0"/>
              <w:right w:val="nil"/>
            </w:tcBorders>
            <w:vAlign w:val="bottom"/>
          </w:tcPr>
          <w:p>
            <w:pPr>
              <w:widowControl/>
              <w:ind w:firstLine="1280" w:firstLineChars="800"/>
              <w:jc w:val="left"/>
              <w:rPr>
                <w:rFonts w:ascii="Arial" w:hAnsi="Arial" w:cs="Arial"/>
                <w:color w:val="000000"/>
                <w:kern w:val="0"/>
                <w:sz w:val="16"/>
                <w:szCs w:val="20"/>
                <w:highlight w:val="yellow"/>
              </w:rPr>
            </w:pPr>
          </w:p>
        </w:tc>
        <w:tc>
          <w:tcPr>
            <w:tcW w:w="1701" w:type="dxa"/>
            <w:tcBorders>
              <w:top w:val="nil"/>
              <w:left w:val="nil"/>
              <w:bottom w:val="single" w:color="auto" w:sz="4" w:space="0"/>
              <w:right w:val="nil"/>
            </w:tcBorders>
            <w:vAlign w:val="bottom"/>
          </w:tcPr>
          <w:p>
            <w:pPr>
              <w:widowControl/>
              <w:jc w:val="right"/>
              <w:rPr>
                <w:rFonts w:ascii="Arial" w:hAnsi="Arial" w:cs="Arial"/>
                <w:color w:val="000000"/>
                <w:kern w:val="0"/>
                <w:sz w:val="16"/>
                <w:szCs w:val="20"/>
                <w:highlight w:val="yellow"/>
              </w:rPr>
            </w:pPr>
            <w:r>
              <w:rPr>
                <w:rFonts w:hint="eastAsia" w:ascii="Arial" w:hAnsi="Arial" w:cs="Arial"/>
                <w:color w:val="000000"/>
                <w:kern w:val="0"/>
                <w:sz w:val="16"/>
                <w:szCs w:val="20"/>
              </w:rPr>
              <w:t>单位：元</w:t>
            </w:r>
          </w:p>
        </w:tc>
      </w:tr>
      <w:tr>
        <w:tblPrEx>
          <w:tblLayout w:type="fixed"/>
          <w:tblCellMar>
            <w:top w:w="0" w:type="dxa"/>
            <w:left w:w="108" w:type="dxa"/>
            <w:bottom w:w="0" w:type="dxa"/>
            <w:right w:w="108" w:type="dxa"/>
          </w:tblCellMar>
        </w:tblPrEx>
        <w:trPr>
          <w:trHeight w:val="583" w:hRule="atLeast"/>
        </w:trPr>
        <w:tc>
          <w:tcPr>
            <w:tcW w:w="1308"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支出功能分类科目编码</w:t>
            </w:r>
          </w:p>
        </w:tc>
        <w:tc>
          <w:tcPr>
            <w:tcW w:w="2946" w:type="dxa"/>
            <w:tcBorders>
              <w:top w:val="single" w:color="auto" w:sz="4" w:space="0"/>
              <w:left w:val="nil"/>
              <w:bottom w:val="single" w:color="000000" w:sz="4" w:space="0"/>
              <w:right w:val="single" w:color="000000"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科目名称</w:t>
            </w:r>
          </w:p>
        </w:tc>
        <w:tc>
          <w:tcPr>
            <w:tcW w:w="1842" w:type="dxa"/>
            <w:tcBorders>
              <w:top w:val="single" w:color="auto" w:sz="4" w:space="0"/>
              <w:left w:val="nil"/>
              <w:bottom w:val="single" w:color="000000" w:sz="4" w:space="0"/>
              <w:right w:val="single" w:color="000000"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1701" w:type="dxa"/>
            <w:tcBorders>
              <w:top w:val="single" w:color="auto" w:sz="4" w:space="0"/>
              <w:left w:val="nil"/>
              <w:bottom w:val="single" w:color="000000" w:sz="4" w:space="0"/>
              <w:right w:val="single" w:color="000000"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工资福利支出</w:t>
            </w:r>
          </w:p>
        </w:tc>
        <w:tc>
          <w:tcPr>
            <w:tcW w:w="1843" w:type="dxa"/>
            <w:tcBorders>
              <w:top w:val="single" w:color="auto" w:sz="4" w:space="0"/>
              <w:left w:val="nil"/>
              <w:bottom w:val="single" w:color="000000" w:sz="4" w:space="0"/>
              <w:right w:val="single" w:color="000000"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商品和服务支出</w:t>
            </w:r>
          </w:p>
        </w:tc>
        <w:tc>
          <w:tcPr>
            <w:tcW w:w="1843" w:type="dxa"/>
            <w:tcBorders>
              <w:top w:val="single" w:color="auto" w:sz="4" w:space="0"/>
              <w:left w:val="nil"/>
              <w:bottom w:val="single" w:color="000000" w:sz="4" w:space="0"/>
              <w:right w:val="single" w:color="000000"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对个人和家庭的补助</w:t>
            </w:r>
          </w:p>
        </w:tc>
        <w:tc>
          <w:tcPr>
            <w:tcW w:w="2126" w:type="dxa"/>
            <w:tcBorders>
              <w:top w:val="single" w:color="auto" w:sz="4" w:space="0"/>
              <w:left w:val="nil"/>
              <w:bottom w:val="single" w:color="000000" w:sz="4" w:space="0"/>
              <w:right w:val="single" w:color="000000"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资本性支出（基本建设）</w:t>
            </w:r>
          </w:p>
        </w:tc>
        <w:tc>
          <w:tcPr>
            <w:tcW w:w="1701" w:type="dxa"/>
            <w:tcBorders>
              <w:top w:val="single" w:color="auto" w:sz="4" w:space="0"/>
              <w:left w:val="nil"/>
              <w:bottom w:val="single" w:color="000000" w:sz="4" w:space="0"/>
              <w:right w:val="single" w:color="000000"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资本性支出</w:t>
            </w:r>
          </w:p>
        </w:tc>
      </w:tr>
      <w:tr>
        <w:tblPrEx>
          <w:tblLayout w:type="fixed"/>
          <w:tblCellMar>
            <w:top w:w="0" w:type="dxa"/>
            <w:left w:w="108" w:type="dxa"/>
            <w:bottom w:w="0" w:type="dxa"/>
            <w:right w:w="108" w:type="dxa"/>
          </w:tblCellMar>
        </w:tblPrEx>
        <w:trPr>
          <w:trHeight w:val="391" w:hRule="atLeast"/>
        </w:trPr>
        <w:tc>
          <w:tcPr>
            <w:tcW w:w="1308"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w:t>
            </w:r>
          </w:p>
        </w:tc>
        <w:tc>
          <w:tcPr>
            <w:tcW w:w="2946"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卫生健康支出</w:t>
            </w:r>
          </w:p>
        </w:tc>
        <w:tc>
          <w:tcPr>
            <w:tcW w:w="1842" w:type="dxa"/>
            <w:tcBorders>
              <w:top w:val="nil"/>
              <w:left w:val="nil"/>
              <w:bottom w:val="single" w:color="000000" w:sz="4" w:space="0"/>
              <w:right w:val="single" w:color="000000"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373,031.00</w:t>
            </w:r>
          </w:p>
        </w:tc>
        <w:tc>
          <w:tcPr>
            <w:tcW w:w="1701" w:type="dxa"/>
            <w:tcBorders>
              <w:top w:val="nil"/>
              <w:left w:val="nil"/>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843" w:type="dxa"/>
            <w:tcBorders>
              <w:top w:val="nil"/>
              <w:left w:val="nil"/>
              <w:bottom w:val="single" w:color="000000" w:sz="4" w:space="0"/>
              <w:right w:val="single" w:color="000000"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373,031.00</w:t>
            </w:r>
          </w:p>
        </w:tc>
        <w:tc>
          <w:tcPr>
            <w:tcW w:w="1843" w:type="dxa"/>
            <w:tcBorders>
              <w:top w:val="nil"/>
              <w:left w:val="nil"/>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2126" w:type="dxa"/>
            <w:tcBorders>
              <w:top w:val="nil"/>
              <w:left w:val="nil"/>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701" w:type="dxa"/>
            <w:tcBorders>
              <w:top w:val="nil"/>
              <w:left w:val="nil"/>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391" w:hRule="atLeast"/>
        </w:trPr>
        <w:tc>
          <w:tcPr>
            <w:tcW w:w="1308"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21001</w:t>
            </w:r>
          </w:p>
        </w:tc>
        <w:tc>
          <w:tcPr>
            <w:tcW w:w="2946"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卫生健康管理事务</w:t>
            </w:r>
          </w:p>
        </w:tc>
        <w:tc>
          <w:tcPr>
            <w:tcW w:w="1842" w:type="dxa"/>
            <w:tcBorders>
              <w:top w:val="nil"/>
              <w:left w:val="nil"/>
              <w:bottom w:val="single" w:color="000000" w:sz="4" w:space="0"/>
              <w:right w:val="single" w:color="000000"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373,031.00</w:t>
            </w:r>
          </w:p>
        </w:tc>
        <w:tc>
          <w:tcPr>
            <w:tcW w:w="1701" w:type="dxa"/>
            <w:tcBorders>
              <w:top w:val="nil"/>
              <w:left w:val="nil"/>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843" w:type="dxa"/>
            <w:tcBorders>
              <w:top w:val="nil"/>
              <w:left w:val="nil"/>
              <w:bottom w:val="single" w:color="000000" w:sz="4" w:space="0"/>
              <w:right w:val="single" w:color="000000"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373,031.00</w:t>
            </w:r>
          </w:p>
        </w:tc>
        <w:tc>
          <w:tcPr>
            <w:tcW w:w="1843" w:type="dxa"/>
            <w:tcBorders>
              <w:top w:val="nil"/>
              <w:left w:val="nil"/>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2126" w:type="dxa"/>
            <w:tcBorders>
              <w:top w:val="nil"/>
              <w:left w:val="nil"/>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701" w:type="dxa"/>
            <w:tcBorders>
              <w:top w:val="nil"/>
              <w:left w:val="nil"/>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391" w:hRule="atLeast"/>
        </w:trPr>
        <w:tc>
          <w:tcPr>
            <w:tcW w:w="1308"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2100199</w:t>
            </w:r>
          </w:p>
        </w:tc>
        <w:tc>
          <w:tcPr>
            <w:tcW w:w="2946"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其他卫生健康管理事务支出</w:t>
            </w:r>
          </w:p>
        </w:tc>
        <w:tc>
          <w:tcPr>
            <w:tcW w:w="1842" w:type="dxa"/>
            <w:tcBorders>
              <w:top w:val="nil"/>
              <w:left w:val="nil"/>
              <w:bottom w:val="single" w:color="000000" w:sz="4" w:space="0"/>
              <w:right w:val="single" w:color="000000"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373,031.00</w:t>
            </w:r>
          </w:p>
        </w:tc>
        <w:tc>
          <w:tcPr>
            <w:tcW w:w="1701" w:type="dxa"/>
            <w:tcBorders>
              <w:top w:val="nil"/>
              <w:left w:val="nil"/>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843" w:type="dxa"/>
            <w:tcBorders>
              <w:top w:val="nil"/>
              <w:left w:val="nil"/>
              <w:bottom w:val="single" w:color="000000" w:sz="4" w:space="0"/>
              <w:right w:val="single" w:color="000000"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373,031.00</w:t>
            </w:r>
          </w:p>
        </w:tc>
        <w:tc>
          <w:tcPr>
            <w:tcW w:w="1843" w:type="dxa"/>
            <w:tcBorders>
              <w:top w:val="nil"/>
              <w:left w:val="nil"/>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2126" w:type="dxa"/>
            <w:tcBorders>
              <w:top w:val="nil"/>
              <w:left w:val="nil"/>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701" w:type="dxa"/>
            <w:tcBorders>
              <w:top w:val="nil"/>
              <w:left w:val="nil"/>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Layout w:type="fixed"/>
          <w:tblCellMar>
            <w:top w:w="0" w:type="dxa"/>
            <w:left w:w="108" w:type="dxa"/>
            <w:bottom w:w="0" w:type="dxa"/>
            <w:right w:w="108" w:type="dxa"/>
          </w:tblCellMar>
        </w:tblPrEx>
        <w:trPr>
          <w:trHeight w:val="391" w:hRule="atLeast"/>
        </w:trPr>
        <w:tc>
          <w:tcPr>
            <w:tcW w:w="1308"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2946"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2126"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r>
      <w:tr>
        <w:tblPrEx>
          <w:tblLayout w:type="fixed"/>
          <w:tblCellMar>
            <w:top w:w="0" w:type="dxa"/>
            <w:left w:w="108" w:type="dxa"/>
            <w:bottom w:w="0" w:type="dxa"/>
            <w:right w:w="108" w:type="dxa"/>
          </w:tblCellMar>
        </w:tblPrEx>
        <w:trPr>
          <w:trHeight w:val="391" w:hRule="atLeast"/>
        </w:trPr>
        <w:tc>
          <w:tcPr>
            <w:tcW w:w="1308"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2946"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2126"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r>
      <w:tr>
        <w:tblPrEx>
          <w:tblLayout w:type="fixed"/>
          <w:tblCellMar>
            <w:top w:w="0" w:type="dxa"/>
            <w:left w:w="108" w:type="dxa"/>
            <w:bottom w:w="0" w:type="dxa"/>
            <w:right w:w="108" w:type="dxa"/>
          </w:tblCellMar>
        </w:tblPrEx>
        <w:trPr>
          <w:trHeight w:val="391" w:hRule="atLeast"/>
        </w:trPr>
        <w:tc>
          <w:tcPr>
            <w:tcW w:w="1308"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2946"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2126"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r>
      <w:tr>
        <w:tblPrEx>
          <w:tblLayout w:type="fixed"/>
          <w:tblCellMar>
            <w:top w:w="0" w:type="dxa"/>
            <w:left w:w="108" w:type="dxa"/>
            <w:bottom w:w="0" w:type="dxa"/>
            <w:right w:w="108" w:type="dxa"/>
          </w:tblCellMar>
        </w:tblPrEx>
        <w:trPr>
          <w:trHeight w:val="391" w:hRule="atLeast"/>
        </w:trPr>
        <w:tc>
          <w:tcPr>
            <w:tcW w:w="1308"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2946"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2126"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r>
      <w:tr>
        <w:tblPrEx>
          <w:tblLayout w:type="fixed"/>
          <w:tblCellMar>
            <w:top w:w="0" w:type="dxa"/>
            <w:left w:w="108" w:type="dxa"/>
            <w:bottom w:w="0" w:type="dxa"/>
            <w:right w:w="108" w:type="dxa"/>
          </w:tblCellMar>
        </w:tblPrEx>
        <w:trPr>
          <w:trHeight w:val="391" w:hRule="atLeast"/>
        </w:trPr>
        <w:tc>
          <w:tcPr>
            <w:tcW w:w="1308"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2946"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2126"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r>
      <w:tr>
        <w:tblPrEx>
          <w:tblLayout w:type="fixed"/>
          <w:tblCellMar>
            <w:top w:w="0" w:type="dxa"/>
            <w:left w:w="108" w:type="dxa"/>
            <w:bottom w:w="0" w:type="dxa"/>
            <w:right w:w="108" w:type="dxa"/>
          </w:tblCellMar>
        </w:tblPrEx>
        <w:trPr>
          <w:trHeight w:val="391" w:hRule="atLeast"/>
        </w:trPr>
        <w:tc>
          <w:tcPr>
            <w:tcW w:w="1308"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2946"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2126"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r>
      <w:tr>
        <w:tblPrEx>
          <w:tblLayout w:type="fixed"/>
          <w:tblCellMar>
            <w:top w:w="0" w:type="dxa"/>
            <w:left w:w="108" w:type="dxa"/>
            <w:bottom w:w="0" w:type="dxa"/>
            <w:right w:w="108" w:type="dxa"/>
          </w:tblCellMar>
        </w:tblPrEx>
        <w:trPr>
          <w:trHeight w:val="391" w:hRule="atLeast"/>
        </w:trPr>
        <w:tc>
          <w:tcPr>
            <w:tcW w:w="1308"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2946"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2126"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r>
      <w:tr>
        <w:tblPrEx>
          <w:tblLayout w:type="fixed"/>
          <w:tblCellMar>
            <w:top w:w="0" w:type="dxa"/>
            <w:left w:w="108" w:type="dxa"/>
            <w:bottom w:w="0" w:type="dxa"/>
            <w:right w:w="108" w:type="dxa"/>
          </w:tblCellMar>
        </w:tblPrEx>
        <w:trPr>
          <w:trHeight w:val="391" w:hRule="atLeast"/>
        </w:trPr>
        <w:tc>
          <w:tcPr>
            <w:tcW w:w="1308"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2946"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2126"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r>
      <w:tr>
        <w:tblPrEx>
          <w:tblLayout w:type="fixed"/>
          <w:tblCellMar>
            <w:top w:w="0" w:type="dxa"/>
            <w:left w:w="108" w:type="dxa"/>
            <w:bottom w:w="0" w:type="dxa"/>
            <w:right w:w="108" w:type="dxa"/>
          </w:tblCellMar>
        </w:tblPrEx>
        <w:trPr>
          <w:trHeight w:val="391" w:hRule="atLeast"/>
        </w:trPr>
        <w:tc>
          <w:tcPr>
            <w:tcW w:w="1308"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2946"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2126"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r>
      <w:tr>
        <w:tblPrEx>
          <w:tblLayout w:type="fixed"/>
          <w:tblCellMar>
            <w:top w:w="0" w:type="dxa"/>
            <w:left w:w="108" w:type="dxa"/>
            <w:bottom w:w="0" w:type="dxa"/>
            <w:right w:w="108" w:type="dxa"/>
          </w:tblCellMar>
        </w:tblPrEx>
        <w:trPr>
          <w:trHeight w:val="391" w:hRule="atLeast"/>
        </w:trPr>
        <w:tc>
          <w:tcPr>
            <w:tcW w:w="1308"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2946" w:type="dxa"/>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5"/>
                <w:szCs w:val="15"/>
                <w:highlight w:val="yellow"/>
              </w:rPr>
            </w:pPr>
          </w:p>
        </w:tc>
        <w:tc>
          <w:tcPr>
            <w:tcW w:w="1842"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843"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2126"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c>
          <w:tcPr>
            <w:tcW w:w="1701" w:type="dxa"/>
            <w:tcBorders>
              <w:top w:val="nil"/>
              <w:left w:val="nil"/>
              <w:bottom w:val="single" w:color="000000" w:sz="4" w:space="0"/>
              <w:right w:val="single" w:color="000000" w:sz="4" w:space="0"/>
            </w:tcBorders>
            <w:vAlign w:val="center"/>
          </w:tcPr>
          <w:p>
            <w:pPr>
              <w:jc w:val="right"/>
              <w:rPr>
                <w:rFonts w:ascii="宋体" w:hAnsi="宋体" w:cs="Arial"/>
                <w:color w:val="000000"/>
                <w:sz w:val="15"/>
                <w:szCs w:val="15"/>
                <w:highlight w:val="yellow"/>
              </w:rPr>
            </w:pPr>
          </w:p>
        </w:tc>
      </w:tr>
      <w:tr>
        <w:tblPrEx>
          <w:tblLayout w:type="fixed"/>
          <w:tblCellMar>
            <w:top w:w="0" w:type="dxa"/>
            <w:left w:w="108" w:type="dxa"/>
            <w:bottom w:w="0" w:type="dxa"/>
            <w:right w:w="108" w:type="dxa"/>
          </w:tblCellMar>
        </w:tblPrEx>
        <w:trPr>
          <w:trHeight w:val="391" w:hRule="atLeast"/>
        </w:trPr>
        <w:tc>
          <w:tcPr>
            <w:tcW w:w="1308" w:type="dxa"/>
            <w:tcBorders>
              <w:top w:val="nil"/>
              <w:left w:val="single" w:color="000000" w:sz="4" w:space="0"/>
              <w:bottom w:val="single" w:color="000000" w:sz="4" w:space="0"/>
              <w:right w:val="single" w:color="000000" w:sz="4" w:space="0"/>
            </w:tcBorders>
            <w:vAlign w:val="center"/>
          </w:tcPr>
          <w:p>
            <w:pPr>
              <w:rPr>
                <w:rFonts w:ascii="宋体" w:hAnsi="宋体" w:cs="宋体"/>
                <w:color w:val="000000"/>
                <w:kern w:val="0"/>
                <w:sz w:val="15"/>
                <w:szCs w:val="15"/>
                <w:highlight w:val="yellow"/>
              </w:rPr>
            </w:pPr>
          </w:p>
        </w:tc>
        <w:tc>
          <w:tcPr>
            <w:tcW w:w="2946" w:type="dxa"/>
            <w:tcBorders>
              <w:top w:val="nil"/>
              <w:left w:val="nil"/>
              <w:bottom w:val="single" w:color="000000" w:sz="4" w:space="0"/>
              <w:right w:val="single" w:color="000000" w:sz="4" w:space="0"/>
            </w:tcBorders>
            <w:vAlign w:val="center"/>
          </w:tcPr>
          <w:p>
            <w:pPr>
              <w:jc w:val="center"/>
              <w:rPr>
                <w:rFonts w:ascii="宋体" w:hAnsi="宋体" w:cs="宋体"/>
                <w:color w:val="000000"/>
                <w:kern w:val="0"/>
                <w:sz w:val="15"/>
                <w:szCs w:val="15"/>
                <w:highlight w:val="yellow"/>
              </w:rPr>
            </w:pPr>
            <w:r>
              <w:rPr>
                <w:rFonts w:hint="eastAsia" w:ascii="宋体" w:hAnsi="宋体" w:cs="Arial"/>
                <w:b/>
                <w:color w:val="000000"/>
                <w:sz w:val="18"/>
                <w:szCs w:val="18"/>
              </w:rPr>
              <w:t>总计</w:t>
            </w:r>
          </w:p>
        </w:tc>
        <w:tc>
          <w:tcPr>
            <w:tcW w:w="1842" w:type="dxa"/>
            <w:tcBorders>
              <w:top w:val="nil"/>
              <w:left w:val="nil"/>
              <w:bottom w:val="single" w:color="000000" w:sz="4" w:space="0"/>
              <w:right w:val="single" w:color="000000" w:sz="4" w:space="0"/>
            </w:tcBorders>
            <w:vAlign w:val="center"/>
          </w:tcPr>
          <w:p>
            <w:pPr>
              <w:widowControl/>
              <w:jc w:val="right"/>
              <w:rPr>
                <w:rFonts w:hint="eastAsia" w:ascii="宋体" w:hAnsi="宋体" w:cs="宋体"/>
                <w:b/>
                <w:bCs/>
                <w:kern w:val="0"/>
                <w:sz w:val="18"/>
                <w:szCs w:val="18"/>
              </w:rPr>
            </w:pPr>
            <w:r>
              <w:rPr>
                <w:rFonts w:hint="eastAsia" w:ascii="宋体" w:hAnsi="宋体" w:cs="宋体"/>
                <w:b/>
                <w:bCs/>
                <w:kern w:val="0"/>
                <w:sz w:val="18"/>
                <w:szCs w:val="18"/>
              </w:rPr>
              <w:t>373,031.00</w:t>
            </w:r>
          </w:p>
        </w:tc>
        <w:tc>
          <w:tcPr>
            <w:tcW w:w="1701" w:type="dxa"/>
            <w:tcBorders>
              <w:top w:val="nil"/>
              <w:left w:val="nil"/>
              <w:bottom w:val="single" w:color="000000" w:sz="4" w:space="0"/>
              <w:right w:val="single" w:color="000000" w:sz="4" w:space="0"/>
            </w:tcBorders>
            <w:vAlign w:val="center"/>
          </w:tcPr>
          <w:p>
            <w:pPr>
              <w:widowControl/>
              <w:jc w:val="right"/>
              <w:rPr>
                <w:rFonts w:hint="eastAsia" w:ascii="宋体" w:hAnsi="宋体" w:cs="宋体"/>
                <w:b/>
                <w:bCs/>
                <w:kern w:val="0"/>
                <w:sz w:val="18"/>
                <w:szCs w:val="18"/>
              </w:rPr>
            </w:pPr>
            <w:r>
              <w:rPr>
                <w:rFonts w:hint="eastAsia" w:ascii="宋体" w:hAnsi="宋体" w:cs="宋体"/>
                <w:b/>
                <w:bCs/>
                <w:kern w:val="0"/>
                <w:sz w:val="18"/>
                <w:szCs w:val="18"/>
              </w:rPr>
              <w:t>0.00</w:t>
            </w:r>
          </w:p>
        </w:tc>
        <w:tc>
          <w:tcPr>
            <w:tcW w:w="1843" w:type="dxa"/>
            <w:tcBorders>
              <w:top w:val="nil"/>
              <w:left w:val="nil"/>
              <w:bottom w:val="single" w:color="000000" w:sz="4" w:space="0"/>
              <w:right w:val="single" w:color="000000" w:sz="4" w:space="0"/>
            </w:tcBorders>
            <w:vAlign w:val="center"/>
          </w:tcPr>
          <w:p>
            <w:pPr>
              <w:widowControl/>
              <w:jc w:val="right"/>
              <w:rPr>
                <w:rFonts w:hint="eastAsia" w:ascii="宋体" w:hAnsi="宋体" w:cs="宋体"/>
                <w:b/>
                <w:bCs/>
                <w:kern w:val="0"/>
                <w:sz w:val="18"/>
                <w:szCs w:val="18"/>
              </w:rPr>
            </w:pPr>
            <w:r>
              <w:rPr>
                <w:rFonts w:hint="eastAsia" w:ascii="宋体" w:hAnsi="宋体" w:cs="宋体"/>
                <w:b/>
                <w:bCs/>
                <w:kern w:val="0"/>
                <w:sz w:val="18"/>
                <w:szCs w:val="18"/>
              </w:rPr>
              <w:t>373,031.00</w:t>
            </w:r>
          </w:p>
        </w:tc>
        <w:tc>
          <w:tcPr>
            <w:tcW w:w="1843" w:type="dxa"/>
            <w:tcBorders>
              <w:top w:val="nil"/>
              <w:left w:val="nil"/>
              <w:bottom w:val="single" w:color="000000" w:sz="4" w:space="0"/>
              <w:right w:val="single" w:color="000000" w:sz="4" w:space="0"/>
            </w:tcBorders>
            <w:vAlign w:val="center"/>
          </w:tcPr>
          <w:p>
            <w:pPr>
              <w:widowControl/>
              <w:jc w:val="right"/>
              <w:rPr>
                <w:rFonts w:hint="eastAsia" w:ascii="宋体" w:hAnsi="宋体" w:cs="宋体"/>
                <w:b/>
                <w:bCs/>
                <w:kern w:val="0"/>
                <w:sz w:val="18"/>
                <w:szCs w:val="18"/>
              </w:rPr>
            </w:pPr>
            <w:r>
              <w:rPr>
                <w:rFonts w:hint="eastAsia" w:ascii="宋体" w:hAnsi="宋体" w:cs="宋体"/>
                <w:b/>
                <w:bCs/>
                <w:kern w:val="0"/>
                <w:sz w:val="18"/>
                <w:szCs w:val="18"/>
              </w:rPr>
              <w:t>0.00</w:t>
            </w:r>
          </w:p>
        </w:tc>
        <w:tc>
          <w:tcPr>
            <w:tcW w:w="2126" w:type="dxa"/>
            <w:tcBorders>
              <w:top w:val="nil"/>
              <w:left w:val="nil"/>
              <w:bottom w:val="single" w:color="000000" w:sz="4" w:space="0"/>
              <w:right w:val="single" w:color="000000" w:sz="4" w:space="0"/>
            </w:tcBorders>
            <w:vAlign w:val="center"/>
          </w:tcPr>
          <w:p>
            <w:pPr>
              <w:widowControl/>
              <w:jc w:val="right"/>
              <w:rPr>
                <w:rFonts w:hint="eastAsia" w:ascii="宋体" w:hAnsi="宋体" w:cs="宋体"/>
                <w:b/>
                <w:bCs/>
                <w:kern w:val="0"/>
                <w:sz w:val="18"/>
                <w:szCs w:val="18"/>
              </w:rPr>
            </w:pPr>
            <w:r>
              <w:rPr>
                <w:rFonts w:hint="eastAsia" w:ascii="宋体" w:hAnsi="宋体" w:cs="宋体"/>
                <w:b/>
                <w:bCs/>
                <w:kern w:val="0"/>
                <w:sz w:val="18"/>
                <w:szCs w:val="18"/>
              </w:rPr>
              <w:t>0.00</w:t>
            </w:r>
          </w:p>
        </w:tc>
        <w:tc>
          <w:tcPr>
            <w:tcW w:w="1701" w:type="dxa"/>
            <w:tcBorders>
              <w:top w:val="nil"/>
              <w:left w:val="nil"/>
              <w:bottom w:val="single" w:color="000000" w:sz="4" w:space="0"/>
              <w:right w:val="single" w:color="000000" w:sz="4" w:space="0"/>
            </w:tcBorders>
            <w:vAlign w:val="center"/>
          </w:tcPr>
          <w:p>
            <w:pPr>
              <w:widowControl/>
              <w:jc w:val="right"/>
              <w:rPr>
                <w:rFonts w:hint="eastAsia" w:ascii="宋体" w:hAnsi="宋体" w:cs="宋体"/>
                <w:b/>
                <w:bCs/>
                <w:kern w:val="0"/>
                <w:sz w:val="18"/>
                <w:szCs w:val="18"/>
              </w:rPr>
            </w:pPr>
            <w:r>
              <w:rPr>
                <w:rFonts w:hint="eastAsia" w:ascii="宋体" w:hAnsi="宋体" w:cs="宋体"/>
                <w:b/>
                <w:bCs/>
                <w:kern w:val="0"/>
                <w:sz w:val="18"/>
                <w:szCs w:val="18"/>
              </w:rPr>
              <w:t>0.00</w:t>
            </w:r>
          </w:p>
        </w:tc>
      </w:tr>
    </w:tbl>
    <w:p>
      <w:pPr>
        <w:tabs>
          <w:tab w:val="center" w:pos="6979"/>
        </w:tabs>
        <w:jc w:val="left"/>
        <w:rPr>
          <w:rFonts w:ascii="宋体" w:hAnsi="宋体"/>
          <w:b/>
          <w:sz w:val="22"/>
          <w:szCs w:val="22"/>
        </w:rPr>
        <w:sectPr>
          <w:pgSz w:w="16838" w:h="11906" w:orient="landscape"/>
          <w:pgMar w:top="1797" w:right="1440" w:bottom="707" w:left="1440" w:header="851" w:footer="992" w:gutter="0"/>
          <w:cols w:space="720" w:num="1"/>
          <w:docGrid w:linePitch="312" w:charSpace="0"/>
        </w:sectPr>
      </w:pPr>
    </w:p>
    <w:p>
      <w:pPr>
        <w:spacing w:line="520" w:lineRule="exact"/>
        <w:jc w:val="left"/>
        <w:rPr>
          <w:rFonts w:ascii="宋体" w:hAnsi="宋体" w:cs="宋体"/>
          <w:b/>
          <w:bCs/>
          <w:kern w:val="0"/>
          <w:sz w:val="32"/>
          <w:szCs w:val="32"/>
        </w:rPr>
      </w:pPr>
      <w:r>
        <w:rPr>
          <w:rFonts w:hint="eastAsia" w:ascii="宋体" w:hAnsi="宋体" w:cs="宋体"/>
          <w:b/>
          <w:bCs/>
          <w:kern w:val="0"/>
          <w:sz w:val="22"/>
          <w:szCs w:val="22"/>
        </w:rPr>
        <w:t>决算09表</w:t>
      </w:r>
    </w:p>
    <w:p>
      <w:pPr>
        <w:spacing w:line="520" w:lineRule="exact"/>
        <w:ind w:firstLine="643" w:firstLineChars="200"/>
        <w:jc w:val="center"/>
        <w:rPr>
          <w:rFonts w:ascii="宋体" w:hAnsi="宋体" w:cs="宋体"/>
          <w:kern w:val="0"/>
          <w:sz w:val="18"/>
          <w:szCs w:val="18"/>
        </w:rPr>
      </w:pPr>
      <w:r>
        <w:rPr>
          <w:rFonts w:hint="eastAsia" w:ascii="宋体" w:hAnsi="宋体" w:cs="宋体"/>
          <w:b/>
          <w:bCs/>
          <w:kern w:val="0"/>
          <w:sz w:val="32"/>
          <w:szCs w:val="32"/>
        </w:rPr>
        <w:t>政府性基金预算财政拨款收入支出决算表</w:t>
      </w:r>
    </w:p>
    <w:p>
      <w:pPr>
        <w:spacing w:line="520" w:lineRule="exact"/>
        <w:ind w:right="360"/>
        <w:jc w:val="left"/>
        <w:rPr>
          <w:rFonts w:ascii="宋体" w:hAnsi="宋体" w:cs="宋体"/>
          <w:kern w:val="0"/>
          <w:sz w:val="18"/>
          <w:szCs w:val="18"/>
        </w:rPr>
      </w:pPr>
      <w:r>
        <w:rPr>
          <w:rFonts w:hint="eastAsia" w:ascii="宋体" w:hAnsi="宋体" w:cs="楷体_GB2312"/>
          <w:b/>
          <w:sz w:val="18"/>
          <w:szCs w:val="18"/>
        </w:rPr>
        <w:t>单位名称:</w:t>
      </w:r>
      <w:r>
        <w:rPr>
          <w:rFonts w:hint="eastAsia" w:ascii="宋体" w:hAnsi="宋体" w:cs="楷体_GB2312"/>
          <w:sz w:val="18"/>
          <w:szCs w:val="18"/>
        </w:rPr>
        <w:t>北京市西城区医疗机构管理服务中心</w:t>
      </w:r>
      <w:r>
        <w:rPr>
          <w:rFonts w:hint="eastAsia" w:ascii="宋体" w:hAnsi="宋体" w:cs="宋体"/>
          <w:kern w:val="0"/>
          <w:sz w:val="18"/>
          <w:szCs w:val="18"/>
        </w:rPr>
        <w:t xml:space="preserve">                                                                                                      单位：元</w:t>
      </w:r>
    </w:p>
    <w:tbl>
      <w:tblPr>
        <w:tblStyle w:val="12"/>
        <w:tblW w:w="13669" w:type="dxa"/>
        <w:tblInd w:w="0" w:type="dxa"/>
        <w:tblLayout w:type="fixed"/>
        <w:tblCellMar>
          <w:top w:w="0" w:type="dxa"/>
          <w:left w:w="0" w:type="dxa"/>
          <w:bottom w:w="0" w:type="dxa"/>
          <w:right w:w="0" w:type="dxa"/>
        </w:tblCellMar>
      </w:tblPr>
      <w:tblGrid>
        <w:gridCol w:w="329"/>
        <w:gridCol w:w="425"/>
        <w:gridCol w:w="435"/>
        <w:gridCol w:w="2573"/>
        <w:gridCol w:w="1005"/>
        <w:gridCol w:w="1976"/>
        <w:gridCol w:w="1976"/>
        <w:gridCol w:w="1050"/>
        <w:gridCol w:w="1976"/>
        <w:gridCol w:w="1924"/>
      </w:tblGrid>
      <w:tr>
        <w:tblPrEx>
          <w:tblLayout w:type="fixed"/>
          <w:tblCellMar>
            <w:top w:w="0" w:type="dxa"/>
            <w:left w:w="0" w:type="dxa"/>
            <w:bottom w:w="0" w:type="dxa"/>
            <w:right w:w="0" w:type="dxa"/>
          </w:tblCellMar>
        </w:tblPrEx>
        <w:trPr>
          <w:trHeight w:val="365" w:hRule="atLeast"/>
        </w:trPr>
        <w:tc>
          <w:tcPr>
            <w:tcW w:w="3762"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lang w:bidi="ar"/>
              </w:rPr>
              <w:t>项目</w:t>
            </w:r>
          </w:p>
        </w:tc>
        <w:tc>
          <w:tcPr>
            <w:tcW w:w="100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lang w:bidi="ar"/>
              </w:rPr>
              <w:t>上年结转和结余</w:t>
            </w:r>
          </w:p>
        </w:tc>
        <w:tc>
          <w:tcPr>
            <w:tcW w:w="197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lang w:bidi="ar"/>
              </w:rPr>
              <w:t>本年收入</w:t>
            </w:r>
          </w:p>
        </w:tc>
        <w:tc>
          <w:tcPr>
            <w:tcW w:w="500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lang w:bidi="ar"/>
              </w:rPr>
              <w:t>本年支出</w:t>
            </w:r>
          </w:p>
        </w:tc>
        <w:tc>
          <w:tcPr>
            <w:tcW w:w="192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lang w:bidi="ar"/>
              </w:rPr>
              <w:t>年末结转结余</w:t>
            </w:r>
          </w:p>
        </w:tc>
      </w:tr>
      <w:tr>
        <w:tblPrEx>
          <w:tblLayout w:type="fixed"/>
          <w:tblCellMar>
            <w:top w:w="0" w:type="dxa"/>
            <w:left w:w="0" w:type="dxa"/>
            <w:bottom w:w="0" w:type="dxa"/>
            <w:right w:w="0" w:type="dxa"/>
          </w:tblCellMar>
        </w:tblPrEx>
        <w:trPr>
          <w:trHeight w:val="300" w:hRule="atLeast"/>
        </w:trPr>
        <w:tc>
          <w:tcPr>
            <w:tcW w:w="1189"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lang w:bidi="ar"/>
              </w:rPr>
              <w:t>支出功能分类科目编码</w:t>
            </w:r>
          </w:p>
        </w:tc>
        <w:tc>
          <w:tcPr>
            <w:tcW w:w="257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lang w:bidi="ar"/>
              </w:rPr>
              <w:t>科目名称</w:t>
            </w:r>
          </w:p>
        </w:tc>
        <w:tc>
          <w:tcPr>
            <w:tcW w:w="100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197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197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lang w:bidi="ar"/>
              </w:rPr>
              <w:t>合计</w:t>
            </w:r>
          </w:p>
        </w:tc>
        <w:tc>
          <w:tcPr>
            <w:tcW w:w="105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lang w:bidi="ar"/>
              </w:rPr>
              <w:t>基本支出</w:t>
            </w:r>
          </w:p>
        </w:tc>
        <w:tc>
          <w:tcPr>
            <w:tcW w:w="197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lang w:bidi="ar"/>
              </w:rPr>
              <w:t>项目支出</w:t>
            </w:r>
          </w:p>
        </w:tc>
        <w:tc>
          <w:tcPr>
            <w:tcW w:w="19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r>
      <w:tr>
        <w:tblPrEx>
          <w:tblLayout w:type="fixed"/>
          <w:tblCellMar>
            <w:top w:w="0" w:type="dxa"/>
            <w:left w:w="0" w:type="dxa"/>
            <w:bottom w:w="0" w:type="dxa"/>
            <w:right w:w="0" w:type="dxa"/>
          </w:tblCellMar>
        </w:tblPrEx>
        <w:trPr>
          <w:trHeight w:val="300" w:hRule="atLeast"/>
        </w:trPr>
        <w:tc>
          <w:tcPr>
            <w:tcW w:w="1189"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257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100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197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197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105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197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19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r>
      <w:tr>
        <w:tblPrEx>
          <w:tblLayout w:type="fixed"/>
          <w:tblCellMar>
            <w:top w:w="0" w:type="dxa"/>
            <w:left w:w="0" w:type="dxa"/>
            <w:bottom w:w="0" w:type="dxa"/>
            <w:right w:w="0" w:type="dxa"/>
          </w:tblCellMar>
        </w:tblPrEx>
        <w:trPr>
          <w:trHeight w:val="600" w:hRule="atLeast"/>
        </w:trPr>
        <w:tc>
          <w:tcPr>
            <w:tcW w:w="1189"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257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100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197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197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105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197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19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r>
      <w:tr>
        <w:tblPrEx>
          <w:tblLayout w:type="fixed"/>
          <w:tblCellMar>
            <w:top w:w="0" w:type="dxa"/>
            <w:left w:w="0" w:type="dxa"/>
            <w:bottom w:w="0" w:type="dxa"/>
            <w:right w:w="0" w:type="dxa"/>
          </w:tblCellMar>
        </w:tblPrEx>
        <w:trPr>
          <w:trHeight w:val="300" w:hRule="atLeast"/>
        </w:trPr>
        <w:tc>
          <w:tcPr>
            <w:tcW w:w="32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lang w:bidi="ar"/>
              </w:rPr>
              <w:t>类</w:t>
            </w:r>
          </w:p>
        </w:tc>
        <w:tc>
          <w:tcPr>
            <w:tcW w:w="42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lang w:bidi="ar"/>
              </w:rPr>
              <w:t>款</w:t>
            </w:r>
          </w:p>
        </w:tc>
        <w:tc>
          <w:tcPr>
            <w:tcW w:w="43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lang w:bidi="ar"/>
              </w:rPr>
              <w:t>项</w:t>
            </w:r>
          </w:p>
        </w:tc>
        <w:tc>
          <w:tcPr>
            <w:tcW w:w="25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lang w:bidi="ar"/>
              </w:rPr>
              <w:t>栏次</w:t>
            </w:r>
          </w:p>
        </w:tc>
        <w:tc>
          <w:tcPr>
            <w:tcW w:w="10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lang w:bidi="ar"/>
              </w:rPr>
              <w:t>1</w:t>
            </w:r>
          </w:p>
        </w:tc>
        <w:tc>
          <w:tcPr>
            <w:tcW w:w="1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lang w:bidi="ar"/>
              </w:rPr>
              <w:t>2</w:t>
            </w:r>
          </w:p>
        </w:tc>
        <w:tc>
          <w:tcPr>
            <w:tcW w:w="1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lang w:bidi="ar"/>
              </w:rPr>
              <w:t>3</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lang w:bidi="ar"/>
              </w:rPr>
              <w:t>4</w:t>
            </w:r>
          </w:p>
        </w:tc>
        <w:tc>
          <w:tcPr>
            <w:tcW w:w="1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lang w:bidi="ar"/>
              </w:rPr>
              <w:t>5</w:t>
            </w:r>
          </w:p>
        </w:tc>
        <w:tc>
          <w:tcPr>
            <w:tcW w:w="19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lang w:bidi="ar"/>
              </w:rPr>
              <w:t>6</w:t>
            </w:r>
          </w:p>
        </w:tc>
      </w:tr>
      <w:tr>
        <w:tblPrEx>
          <w:tblLayout w:type="fixed"/>
          <w:tblCellMar>
            <w:top w:w="0" w:type="dxa"/>
            <w:left w:w="0" w:type="dxa"/>
            <w:bottom w:w="0" w:type="dxa"/>
            <w:right w:w="0" w:type="dxa"/>
          </w:tblCellMar>
        </w:tblPrEx>
        <w:trPr>
          <w:trHeight w:val="300" w:hRule="atLeast"/>
        </w:trPr>
        <w:tc>
          <w:tcPr>
            <w:tcW w:w="32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42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43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15"/>
                <w:szCs w:val="15"/>
              </w:rPr>
            </w:pPr>
          </w:p>
        </w:tc>
        <w:tc>
          <w:tcPr>
            <w:tcW w:w="25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bCs/>
                <w:sz w:val="15"/>
                <w:szCs w:val="15"/>
              </w:rPr>
            </w:pPr>
            <w:r>
              <w:rPr>
                <w:rFonts w:hint="eastAsia" w:ascii="宋体" w:hAnsi="宋体" w:cs="宋体"/>
                <w:b/>
                <w:bCs/>
                <w:kern w:val="0"/>
                <w:sz w:val="15"/>
                <w:szCs w:val="15"/>
                <w:lang w:bidi="ar"/>
              </w:rPr>
              <w:t>合计</w:t>
            </w:r>
          </w:p>
        </w:tc>
        <w:tc>
          <w:tcPr>
            <w:tcW w:w="10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
                <w:bCs/>
                <w:sz w:val="15"/>
                <w:szCs w:val="15"/>
              </w:rPr>
            </w:pPr>
          </w:p>
        </w:tc>
        <w:tc>
          <w:tcPr>
            <w:tcW w:w="1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
                <w:bCs/>
                <w:sz w:val="15"/>
                <w:szCs w:val="15"/>
              </w:rPr>
            </w:pPr>
          </w:p>
        </w:tc>
        <w:tc>
          <w:tcPr>
            <w:tcW w:w="1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
                <w:bCs/>
                <w:sz w:val="15"/>
                <w:szCs w:val="15"/>
              </w:rPr>
            </w:pP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
                <w:bCs/>
                <w:sz w:val="15"/>
                <w:szCs w:val="15"/>
              </w:rPr>
            </w:pPr>
          </w:p>
        </w:tc>
        <w:tc>
          <w:tcPr>
            <w:tcW w:w="1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
                <w:bCs/>
                <w:sz w:val="15"/>
                <w:szCs w:val="15"/>
              </w:rPr>
            </w:pPr>
          </w:p>
        </w:tc>
        <w:tc>
          <w:tcPr>
            <w:tcW w:w="19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
                <w:bCs/>
                <w:sz w:val="15"/>
                <w:szCs w:val="15"/>
              </w:rPr>
            </w:pPr>
          </w:p>
        </w:tc>
      </w:tr>
      <w:tr>
        <w:tblPrEx>
          <w:tblLayout w:type="fixed"/>
          <w:tblCellMar>
            <w:top w:w="0" w:type="dxa"/>
            <w:left w:w="0" w:type="dxa"/>
            <w:bottom w:w="0" w:type="dxa"/>
            <w:right w:w="0" w:type="dxa"/>
          </w:tblCellMar>
        </w:tblPrEx>
        <w:trPr>
          <w:trHeight w:val="300" w:hRule="atLeast"/>
        </w:trPr>
        <w:tc>
          <w:tcPr>
            <w:tcW w:w="1189"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bCs/>
                <w:sz w:val="15"/>
                <w:szCs w:val="15"/>
              </w:rPr>
            </w:pPr>
          </w:p>
        </w:tc>
        <w:tc>
          <w:tcPr>
            <w:tcW w:w="25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bCs/>
                <w:sz w:val="15"/>
                <w:szCs w:val="15"/>
              </w:rPr>
            </w:pPr>
          </w:p>
        </w:tc>
        <w:tc>
          <w:tcPr>
            <w:tcW w:w="10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Cs/>
                <w:sz w:val="15"/>
                <w:szCs w:val="15"/>
              </w:rPr>
            </w:pPr>
          </w:p>
        </w:tc>
        <w:tc>
          <w:tcPr>
            <w:tcW w:w="1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Cs/>
                <w:sz w:val="15"/>
                <w:szCs w:val="15"/>
              </w:rPr>
            </w:pPr>
          </w:p>
        </w:tc>
        <w:tc>
          <w:tcPr>
            <w:tcW w:w="1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Cs/>
                <w:sz w:val="15"/>
                <w:szCs w:val="15"/>
              </w:rPr>
            </w:pP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Cs/>
                <w:sz w:val="15"/>
                <w:szCs w:val="15"/>
              </w:rPr>
            </w:pPr>
          </w:p>
        </w:tc>
        <w:tc>
          <w:tcPr>
            <w:tcW w:w="1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Cs/>
                <w:sz w:val="15"/>
                <w:szCs w:val="15"/>
              </w:rPr>
            </w:pPr>
          </w:p>
        </w:tc>
        <w:tc>
          <w:tcPr>
            <w:tcW w:w="19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Cs/>
                <w:sz w:val="15"/>
                <w:szCs w:val="15"/>
              </w:rPr>
            </w:pPr>
          </w:p>
        </w:tc>
      </w:tr>
      <w:tr>
        <w:tblPrEx>
          <w:tblLayout w:type="fixed"/>
          <w:tblCellMar>
            <w:top w:w="0" w:type="dxa"/>
            <w:left w:w="0" w:type="dxa"/>
            <w:bottom w:w="0" w:type="dxa"/>
            <w:right w:w="0" w:type="dxa"/>
          </w:tblCellMar>
        </w:tblPrEx>
        <w:trPr>
          <w:trHeight w:val="293" w:hRule="atLeast"/>
        </w:trPr>
        <w:tc>
          <w:tcPr>
            <w:tcW w:w="1189"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bCs/>
                <w:color w:val="FF0000"/>
                <w:sz w:val="15"/>
                <w:szCs w:val="15"/>
                <w:highlight w:val="yellow"/>
              </w:rPr>
            </w:pPr>
          </w:p>
        </w:tc>
        <w:tc>
          <w:tcPr>
            <w:tcW w:w="25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ind w:firstLine="150" w:firstLineChars="100"/>
              <w:jc w:val="left"/>
              <w:textAlignment w:val="center"/>
              <w:rPr>
                <w:rFonts w:ascii="宋体" w:hAnsi="宋体" w:cs="宋体"/>
                <w:bCs/>
                <w:color w:val="FF0000"/>
                <w:sz w:val="15"/>
                <w:szCs w:val="15"/>
                <w:highlight w:val="yellow"/>
              </w:rPr>
            </w:pPr>
          </w:p>
        </w:tc>
        <w:tc>
          <w:tcPr>
            <w:tcW w:w="10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Cs/>
                <w:color w:val="FF0000"/>
                <w:sz w:val="15"/>
                <w:szCs w:val="15"/>
                <w:highlight w:val="yellow"/>
              </w:rPr>
            </w:pPr>
          </w:p>
        </w:tc>
        <w:tc>
          <w:tcPr>
            <w:tcW w:w="1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Cs/>
                <w:color w:val="FF0000"/>
                <w:sz w:val="15"/>
                <w:szCs w:val="15"/>
                <w:highlight w:val="yellow"/>
              </w:rPr>
            </w:pPr>
          </w:p>
        </w:tc>
        <w:tc>
          <w:tcPr>
            <w:tcW w:w="1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Cs/>
                <w:color w:val="FF0000"/>
                <w:sz w:val="15"/>
                <w:szCs w:val="15"/>
                <w:highlight w:val="yellow"/>
              </w:rPr>
            </w:pP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Cs/>
                <w:color w:val="FF0000"/>
                <w:sz w:val="15"/>
                <w:szCs w:val="15"/>
                <w:highlight w:val="yellow"/>
              </w:rPr>
            </w:pPr>
          </w:p>
        </w:tc>
        <w:tc>
          <w:tcPr>
            <w:tcW w:w="1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Cs/>
                <w:color w:val="FF0000"/>
                <w:sz w:val="15"/>
                <w:szCs w:val="15"/>
                <w:highlight w:val="yellow"/>
              </w:rPr>
            </w:pPr>
          </w:p>
        </w:tc>
        <w:tc>
          <w:tcPr>
            <w:tcW w:w="19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bCs/>
                <w:color w:val="FF0000"/>
                <w:sz w:val="15"/>
                <w:szCs w:val="15"/>
                <w:highlight w:val="yellow"/>
              </w:rPr>
            </w:pPr>
          </w:p>
        </w:tc>
      </w:tr>
      <w:tr>
        <w:tblPrEx>
          <w:tblLayout w:type="fixed"/>
          <w:tblCellMar>
            <w:top w:w="0" w:type="dxa"/>
            <w:left w:w="0" w:type="dxa"/>
            <w:bottom w:w="0" w:type="dxa"/>
            <w:right w:w="0" w:type="dxa"/>
          </w:tblCellMar>
        </w:tblPrEx>
        <w:trPr>
          <w:trHeight w:val="300" w:hRule="atLeast"/>
        </w:trPr>
        <w:tc>
          <w:tcPr>
            <w:tcW w:w="1189"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FF0000"/>
                <w:sz w:val="15"/>
                <w:szCs w:val="15"/>
                <w:highlight w:val="yellow"/>
              </w:rPr>
            </w:pPr>
          </w:p>
        </w:tc>
        <w:tc>
          <w:tcPr>
            <w:tcW w:w="25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FF0000"/>
                <w:sz w:val="15"/>
                <w:szCs w:val="15"/>
                <w:highlight w:val="yellow"/>
              </w:rPr>
            </w:pPr>
          </w:p>
        </w:tc>
        <w:tc>
          <w:tcPr>
            <w:tcW w:w="10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color w:val="FF0000"/>
                <w:sz w:val="15"/>
                <w:szCs w:val="15"/>
                <w:highlight w:val="yellow"/>
              </w:rPr>
            </w:pPr>
          </w:p>
        </w:tc>
        <w:tc>
          <w:tcPr>
            <w:tcW w:w="1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color w:val="FF0000"/>
                <w:sz w:val="15"/>
                <w:szCs w:val="15"/>
                <w:highlight w:val="yellow"/>
              </w:rPr>
            </w:pPr>
          </w:p>
        </w:tc>
        <w:tc>
          <w:tcPr>
            <w:tcW w:w="1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color w:val="FF0000"/>
                <w:sz w:val="15"/>
                <w:szCs w:val="15"/>
                <w:highlight w:val="yellow"/>
              </w:rPr>
            </w:pP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color w:val="FF0000"/>
                <w:sz w:val="15"/>
                <w:szCs w:val="15"/>
                <w:highlight w:val="yellow"/>
              </w:rPr>
            </w:pPr>
          </w:p>
        </w:tc>
        <w:tc>
          <w:tcPr>
            <w:tcW w:w="19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color w:val="FF0000"/>
                <w:sz w:val="15"/>
                <w:szCs w:val="15"/>
                <w:highlight w:val="yellow"/>
              </w:rPr>
            </w:pPr>
          </w:p>
        </w:tc>
        <w:tc>
          <w:tcPr>
            <w:tcW w:w="19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color w:val="FF0000"/>
                <w:sz w:val="15"/>
                <w:szCs w:val="15"/>
                <w:highlight w:val="yellow"/>
              </w:rPr>
            </w:pPr>
          </w:p>
        </w:tc>
      </w:tr>
    </w:tbl>
    <w:p>
      <w:r>
        <w:rPr>
          <w:rFonts w:hint="eastAsia"/>
          <w:b/>
          <w:bCs/>
        </w:rPr>
        <w:t>备注：</w:t>
      </w:r>
      <w:r>
        <w:rPr>
          <w:rFonts w:hint="eastAsia"/>
        </w:rPr>
        <w:t>我单位不属于此项支出统计范围</w:t>
      </w:r>
    </w:p>
    <w:p/>
    <w:p>
      <w:pPr>
        <w:spacing w:line="520" w:lineRule="exact"/>
        <w:ind w:firstLine="360" w:firstLineChars="200"/>
        <w:rPr>
          <w:rFonts w:ascii="宋体" w:hAnsi="宋体" w:cs="宋体"/>
          <w:color w:val="FF0000"/>
          <w:kern w:val="0"/>
          <w:sz w:val="18"/>
          <w:szCs w:val="18"/>
          <w:highlight w:val="yellow"/>
        </w:rPr>
      </w:pPr>
    </w:p>
    <w:p>
      <w:pPr>
        <w:tabs>
          <w:tab w:val="center" w:pos="6979"/>
        </w:tabs>
        <w:jc w:val="left"/>
        <w:rPr>
          <w:rFonts w:ascii="宋体" w:hAnsi="宋体"/>
          <w:b/>
          <w:sz w:val="22"/>
          <w:szCs w:val="22"/>
        </w:rPr>
      </w:pPr>
    </w:p>
    <w:p>
      <w:pPr>
        <w:tabs>
          <w:tab w:val="center" w:pos="6979"/>
        </w:tabs>
        <w:jc w:val="left"/>
        <w:rPr>
          <w:rFonts w:ascii="宋体" w:hAnsi="宋体"/>
          <w:b/>
          <w:sz w:val="22"/>
          <w:szCs w:val="22"/>
        </w:rPr>
      </w:pPr>
    </w:p>
    <w:p>
      <w:pPr>
        <w:tabs>
          <w:tab w:val="center" w:pos="6979"/>
        </w:tabs>
        <w:jc w:val="left"/>
        <w:rPr>
          <w:rFonts w:ascii="宋体" w:hAnsi="宋体"/>
          <w:b/>
          <w:sz w:val="22"/>
          <w:szCs w:val="22"/>
        </w:rPr>
      </w:pPr>
    </w:p>
    <w:p>
      <w:pPr>
        <w:tabs>
          <w:tab w:val="center" w:pos="6979"/>
        </w:tabs>
        <w:jc w:val="left"/>
        <w:rPr>
          <w:rFonts w:ascii="宋体" w:hAnsi="宋体"/>
          <w:b/>
          <w:sz w:val="22"/>
          <w:szCs w:val="22"/>
        </w:rPr>
      </w:pPr>
    </w:p>
    <w:p>
      <w:pPr>
        <w:tabs>
          <w:tab w:val="center" w:pos="6979"/>
        </w:tabs>
        <w:jc w:val="left"/>
        <w:rPr>
          <w:rFonts w:ascii="宋体" w:hAnsi="宋体"/>
          <w:b/>
          <w:sz w:val="22"/>
          <w:szCs w:val="22"/>
        </w:rPr>
      </w:pPr>
    </w:p>
    <w:p>
      <w:pPr>
        <w:tabs>
          <w:tab w:val="center" w:pos="6979"/>
        </w:tabs>
        <w:jc w:val="left"/>
        <w:rPr>
          <w:rFonts w:ascii="宋体" w:hAnsi="宋体"/>
          <w:b/>
          <w:sz w:val="22"/>
          <w:szCs w:val="22"/>
        </w:rPr>
      </w:pPr>
    </w:p>
    <w:p>
      <w:pPr>
        <w:tabs>
          <w:tab w:val="center" w:pos="6979"/>
        </w:tabs>
        <w:jc w:val="left"/>
        <w:rPr>
          <w:rFonts w:ascii="宋体" w:hAnsi="宋体"/>
          <w:b/>
          <w:sz w:val="22"/>
          <w:szCs w:val="22"/>
        </w:rPr>
      </w:pPr>
    </w:p>
    <w:p>
      <w:pPr>
        <w:tabs>
          <w:tab w:val="center" w:pos="6979"/>
        </w:tabs>
        <w:jc w:val="left"/>
        <w:rPr>
          <w:rFonts w:ascii="宋体" w:hAnsi="宋体"/>
          <w:b/>
          <w:sz w:val="22"/>
          <w:szCs w:val="22"/>
        </w:rPr>
      </w:pPr>
    </w:p>
    <w:p>
      <w:pPr>
        <w:tabs>
          <w:tab w:val="center" w:pos="6979"/>
        </w:tabs>
        <w:jc w:val="left"/>
        <w:rPr>
          <w:rFonts w:ascii="宋体" w:hAnsi="宋体"/>
          <w:b/>
          <w:sz w:val="22"/>
          <w:szCs w:val="22"/>
        </w:rPr>
      </w:pPr>
    </w:p>
    <w:p>
      <w:pPr>
        <w:spacing w:line="520" w:lineRule="exact"/>
        <w:ind w:firstLine="442" w:firstLineChars="200"/>
        <w:jc w:val="left"/>
        <w:rPr>
          <w:rFonts w:ascii="宋体" w:hAnsi="宋体" w:cs="宋体"/>
          <w:b/>
          <w:bCs/>
          <w:kern w:val="0"/>
          <w:sz w:val="22"/>
          <w:szCs w:val="22"/>
        </w:rPr>
      </w:pPr>
      <w:r>
        <w:rPr>
          <w:rFonts w:hint="eastAsia" w:ascii="宋体" w:hAnsi="宋体" w:cs="宋体"/>
          <w:b/>
          <w:bCs/>
          <w:kern w:val="0"/>
          <w:sz w:val="22"/>
          <w:szCs w:val="22"/>
        </w:rPr>
        <w:t>决算10表：</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政府性基金预算财政拨款基本支出决算表</w:t>
      </w:r>
    </w:p>
    <w:p>
      <w:pPr>
        <w:spacing w:line="520" w:lineRule="exact"/>
        <w:ind w:firstLine="1470" w:firstLineChars="700"/>
        <w:jc w:val="left"/>
        <w:rPr>
          <w:rFonts w:ascii="宋体" w:hAnsi="宋体" w:cs="宋体"/>
          <w:color w:val="000000"/>
          <w:kern w:val="0"/>
          <w:sz w:val="18"/>
          <w:szCs w:val="18"/>
        </w:rPr>
      </w:pPr>
      <w:r>
        <w:rPr>
          <w:rFonts w:hint="eastAsia"/>
        </w:rPr>
        <w:t xml:space="preserve">单位名称:北京市西城区医疗机构管理服务中心 </w:t>
      </w:r>
      <w:r>
        <w:rPr>
          <w:rFonts w:hint="eastAsia" w:ascii="宋体" w:hAnsi="宋体" w:cs="宋体"/>
          <w:color w:val="000000"/>
          <w:kern w:val="0"/>
          <w:sz w:val="18"/>
          <w:szCs w:val="18"/>
        </w:rPr>
        <w:t xml:space="preserve">                                                                  单位：元</w:t>
      </w:r>
    </w:p>
    <w:tbl>
      <w:tblPr>
        <w:tblStyle w:val="12"/>
        <w:tblW w:w="11308" w:type="dxa"/>
        <w:jc w:val="center"/>
        <w:tblInd w:w="0" w:type="dxa"/>
        <w:tblLayout w:type="fixed"/>
        <w:tblCellMar>
          <w:top w:w="0" w:type="dxa"/>
          <w:left w:w="108" w:type="dxa"/>
          <w:bottom w:w="0" w:type="dxa"/>
          <w:right w:w="108" w:type="dxa"/>
        </w:tblCellMar>
      </w:tblPr>
      <w:tblGrid>
        <w:gridCol w:w="1187"/>
        <w:gridCol w:w="2110"/>
        <w:gridCol w:w="3019"/>
        <w:gridCol w:w="3019"/>
        <w:gridCol w:w="1973"/>
      </w:tblGrid>
      <w:tr>
        <w:tblPrEx>
          <w:tblLayout w:type="fixed"/>
          <w:tblCellMar>
            <w:top w:w="0" w:type="dxa"/>
            <w:left w:w="108" w:type="dxa"/>
            <w:bottom w:w="0" w:type="dxa"/>
            <w:right w:w="108" w:type="dxa"/>
          </w:tblCellMar>
        </w:tblPrEx>
        <w:trPr>
          <w:trHeight w:val="558" w:hRule="atLeast"/>
          <w:jc w:val="center"/>
        </w:trPr>
        <w:tc>
          <w:tcPr>
            <w:tcW w:w="1187" w:type="dxa"/>
            <w:tcBorders>
              <w:top w:val="single" w:color="auto" w:sz="4" w:space="0"/>
              <w:left w:val="single" w:color="auto" w:sz="4" w:space="0"/>
              <w:bottom w:val="nil"/>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部门经济分类代码</w:t>
            </w:r>
          </w:p>
        </w:tc>
        <w:tc>
          <w:tcPr>
            <w:tcW w:w="2110" w:type="dxa"/>
            <w:tcBorders>
              <w:top w:val="single" w:color="auto" w:sz="4" w:space="0"/>
              <w:left w:val="nil"/>
              <w:bottom w:val="nil"/>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部门经济分类名称</w:t>
            </w:r>
          </w:p>
        </w:tc>
        <w:tc>
          <w:tcPr>
            <w:tcW w:w="301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合计</w:t>
            </w:r>
          </w:p>
        </w:tc>
        <w:tc>
          <w:tcPr>
            <w:tcW w:w="301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人员经费</w:t>
            </w:r>
          </w:p>
        </w:tc>
        <w:tc>
          <w:tcPr>
            <w:tcW w:w="197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公用经费</w:t>
            </w:r>
          </w:p>
        </w:tc>
      </w:tr>
      <w:tr>
        <w:tblPrEx>
          <w:tblLayout w:type="fixed"/>
          <w:tblCellMar>
            <w:top w:w="0" w:type="dxa"/>
            <w:left w:w="108" w:type="dxa"/>
            <w:bottom w:w="0" w:type="dxa"/>
            <w:right w:w="108" w:type="dxa"/>
          </w:tblCellMar>
        </w:tblPrEx>
        <w:trPr>
          <w:trHeight w:val="567" w:hRule="exact"/>
          <w:jc w:val="center"/>
        </w:trPr>
        <w:tc>
          <w:tcPr>
            <w:tcW w:w="118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p>
        </w:tc>
        <w:tc>
          <w:tcPr>
            <w:tcW w:w="211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p>
        </w:tc>
        <w:tc>
          <w:tcPr>
            <w:tcW w:w="3019"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p>
        </w:tc>
        <w:tc>
          <w:tcPr>
            <w:tcW w:w="3019"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rPr>
            </w:pPr>
          </w:p>
        </w:tc>
        <w:tc>
          <w:tcPr>
            <w:tcW w:w="1973" w:type="dxa"/>
            <w:tcBorders>
              <w:top w:val="nil"/>
              <w:left w:val="nil"/>
              <w:bottom w:val="single" w:color="auto" w:sz="4" w:space="0"/>
              <w:right w:val="single" w:color="auto" w:sz="4" w:space="0"/>
            </w:tcBorders>
            <w:vAlign w:val="center"/>
          </w:tcPr>
          <w:p>
            <w:pPr>
              <w:jc w:val="right"/>
              <w:rPr>
                <w:rFonts w:ascii="宋体" w:hAnsi="宋体"/>
                <w:sz w:val="15"/>
                <w:szCs w:val="15"/>
              </w:rPr>
            </w:pPr>
          </w:p>
        </w:tc>
      </w:tr>
      <w:tr>
        <w:tblPrEx>
          <w:tblLayout w:type="fixed"/>
          <w:tblCellMar>
            <w:top w:w="0" w:type="dxa"/>
            <w:left w:w="108" w:type="dxa"/>
            <w:bottom w:w="0" w:type="dxa"/>
            <w:right w:w="108" w:type="dxa"/>
          </w:tblCellMar>
        </w:tblPrEx>
        <w:trPr>
          <w:trHeight w:val="567" w:hRule="exact"/>
          <w:jc w:val="center"/>
        </w:trPr>
        <w:tc>
          <w:tcPr>
            <w:tcW w:w="11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highlight w:val="yellow"/>
              </w:rPr>
            </w:pPr>
          </w:p>
        </w:tc>
        <w:tc>
          <w:tcPr>
            <w:tcW w:w="21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highlight w:val="yellow"/>
              </w:rPr>
            </w:pPr>
          </w:p>
        </w:tc>
        <w:tc>
          <w:tcPr>
            <w:tcW w:w="3019"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highlight w:val="yellow"/>
              </w:rPr>
            </w:pPr>
          </w:p>
        </w:tc>
        <w:tc>
          <w:tcPr>
            <w:tcW w:w="3019"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highlight w:val="yellow"/>
              </w:rPr>
            </w:pPr>
          </w:p>
        </w:tc>
        <w:tc>
          <w:tcPr>
            <w:tcW w:w="1973" w:type="dxa"/>
            <w:tcBorders>
              <w:top w:val="nil"/>
              <w:left w:val="nil"/>
              <w:bottom w:val="single" w:color="auto" w:sz="4" w:space="0"/>
              <w:right w:val="single" w:color="auto" w:sz="4" w:space="0"/>
            </w:tcBorders>
            <w:vAlign w:val="center"/>
          </w:tcPr>
          <w:p>
            <w:pPr>
              <w:jc w:val="right"/>
              <w:rPr>
                <w:rFonts w:ascii="宋体" w:hAnsi="宋体"/>
                <w:sz w:val="15"/>
                <w:szCs w:val="15"/>
                <w:highlight w:val="yellow"/>
              </w:rPr>
            </w:pPr>
          </w:p>
        </w:tc>
      </w:tr>
      <w:tr>
        <w:tblPrEx>
          <w:tblLayout w:type="fixed"/>
          <w:tblCellMar>
            <w:top w:w="0" w:type="dxa"/>
            <w:left w:w="108" w:type="dxa"/>
            <w:bottom w:w="0" w:type="dxa"/>
            <w:right w:w="108" w:type="dxa"/>
          </w:tblCellMar>
        </w:tblPrEx>
        <w:trPr>
          <w:trHeight w:val="567" w:hRule="exact"/>
          <w:jc w:val="center"/>
        </w:trPr>
        <w:tc>
          <w:tcPr>
            <w:tcW w:w="11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highlight w:val="yellow"/>
              </w:rPr>
            </w:pPr>
          </w:p>
        </w:tc>
        <w:tc>
          <w:tcPr>
            <w:tcW w:w="21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highlight w:val="yellow"/>
              </w:rPr>
            </w:pPr>
          </w:p>
        </w:tc>
        <w:tc>
          <w:tcPr>
            <w:tcW w:w="3019"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highlight w:val="yellow"/>
              </w:rPr>
            </w:pPr>
          </w:p>
        </w:tc>
        <w:tc>
          <w:tcPr>
            <w:tcW w:w="3019"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highlight w:val="yellow"/>
              </w:rPr>
            </w:pPr>
          </w:p>
        </w:tc>
        <w:tc>
          <w:tcPr>
            <w:tcW w:w="1973" w:type="dxa"/>
            <w:tcBorders>
              <w:top w:val="nil"/>
              <w:left w:val="nil"/>
              <w:bottom w:val="single" w:color="auto" w:sz="4" w:space="0"/>
              <w:right w:val="single" w:color="auto" w:sz="4" w:space="0"/>
            </w:tcBorders>
            <w:vAlign w:val="center"/>
          </w:tcPr>
          <w:p>
            <w:pPr>
              <w:jc w:val="right"/>
              <w:rPr>
                <w:rFonts w:ascii="宋体" w:hAnsi="宋体"/>
                <w:sz w:val="15"/>
                <w:szCs w:val="15"/>
                <w:highlight w:val="yellow"/>
              </w:rPr>
            </w:pPr>
          </w:p>
        </w:tc>
      </w:tr>
      <w:tr>
        <w:tblPrEx>
          <w:tblLayout w:type="fixed"/>
          <w:tblCellMar>
            <w:top w:w="0" w:type="dxa"/>
            <w:left w:w="108" w:type="dxa"/>
            <w:bottom w:w="0" w:type="dxa"/>
            <w:right w:w="108" w:type="dxa"/>
          </w:tblCellMar>
        </w:tblPrEx>
        <w:trPr>
          <w:trHeight w:val="567" w:hRule="exact"/>
          <w:jc w:val="center"/>
        </w:trPr>
        <w:tc>
          <w:tcPr>
            <w:tcW w:w="11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highlight w:val="yellow"/>
              </w:rPr>
            </w:pPr>
          </w:p>
        </w:tc>
        <w:tc>
          <w:tcPr>
            <w:tcW w:w="21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highlight w:val="yellow"/>
              </w:rPr>
            </w:pPr>
          </w:p>
        </w:tc>
        <w:tc>
          <w:tcPr>
            <w:tcW w:w="3019"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highlight w:val="yellow"/>
              </w:rPr>
            </w:pPr>
          </w:p>
        </w:tc>
        <w:tc>
          <w:tcPr>
            <w:tcW w:w="3019"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highlight w:val="yellow"/>
              </w:rPr>
            </w:pPr>
          </w:p>
        </w:tc>
        <w:tc>
          <w:tcPr>
            <w:tcW w:w="1973" w:type="dxa"/>
            <w:tcBorders>
              <w:top w:val="nil"/>
              <w:left w:val="nil"/>
              <w:bottom w:val="single" w:color="auto" w:sz="4" w:space="0"/>
              <w:right w:val="single" w:color="auto" w:sz="4" w:space="0"/>
            </w:tcBorders>
            <w:vAlign w:val="center"/>
          </w:tcPr>
          <w:p>
            <w:pPr>
              <w:jc w:val="right"/>
              <w:rPr>
                <w:rFonts w:ascii="宋体" w:hAnsi="宋体"/>
                <w:sz w:val="15"/>
                <w:szCs w:val="15"/>
                <w:highlight w:val="yellow"/>
              </w:rPr>
            </w:pPr>
          </w:p>
        </w:tc>
      </w:tr>
      <w:tr>
        <w:tblPrEx>
          <w:tblLayout w:type="fixed"/>
          <w:tblCellMar>
            <w:top w:w="0" w:type="dxa"/>
            <w:left w:w="108" w:type="dxa"/>
            <w:bottom w:w="0" w:type="dxa"/>
            <w:right w:w="108" w:type="dxa"/>
          </w:tblCellMar>
        </w:tblPrEx>
        <w:trPr>
          <w:trHeight w:val="567" w:hRule="exact"/>
          <w:jc w:val="center"/>
        </w:trPr>
        <w:tc>
          <w:tcPr>
            <w:tcW w:w="11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highlight w:val="yellow"/>
              </w:rPr>
            </w:pPr>
          </w:p>
        </w:tc>
        <w:tc>
          <w:tcPr>
            <w:tcW w:w="2110" w:type="dxa"/>
            <w:tcBorders>
              <w:top w:val="nil"/>
              <w:left w:val="nil"/>
              <w:bottom w:val="single" w:color="auto" w:sz="4" w:space="0"/>
              <w:right w:val="single" w:color="auto" w:sz="4" w:space="0"/>
            </w:tcBorders>
            <w:vAlign w:val="center"/>
          </w:tcPr>
          <w:p>
            <w:pPr>
              <w:rPr>
                <w:rFonts w:ascii="宋体" w:hAnsi="宋体" w:cs="宋体"/>
                <w:color w:val="000000"/>
                <w:kern w:val="0"/>
                <w:sz w:val="15"/>
                <w:szCs w:val="15"/>
                <w:highlight w:val="yellow"/>
              </w:rPr>
            </w:pPr>
          </w:p>
        </w:tc>
        <w:tc>
          <w:tcPr>
            <w:tcW w:w="3019"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highlight w:val="yellow"/>
              </w:rPr>
            </w:pPr>
          </w:p>
        </w:tc>
        <w:tc>
          <w:tcPr>
            <w:tcW w:w="3019"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highlight w:val="yellow"/>
              </w:rPr>
            </w:pPr>
          </w:p>
        </w:tc>
        <w:tc>
          <w:tcPr>
            <w:tcW w:w="1973" w:type="dxa"/>
            <w:tcBorders>
              <w:top w:val="nil"/>
              <w:left w:val="nil"/>
              <w:bottom w:val="single" w:color="auto" w:sz="4" w:space="0"/>
              <w:right w:val="single" w:color="auto" w:sz="4" w:space="0"/>
            </w:tcBorders>
            <w:vAlign w:val="center"/>
          </w:tcPr>
          <w:p>
            <w:pPr>
              <w:jc w:val="right"/>
              <w:rPr>
                <w:rFonts w:ascii="宋体" w:hAnsi="宋体"/>
                <w:sz w:val="15"/>
                <w:szCs w:val="15"/>
                <w:highlight w:val="yellow"/>
              </w:rPr>
            </w:pPr>
          </w:p>
        </w:tc>
      </w:tr>
      <w:tr>
        <w:tblPrEx>
          <w:tblLayout w:type="fixed"/>
          <w:tblCellMar>
            <w:top w:w="0" w:type="dxa"/>
            <w:left w:w="108" w:type="dxa"/>
            <w:bottom w:w="0" w:type="dxa"/>
            <w:right w:w="108" w:type="dxa"/>
          </w:tblCellMar>
        </w:tblPrEx>
        <w:trPr>
          <w:trHeight w:val="567" w:hRule="exact"/>
          <w:jc w:val="center"/>
        </w:trPr>
        <w:tc>
          <w:tcPr>
            <w:tcW w:w="11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highlight w:val="yellow"/>
              </w:rPr>
            </w:pPr>
          </w:p>
        </w:tc>
        <w:tc>
          <w:tcPr>
            <w:tcW w:w="21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highlight w:val="yellow"/>
              </w:rPr>
            </w:pPr>
          </w:p>
        </w:tc>
        <w:tc>
          <w:tcPr>
            <w:tcW w:w="3019"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highlight w:val="yellow"/>
              </w:rPr>
            </w:pPr>
          </w:p>
        </w:tc>
        <w:tc>
          <w:tcPr>
            <w:tcW w:w="3019"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highlight w:val="yellow"/>
              </w:rPr>
            </w:pPr>
          </w:p>
        </w:tc>
        <w:tc>
          <w:tcPr>
            <w:tcW w:w="1973" w:type="dxa"/>
            <w:tcBorders>
              <w:top w:val="nil"/>
              <w:left w:val="nil"/>
              <w:bottom w:val="single" w:color="auto" w:sz="4" w:space="0"/>
              <w:right w:val="single" w:color="auto" w:sz="4" w:space="0"/>
            </w:tcBorders>
            <w:vAlign w:val="center"/>
          </w:tcPr>
          <w:p>
            <w:pPr>
              <w:jc w:val="right"/>
              <w:rPr>
                <w:rFonts w:ascii="宋体" w:hAnsi="宋体"/>
                <w:sz w:val="15"/>
                <w:szCs w:val="15"/>
                <w:highlight w:val="yellow"/>
              </w:rPr>
            </w:pPr>
          </w:p>
        </w:tc>
      </w:tr>
      <w:tr>
        <w:tblPrEx>
          <w:tblLayout w:type="fixed"/>
          <w:tblCellMar>
            <w:top w:w="0" w:type="dxa"/>
            <w:left w:w="108" w:type="dxa"/>
            <w:bottom w:w="0" w:type="dxa"/>
            <w:right w:w="108" w:type="dxa"/>
          </w:tblCellMar>
        </w:tblPrEx>
        <w:trPr>
          <w:trHeight w:val="567" w:hRule="exact"/>
          <w:jc w:val="center"/>
        </w:trPr>
        <w:tc>
          <w:tcPr>
            <w:tcW w:w="11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highlight w:val="yellow"/>
              </w:rPr>
            </w:pPr>
          </w:p>
        </w:tc>
        <w:tc>
          <w:tcPr>
            <w:tcW w:w="21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highlight w:val="yellow"/>
              </w:rPr>
            </w:pPr>
          </w:p>
        </w:tc>
        <w:tc>
          <w:tcPr>
            <w:tcW w:w="3019"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highlight w:val="yellow"/>
              </w:rPr>
            </w:pPr>
          </w:p>
        </w:tc>
        <w:tc>
          <w:tcPr>
            <w:tcW w:w="3019"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highlight w:val="yellow"/>
              </w:rPr>
            </w:pPr>
          </w:p>
        </w:tc>
        <w:tc>
          <w:tcPr>
            <w:tcW w:w="1973" w:type="dxa"/>
            <w:tcBorders>
              <w:top w:val="nil"/>
              <w:left w:val="nil"/>
              <w:bottom w:val="single" w:color="auto" w:sz="4" w:space="0"/>
              <w:right w:val="single" w:color="auto" w:sz="4" w:space="0"/>
            </w:tcBorders>
            <w:vAlign w:val="center"/>
          </w:tcPr>
          <w:p>
            <w:pPr>
              <w:jc w:val="right"/>
              <w:rPr>
                <w:rFonts w:ascii="宋体" w:hAnsi="宋体"/>
                <w:sz w:val="15"/>
                <w:szCs w:val="15"/>
                <w:highlight w:val="yellow"/>
              </w:rPr>
            </w:pPr>
          </w:p>
        </w:tc>
      </w:tr>
      <w:tr>
        <w:tblPrEx>
          <w:tblLayout w:type="fixed"/>
          <w:tblCellMar>
            <w:top w:w="0" w:type="dxa"/>
            <w:left w:w="108" w:type="dxa"/>
            <w:bottom w:w="0" w:type="dxa"/>
            <w:right w:w="108" w:type="dxa"/>
          </w:tblCellMar>
        </w:tblPrEx>
        <w:trPr>
          <w:trHeight w:val="567" w:hRule="exact"/>
          <w:jc w:val="center"/>
        </w:trPr>
        <w:tc>
          <w:tcPr>
            <w:tcW w:w="118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highlight w:val="yellow"/>
              </w:rPr>
            </w:pPr>
          </w:p>
        </w:tc>
        <w:tc>
          <w:tcPr>
            <w:tcW w:w="21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highlight w:val="yellow"/>
              </w:rPr>
            </w:pPr>
          </w:p>
        </w:tc>
        <w:tc>
          <w:tcPr>
            <w:tcW w:w="3019"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highlight w:val="yellow"/>
              </w:rPr>
            </w:pPr>
          </w:p>
        </w:tc>
        <w:tc>
          <w:tcPr>
            <w:tcW w:w="3019" w:type="dxa"/>
            <w:tcBorders>
              <w:top w:val="nil"/>
              <w:left w:val="nil"/>
              <w:bottom w:val="single" w:color="auto" w:sz="4" w:space="0"/>
              <w:right w:val="single" w:color="auto" w:sz="4" w:space="0"/>
            </w:tcBorders>
            <w:vAlign w:val="center"/>
          </w:tcPr>
          <w:p>
            <w:pPr>
              <w:jc w:val="right"/>
              <w:rPr>
                <w:rFonts w:ascii="宋体" w:hAnsi="宋体" w:cs="Arial"/>
                <w:color w:val="000000"/>
                <w:sz w:val="15"/>
                <w:szCs w:val="15"/>
                <w:highlight w:val="yellow"/>
              </w:rPr>
            </w:pPr>
          </w:p>
        </w:tc>
        <w:tc>
          <w:tcPr>
            <w:tcW w:w="1973" w:type="dxa"/>
            <w:tcBorders>
              <w:top w:val="nil"/>
              <w:left w:val="nil"/>
              <w:bottom w:val="single" w:color="auto" w:sz="4" w:space="0"/>
              <w:right w:val="single" w:color="auto" w:sz="4" w:space="0"/>
            </w:tcBorders>
            <w:vAlign w:val="center"/>
          </w:tcPr>
          <w:p>
            <w:pPr>
              <w:jc w:val="right"/>
              <w:rPr>
                <w:rFonts w:ascii="宋体" w:hAnsi="宋体"/>
                <w:sz w:val="15"/>
                <w:szCs w:val="15"/>
                <w:highlight w:val="yellow"/>
              </w:rPr>
            </w:pPr>
          </w:p>
        </w:tc>
      </w:tr>
    </w:tbl>
    <w:p>
      <w:pPr>
        <w:tabs>
          <w:tab w:val="center" w:pos="6979"/>
        </w:tabs>
        <w:jc w:val="left"/>
        <w:rPr>
          <w:rFonts w:ascii="宋体" w:hAnsi="宋体"/>
          <w:b/>
          <w:sz w:val="22"/>
          <w:szCs w:val="22"/>
        </w:rPr>
      </w:pPr>
      <w:r>
        <w:rPr>
          <w:rFonts w:hint="eastAsia" w:ascii="宋体" w:hAnsi="宋体"/>
          <w:b/>
          <w:sz w:val="22"/>
          <w:szCs w:val="22"/>
        </w:rPr>
        <w:t xml:space="preserve">            </w:t>
      </w:r>
      <w:r>
        <w:rPr>
          <w:rFonts w:hint="eastAsia"/>
          <w:b/>
          <w:bCs/>
        </w:rPr>
        <w:t>备注：</w:t>
      </w:r>
      <w:r>
        <w:rPr>
          <w:rFonts w:hint="eastAsia"/>
        </w:rPr>
        <w:t>我单位不属于此项支出统计范围</w:t>
      </w:r>
    </w:p>
    <w:p>
      <w:pPr>
        <w:tabs>
          <w:tab w:val="center" w:pos="6979"/>
        </w:tabs>
        <w:jc w:val="left"/>
        <w:rPr>
          <w:rFonts w:ascii="宋体" w:hAnsi="宋体"/>
          <w:b/>
          <w:sz w:val="22"/>
          <w:szCs w:val="22"/>
        </w:rPr>
      </w:pPr>
    </w:p>
    <w:p>
      <w:pPr>
        <w:tabs>
          <w:tab w:val="center" w:pos="6979"/>
        </w:tabs>
        <w:jc w:val="left"/>
        <w:rPr>
          <w:rFonts w:ascii="宋体" w:hAnsi="宋体"/>
          <w:b/>
          <w:sz w:val="22"/>
          <w:szCs w:val="22"/>
        </w:rPr>
      </w:pPr>
    </w:p>
    <w:p>
      <w:pPr>
        <w:spacing w:line="520" w:lineRule="exact"/>
        <w:ind w:firstLine="442" w:firstLineChars="200"/>
        <w:jc w:val="left"/>
        <w:rPr>
          <w:rFonts w:ascii="宋体" w:hAnsi="宋体" w:cs="宋体"/>
          <w:b/>
          <w:bCs/>
          <w:color w:val="000000"/>
          <w:kern w:val="0"/>
          <w:sz w:val="32"/>
          <w:szCs w:val="32"/>
        </w:rPr>
      </w:pPr>
      <w:r>
        <w:rPr>
          <w:rFonts w:hint="eastAsia" w:ascii="宋体" w:hAnsi="宋体" w:cs="宋体"/>
          <w:b/>
          <w:bCs/>
          <w:kern w:val="0"/>
          <w:sz w:val="22"/>
          <w:szCs w:val="22"/>
        </w:rPr>
        <w:t>决算11表：</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财政拨款（含一般公共预算和政府性基金预算）“三公”经费支出决算表</w:t>
      </w:r>
    </w:p>
    <w:p>
      <w:pPr>
        <w:spacing w:line="520" w:lineRule="exact"/>
        <w:ind w:firstLine="2310" w:firstLineChars="1100"/>
        <w:jc w:val="left"/>
        <w:rPr>
          <w:rFonts w:ascii="宋体" w:hAnsi="宋体" w:cs="宋体"/>
          <w:color w:val="000000"/>
          <w:kern w:val="0"/>
          <w:sz w:val="18"/>
          <w:szCs w:val="18"/>
        </w:rPr>
      </w:pPr>
      <w:r>
        <w:rPr>
          <w:rFonts w:hint="eastAsia"/>
        </w:rPr>
        <w:t xml:space="preserve">单位名称:北京市西城区医疗机构管理服务中心 </w:t>
      </w:r>
      <w:r>
        <w:rPr>
          <w:rFonts w:hint="eastAsia" w:ascii="宋体" w:hAnsi="宋体" w:cs="宋体"/>
          <w:color w:val="000000"/>
          <w:kern w:val="0"/>
          <w:sz w:val="18"/>
          <w:szCs w:val="18"/>
        </w:rPr>
        <w:t xml:space="preserve">                                            单位：元</w:t>
      </w:r>
    </w:p>
    <w:tbl>
      <w:tblPr>
        <w:tblStyle w:val="12"/>
        <w:tblW w:w="9160" w:type="dxa"/>
        <w:jc w:val="center"/>
        <w:tblInd w:w="0" w:type="dxa"/>
        <w:tblLayout w:type="fixed"/>
        <w:tblCellMar>
          <w:top w:w="0" w:type="dxa"/>
          <w:left w:w="108" w:type="dxa"/>
          <w:bottom w:w="0" w:type="dxa"/>
          <w:right w:w="108" w:type="dxa"/>
        </w:tblCellMar>
      </w:tblPr>
      <w:tblGrid>
        <w:gridCol w:w="4440"/>
        <w:gridCol w:w="2260"/>
        <w:gridCol w:w="2460"/>
      </w:tblGrid>
      <w:tr>
        <w:tblPrEx>
          <w:tblLayout w:type="fixed"/>
          <w:tblCellMar>
            <w:top w:w="0" w:type="dxa"/>
            <w:left w:w="108" w:type="dxa"/>
            <w:bottom w:w="0" w:type="dxa"/>
            <w:right w:w="108" w:type="dxa"/>
          </w:tblCellMar>
        </w:tblPrEx>
        <w:trPr>
          <w:trHeight w:val="525" w:hRule="atLeast"/>
          <w:jc w:val="center"/>
        </w:trPr>
        <w:tc>
          <w:tcPr>
            <w:tcW w:w="44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w:t>
            </w:r>
          </w:p>
        </w:tc>
        <w:tc>
          <w:tcPr>
            <w:tcW w:w="2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年决算数</w:t>
            </w:r>
          </w:p>
        </w:tc>
        <w:tc>
          <w:tcPr>
            <w:tcW w:w="2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年预算数</w:t>
            </w:r>
          </w:p>
        </w:tc>
      </w:tr>
      <w:tr>
        <w:tblPrEx>
          <w:tblLayout w:type="fixed"/>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1、因公出国（境）费</w:t>
            </w:r>
          </w:p>
        </w:tc>
        <w:tc>
          <w:tcPr>
            <w:tcW w:w="2260" w:type="dxa"/>
            <w:tcBorders>
              <w:top w:val="nil"/>
              <w:left w:val="nil"/>
              <w:bottom w:val="single" w:color="auto" w:sz="4" w:space="0"/>
              <w:right w:val="single" w:color="auto" w:sz="4" w:space="0"/>
            </w:tcBorders>
            <w:vAlign w:val="center"/>
          </w:tcPr>
          <w:p>
            <w:pPr>
              <w:jc w:val="right"/>
              <w:rPr>
                <w:rFonts w:ascii="宋体" w:hAnsi="宋体"/>
                <w:sz w:val="18"/>
                <w:szCs w:val="18"/>
              </w:rPr>
            </w:pPr>
            <w:r>
              <w:rPr>
                <w:rFonts w:ascii="宋体" w:hAnsi="宋体"/>
                <w:sz w:val="18"/>
                <w:szCs w:val="18"/>
              </w:rPr>
              <w:t>0.00</w:t>
            </w:r>
          </w:p>
        </w:tc>
        <w:tc>
          <w:tcPr>
            <w:tcW w:w="2460" w:type="dxa"/>
            <w:tcBorders>
              <w:top w:val="nil"/>
              <w:left w:val="nil"/>
              <w:bottom w:val="single" w:color="auto" w:sz="4" w:space="0"/>
              <w:right w:val="single" w:color="auto" w:sz="4" w:space="0"/>
            </w:tcBorders>
            <w:vAlign w:val="center"/>
          </w:tcPr>
          <w:p>
            <w:pPr>
              <w:jc w:val="right"/>
              <w:rPr>
                <w:rFonts w:ascii="宋体" w:hAnsi="宋体"/>
                <w:sz w:val="18"/>
                <w:szCs w:val="18"/>
              </w:rPr>
            </w:pPr>
            <w:r>
              <w:rPr>
                <w:rFonts w:ascii="宋体" w:hAnsi="宋体"/>
                <w:sz w:val="18"/>
                <w:szCs w:val="18"/>
              </w:rPr>
              <w:t>0.00</w:t>
            </w:r>
          </w:p>
        </w:tc>
      </w:tr>
      <w:tr>
        <w:tblPrEx>
          <w:tblLayout w:type="fixed"/>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2、公务接待费</w:t>
            </w:r>
          </w:p>
        </w:tc>
        <w:tc>
          <w:tcPr>
            <w:tcW w:w="2260" w:type="dxa"/>
            <w:tcBorders>
              <w:top w:val="nil"/>
              <w:left w:val="nil"/>
              <w:bottom w:val="single" w:color="auto" w:sz="4" w:space="0"/>
              <w:right w:val="single" w:color="auto"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460" w:type="dxa"/>
            <w:tcBorders>
              <w:top w:val="nil"/>
              <w:left w:val="nil"/>
              <w:bottom w:val="single" w:color="auto" w:sz="4" w:space="0"/>
              <w:right w:val="single" w:color="auto" w:sz="4" w:space="0"/>
            </w:tcBorders>
            <w:vAlign w:val="center"/>
          </w:tcPr>
          <w:p>
            <w:pPr>
              <w:jc w:val="right"/>
              <w:rPr>
                <w:rFonts w:ascii="宋体" w:hAnsi="宋体"/>
                <w:sz w:val="18"/>
                <w:szCs w:val="18"/>
              </w:rPr>
            </w:pPr>
            <w:r>
              <w:rPr>
                <w:rFonts w:hint="eastAsia" w:ascii="宋体" w:hAnsi="宋体" w:cs="宋体"/>
                <w:color w:val="000000"/>
                <w:sz w:val="18"/>
                <w:szCs w:val="18"/>
              </w:rPr>
              <w:t>1,387.68</w:t>
            </w:r>
          </w:p>
        </w:tc>
      </w:tr>
      <w:tr>
        <w:tblPrEx>
          <w:tblLayout w:type="fixed"/>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3、公务用车购置及运行维护费</w:t>
            </w:r>
          </w:p>
        </w:tc>
        <w:tc>
          <w:tcPr>
            <w:tcW w:w="2260" w:type="dxa"/>
            <w:tcBorders>
              <w:top w:val="nil"/>
              <w:left w:val="nil"/>
              <w:bottom w:val="single" w:color="auto" w:sz="4" w:space="0"/>
              <w:right w:val="single" w:color="auto" w:sz="4" w:space="0"/>
            </w:tcBorders>
            <w:vAlign w:val="center"/>
          </w:tcPr>
          <w:p>
            <w:pPr>
              <w:jc w:val="right"/>
              <w:rPr>
                <w:rFonts w:ascii="宋体" w:hAnsi="宋体"/>
                <w:sz w:val="18"/>
                <w:szCs w:val="18"/>
              </w:rPr>
            </w:pPr>
            <w:r>
              <w:rPr>
                <w:rFonts w:ascii="宋体" w:hAnsi="宋体"/>
                <w:sz w:val="18"/>
                <w:szCs w:val="18"/>
              </w:rPr>
              <w:t>0.00</w:t>
            </w:r>
          </w:p>
        </w:tc>
        <w:tc>
          <w:tcPr>
            <w:tcW w:w="2460" w:type="dxa"/>
            <w:tcBorders>
              <w:top w:val="nil"/>
              <w:left w:val="nil"/>
              <w:bottom w:val="single" w:color="auto" w:sz="4" w:space="0"/>
              <w:right w:val="single" w:color="auto" w:sz="4" w:space="0"/>
            </w:tcBorders>
            <w:vAlign w:val="center"/>
          </w:tcPr>
          <w:p>
            <w:pPr>
              <w:jc w:val="right"/>
              <w:rPr>
                <w:rFonts w:ascii="宋体" w:hAnsi="宋体"/>
                <w:sz w:val="18"/>
                <w:szCs w:val="18"/>
              </w:rPr>
            </w:pPr>
            <w:r>
              <w:rPr>
                <w:rFonts w:ascii="宋体" w:hAnsi="宋体"/>
                <w:sz w:val="18"/>
                <w:szCs w:val="18"/>
              </w:rPr>
              <w:t>0.00</w:t>
            </w:r>
          </w:p>
        </w:tc>
      </w:tr>
      <w:tr>
        <w:tblPrEx>
          <w:tblLayout w:type="fixed"/>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其中；公务用车购置费</w:t>
            </w:r>
          </w:p>
        </w:tc>
        <w:tc>
          <w:tcPr>
            <w:tcW w:w="2260" w:type="dxa"/>
            <w:tcBorders>
              <w:top w:val="nil"/>
              <w:left w:val="nil"/>
              <w:bottom w:val="single" w:color="auto" w:sz="4" w:space="0"/>
              <w:right w:val="single" w:color="auto" w:sz="4" w:space="0"/>
            </w:tcBorders>
            <w:vAlign w:val="center"/>
          </w:tcPr>
          <w:p>
            <w:pPr>
              <w:jc w:val="right"/>
              <w:rPr>
                <w:rFonts w:ascii="宋体" w:hAnsi="宋体"/>
                <w:sz w:val="18"/>
                <w:szCs w:val="18"/>
              </w:rPr>
            </w:pPr>
            <w:r>
              <w:rPr>
                <w:rFonts w:hint="eastAsia" w:ascii="宋体" w:hAnsi="宋体"/>
                <w:sz w:val="18"/>
                <w:szCs w:val="18"/>
              </w:rPr>
              <w:t>0.00</w:t>
            </w:r>
          </w:p>
        </w:tc>
        <w:tc>
          <w:tcPr>
            <w:tcW w:w="2460" w:type="dxa"/>
            <w:tcBorders>
              <w:top w:val="nil"/>
              <w:left w:val="nil"/>
              <w:bottom w:val="single" w:color="auto" w:sz="4" w:space="0"/>
              <w:right w:val="single" w:color="auto" w:sz="4" w:space="0"/>
            </w:tcBorders>
            <w:vAlign w:val="center"/>
          </w:tcPr>
          <w:p>
            <w:pPr>
              <w:jc w:val="right"/>
              <w:rPr>
                <w:rFonts w:ascii="宋体" w:hAnsi="宋体"/>
                <w:sz w:val="18"/>
                <w:szCs w:val="18"/>
              </w:rPr>
            </w:pPr>
            <w:r>
              <w:rPr>
                <w:rFonts w:hint="eastAsia" w:ascii="宋体" w:hAnsi="宋体"/>
                <w:sz w:val="18"/>
                <w:szCs w:val="18"/>
              </w:rPr>
              <w:t>0.00</w:t>
            </w:r>
          </w:p>
        </w:tc>
      </w:tr>
      <w:tr>
        <w:tblPrEx>
          <w:tblLayout w:type="fixed"/>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公务用车运行维护费</w:t>
            </w:r>
          </w:p>
        </w:tc>
        <w:tc>
          <w:tcPr>
            <w:tcW w:w="2260" w:type="dxa"/>
            <w:tcBorders>
              <w:top w:val="nil"/>
              <w:left w:val="nil"/>
              <w:bottom w:val="single" w:color="auto" w:sz="4" w:space="0"/>
              <w:right w:val="single" w:color="auto" w:sz="4" w:space="0"/>
            </w:tcBorders>
            <w:vAlign w:val="center"/>
          </w:tcPr>
          <w:p>
            <w:pPr>
              <w:jc w:val="right"/>
              <w:rPr>
                <w:rFonts w:ascii="宋体" w:hAnsi="宋体"/>
                <w:sz w:val="18"/>
                <w:szCs w:val="18"/>
              </w:rPr>
            </w:pPr>
            <w:r>
              <w:rPr>
                <w:rFonts w:ascii="宋体" w:hAnsi="宋体"/>
                <w:sz w:val="18"/>
                <w:szCs w:val="18"/>
              </w:rPr>
              <w:t>0.00</w:t>
            </w:r>
          </w:p>
        </w:tc>
        <w:tc>
          <w:tcPr>
            <w:tcW w:w="2460" w:type="dxa"/>
            <w:tcBorders>
              <w:top w:val="nil"/>
              <w:left w:val="nil"/>
              <w:bottom w:val="single" w:color="auto" w:sz="4" w:space="0"/>
              <w:right w:val="single" w:color="auto" w:sz="4" w:space="0"/>
            </w:tcBorders>
            <w:vAlign w:val="center"/>
          </w:tcPr>
          <w:p>
            <w:pPr>
              <w:jc w:val="right"/>
              <w:rPr>
                <w:rFonts w:ascii="宋体" w:hAnsi="宋体"/>
                <w:sz w:val="18"/>
                <w:szCs w:val="18"/>
              </w:rPr>
            </w:pPr>
            <w:r>
              <w:rPr>
                <w:rFonts w:ascii="宋体" w:hAnsi="宋体"/>
                <w:sz w:val="18"/>
                <w:szCs w:val="18"/>
              </w:rPr>
              <w:t>0.00</w:t>
            </w:r>
          </w:p>
        </w:tc>
      </w:tr>
      <w:tr>
        <w:tblPrEx>
          <w:tblLayout w:type="fixed"/>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总计</w:t>
            </w:r>
          </w:p>
        </w:tc>
        <w:tc>
          <w:tcPr>
            <w:tcW w:w="2260" w:type="dxa"/>
            <w:tcBorders>
              <w:top w:val="nil"/>
              <w:left w:val="nil"/>
              <w:bottom w:val="single" w:color="auto" w:sz="4" w:space="0"/>
              <w:right w:val="single" w:color="auto" w:sz="4" w:space="0"/>
            </w:tcBorders>
            <w:vAlign w:val="center"/>
          </w:tcPr>
          <w:p>
            <w:pPr>
              <w:jc w:val="right"/>
              <w:rPr>
                <w:rFonts w:ascii="宋体" w:hAnsi="宋体"/>
                <w:b/>
                <w:bCs/>
                <w:sz w:val="18"/>
                <w:szCs w:val="18"/>
              </w:rPr>
            </w:pPr>
            <w:r>
              <w:rPr>
                <w:rFonts w:ascii="宋体" w:hAnsi="宋体"/>
                <w:sz w:val="18"/>
                <w:szCs w:val="18"/>
              </w:rPr>
              <w:t>0.00</w:t>
            </w:r>
          </w:p>
        </w:tc>
        <w:tc>
          <w:tcPr>
            <w:tcW w:w="2460" w:type="dxa"/>
            <w:tcBorders>
              <w:top w:val="nil"/>
              <w:left w:val="nil"/>
              <w:bottom w:val="single" w:color="auto" w:sz="4" w:space="0"/>
              <w:right w:val="single" w:color="auto" w:sz="4" w:space="0"/>
            </w:tcBorders>
            <w:vAlign w:val="center"/>
          </w:tcPr>
          <w:p>
            <w:pPr>
              <w:jc w:val="right"/>
              <w:rPr>
                <w:rFonts w:ascii="宋体" w:hAnsi="宋体"/>
                <w:b/>
                <w:bCs/>
                <w:sz w:val="18"/>
                <w:szCs w:val="18"/>
              </w:rPr>
            </w:pPr>
            <w:r>
              <w:rPr>
                <w:rFonts w:hint="eastAsia" w:ascii="宋体" w:hAnsi="宋体" w:cs="宋体"/>
                <w:color w:val="000000"/>
                <w:sz w:val="18"/>
                <w:szCs w:val="18"/>
              </w:rPr>
              <w:t>1,387.68</w:t>
            </w:r>
          </w:p>
        </w:tc>
      </w:tr>
    </w:tbl>
    <w:p>
      <w:pPr>
        <w:tabs>
          <w:tab w:val="center" w:pos="6979"/>
        </w:tabs>
        <w:jc w:val="left"/>
        <w:rPr>
          <w:rFonts w:ascii="宋体" w:hAnsi="宋体"/>
          <w:b/>
          <w:sz w:val="22"/>
          <w:szCs w:val="22"/>
        </w:rPr>
      </w:pPr>
    </w:p>
    <w:p>
      <w:pPr>
        <w:tabs>
          <w:tab w:val="center" w:pos="6979"/>
        </w:tabs>
        <w:jc w:val="left"/>
        <w:rPr>
          <w:rFonts w:ascii="宋体" w:hAnsi="宋体"/>
          <w:b/>
          <w:sz w:val="22"/>
          <w:szCs w:val="22"/>
        </w:rPr>
      </w:pPr>
    </w:p>
    <w:p>
      <w:pPr>
        <w:tabs>
          <w:tab w:val="center" w:pos="6979"/>
        </w:tabs>
        <w:jc w:val="left"/>
        <w:rPr>
          <w:rFonts w:ascii="宋体" w:hAnsi="宋体"/>
          <w:b/>
          <w:sz w:val="22"/>
          <w:szCs w:val="22"/>
        </w:rPr>
      </w:pPr>
    </w:p>
    <w:p>
      <w:pPr>
        <w:tabs>
          <w:tab w:val="center" w:pos="6979"/>
        </w:tabs>
        <w:jc w:val="left"/>
        <w:rPr>
          <w:rFonts w:ascii="宋体" w:hAnsi="宋体"/>
          <w:b/>
          <w:sz w:val="22"/>
          <w:szCs w:val="22"/>
        </w:rPr>
      </w:pPr>
    </w:p>
    <w:p>
      <w:pPr>
        <w:tabs>
          <w:tab w:val="center" w:pos="6979"/>
        </w:tabs>
        <w:jc w:val="left"/>
        <w:rPr>
          <w:rFonts w:ascii="宋体" w:hAnsi="宋体"/>
          <w:b/>
          <w:sz w:val="22"/>
          <w:szCs w:val="22"/>
        </w:rPr>
      </w:pPr>
    </w:p>
    <w:p>
      <w:pPr>
        <w:tabs>
          <w:tab w:val="center" w:pos="6979"/>
        </w:tabs>
        <w:jc w:val="left"/>
        <w:rPr>
          <w:rFonts w:ascii="宋体" w:hAnsi="宋体"/>
          <w:b/>
          <w:sz w:val="22"/>
          <w:szCs w:val="22"/>
        </w:rPr>
      </w:pPr>
    </w:p>
    <w:p>
      <w:pPr>
        <w:tabs>
          <w:tab w:val="center" w:pos="6979"/>
        </w:tabs>
        <w:jc w:val="left"/>
        <w:rPr>
          <w:rFonts w:ascii="宋体" w:hAnsi="宋体"/>
          <w:b/>
          <w:sz w:val="22"/>
          <w:szCs w:val="22"/>
        </w:rPr>
      </w:pPr>
    </w:p>
    <w:p>
      <w:pPr>
        <w:tabs>
          <w:tab w:val="center" w:pos="6979"/>
        </w:tabs>
        <w:jc w:val="left"/>
        <w:rPr>
          <w:rFonts w:ascii="宋体" w:hAnsi="宋体"/>
          <w:b/>
          <w:sz w:val="22"/>
          <w:szCs w:val="22"/>
        </w:rPr>
      </w:pPr>
    </w:p>
    <w:p>
      <w:pPr>
        <w:tabs>
          <w:tab w:val="center" w:pos="6979"/>
        </w:tabs>
        <w:jc w:val="left"/>
        <w:rPr>
          <w:rFonts w:ascii="宋体" w:hAnsi="宋体"/>
          <w:b/>
          <w:sz w:val="22"/>
          <w:szCs w:val="22"/>
        </w:rPr>
      </w:pPr>
    </w:p>
    <w:p>
      <w:pPr>
        <w:spacing w:line="520" w:lineRule="exact"/>
        <w:jc w:val="left"/>
        <w:rPr>
          <w:rFonts w:ascii="宋体" w:hAnsi="宋体" w:cs="宋体"/>
          <w:b/>
          <w:bCs/>
          <w:color w:val="000000"/>
          <w:kern w:val="0"/>
          <w:sz w:val="32"/>
          <w:szCs w:val="32"/>
        </w:rPr>
      </w:pPr>
      <w:r>
        <w:rPr>
          <w:rFonts w:hint="eastAsia" w:ascii="宋体" w:hAnsi="宋体" w:cs="宋体"/>
          <w:b/>
          <w:bCs/>
          <w:kern w:val="0"/>
          <w:sz w:val="22"/>
          <w:szCs w:val="22"/>
        </w:rPr>
        <w:t>决算12表：</w:t>
      </w:r>
    </w:p>
    <w:p>
      <w:pPr>
        <w:jc w:val="center"/>
        <w:rPr>
          <w:sz w:val="36"/>
        </w:rPr>
      </w:pPr>
    </w:p>
    <w:p>
      <w:pPr>
        <w:jc w:val="center"/>
        <w:rPr>
          <w:sz w:val="36"/>
        </w:rPr>
      </w:pPr>
      <w:r>
        <w:rPr>
          <w:rFonts w:hint="eastAsia"/>
          <w:b/>
          <w:bCs/>
          <w:sz w:val="36"/>
        </w:rPr>
        <w:t>政府购买服务预算财政拨款明细表</w:t>
      </w:r>
    </w:p>
    <w:p>
      <w:pPr>
        <w:jc w:val="left"/>
        <w:rPr>
          <w:rFonts w:ascii="宋体" w:hAnsi="宋体" w:cs="Arial"/>
          <w:color w:val="000000"/>
          <w:kern w:val="0"/>
          <w:sz w:val="20"/>
          <w:szCs w:val="20"/>
        </w:rPr>
      </w:pPr>
      <w:r>
        <w:rPr>
          <w:rFonts w:hint="eastAsia"/>
        </w:rPr>
        <w:t>单位名称:北京市西城区医疗机构管理服务中心</w:t>
      </w:r>
      <w:r>
        <w:rPr>
          <w:rFonts w:hint="eastAsia" w:ascii="宋体" w:hAnsi="宋体" w:cs="Arial"/>
          <w:color w:val="000000"/>
          <w:kern w:val="0"/>
          <w:sz w:val="20"/>
          <w:szCs w:val="20"/>
        </w:rPr>
        <w:t xml:space="preserve">                                                                                  单位：元</w:t>
      </w:r>
    </w:p>
    <w:tbl>
      <w:tblPr>
        <w:tblStyle w:val="12"/>
        <w:tblW w:w="24113" w:type="dxa"/>
        <w:tblInd w:w="93" w:type="dxa"/>
        <w:tblLayout w:type="fixed"/>
        <w:tblCellMar>
          <w:top w:w="0" w:type="dxa"/>
          <w:left w:w="108" w:type="dxa"/>
          <w:bottom w:w="0" w:type="dxa"/>
          <w:right w:w="108" w:type="dxa"/>
        </w:tblCellMar>
      </w:tblPr>
      <w:tblGrid>
        <w:gridCol w:w="13443"/>
        <w:gridCol w:w="10670"/>
      </w:tblGrid>
      <w:tr>
        <w:tblPrEx>
          <w:tblLayout w:type="fixed"/>
          <w:tblCellMar>
            <w:top w:w="0" w:type="dxa"/>
            <w:left w:w="108" w:type="dxa"/>
            <w:bottom w:w="0" w:type="dxa"/>
            <w:right w:w="108" w:type="dxa"/>
          </w:tblCellMar>
        </w:tblPrEx>
        <w:trPr>
          <w:trHeight w:val="255" w:hRule="atLeast"/>
        </w:trPr>
        <w:tc>
          <w:tcPr>
            <w:tcW w:w="13443" w:type="dxa"/>
            <w:tcBorders>
              <w:top w:val="nil"/>
              <w:left w:val="nil"/>
              <w:bottom w:val="nil"/>
              <w:right w:val="nil"/>
            </w:tcBorders>
            <w:vAlign w:val="bottom"/>
          </w:tcPr>
          <w:tbl>
            <w:tblPr>
              <w:tblStyle w:val="12"/>
              <w:tblW w:w="13227" w:type="dxa"/>
              <w:jc w:val="center"/>
              <w:tblInd w:w="0" w:type="dxa"/>
              <w:tblLayout w:type="fixed"/>
              <w:tblCellMar>
                <w:top w:w="0" w:type="dxa"/>
                <w:left w:w="108" w:type="dxa"/>
                <w:bottom w:w="0" w:type="dxa"/>
                <w:right w:w="108" w:type="dxa"/>
              </w:tblCellMar>
            </w:tblPr>
            <w:tblGrid>
              <w:gridCol w:w="776"/>
              <w:gridCol w:w="1536"/>
              <w:gridCol w:w="1701"/>
              <w:gridCol w:w="1701"/>
              <w:gridCol w:w="2268"/>
              <w:gridCol w:w="1985"/>
              <w:gridCol w:w="1701"/>
              <w:gridCol w:w="1559"/>
            </w:tblGrid>
            <w:tr>
              <w:tblPrEx>
                <w:tblLayout w:type="fixed"/>
                <w:tblCellMar>
                  <w:top w:w="0" w:type="dxa"/>
                  <w:left w:w="108" w:type="dxa"/>
                  <w:bottom w:w="0" w:type="dxa"/>
                  <w:right w:w="108" w:type="dxa"/>
                </w:tblCellMar>
              </w:tblPrEx>
              <w:trPr>
                <w:trHeight w:val="312"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政府功能分类科目</w:t>
                  </w:r>
                </w:p>
              </w:tc>
              <w:tc>
                <w:tcPr>
                  <w:tcW w:w="1536"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一级项目名称</w:t>
                  </w:r>
                </w:p>
              </w:tc>
              <w:tc>
                <w:tcPr>
                  <w:tcW w:w="1701"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一级目录</w:t>
                  </w:r>
                </w:p>
              </w:tc>
              <w:tc>
                <w:tcPr>
                  <w:tcW w:w="1701"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二级目录</w:t>
                  </w:r>
                </w:p>
              </w:tc>
              <w:tc>
                <w:tcPr>
                  <w:tcW w:w="2268"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三级目录</w:t>
                  </w:r>
                </w:p>
              </w:tc>
              <w:tc>
                <w:tcPr>
                  <w:tcW w:w="1985"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项目预算金额</w:t>
                  </w:r>
                </w:p>
              </w:tc>
              <w:tc>
                <w:tcPr>
                  <w:tcW w:w="1701"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承接主体性质</w:t>
                  </w:r>
                </w:p>
              </w:tc>
              <w:tc>
                <w:tcPr>
                  <w:tcW w:w="1559"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支出金额</w:t>
                  </w:r>
                </w:p>
              </w:tc>
            </w:tr>
            <w:tr>
              <w:tblPrEx>
                <w:tblLayout w:type="fixed"/>
                <w:tblCellMar>
                  <w:top w:w="0" w:type="dxa"/>
                  <w:left w:w="108" w:type="dxa"/>
                  <w:bottom w:w="0" w:type="dxa"/>
                  <w:right w:w="108" w:type="dxa"/>
                </w:tblCellMar>
              </w:tblPrEx>
              <w:trPr>
                <w:trHeight w:val="312"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53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70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70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226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98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70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55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r>
            <w:tr>
              <w:tblPrEx>
                <w:tblLayout w:type="fixed"/>
                <w:tblCellMar>
                  <w:top w:w="0" w:type="dxa"/>
                  <w:left w:w="108" w:type="dxa"/>
                  <w:bottom w:w="0" w:type="dxa"/>
                  <w:right w:w="108" w:type="dxa"/>
                </w:tblCellMar>
              </w:tblPrEx>
              <w:trPr>
                <w:trHeight w:val="447"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53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70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70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226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98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70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55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r>
            <w:tr>
              <w:tblPrEx>
                <w:tblLayout w:type="fixed"/>
                <w:tblCellMar>
                  <w:top w:w="0" w:type="dxa"/>
                  <w:left w:w="108" w:type="dxa"/>
                  <w:bottom w:w="0" w:type="dxa"/>
                  <w:right w:w="108" w:type="dxa"/>
                </w:tblCellMar>
              </w:tblPrEx>
              <w:trPr>
                <w:trHeight w:val="308" w:hRule="atLeast"/>
                <w:jc w:val="center"/>
              </w:trPr>
              <w:tc>
                <w:tcPr>
                  <w:tcW w:w="776"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栏次</w:t>
                  </w:r>
                </w:p>
              </w:tc>
              <w:tc>
                <w:tcPr>
                  <w:tcW w:w="153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1</w:t>
                  </w: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4</w:t>
                  </w: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5</w:t>
                  </w:r>
                </w:p>
              </w:tc>
              <w:tc>
                <w:tcPr>
                  <w:tcW w:w="226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6</w:t>
                  </w:r>
                </w:p>
              </w:tc>
              <w:tc>
                <w:tcPr>
                  <w:tcW w:w="198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7</w:t>
                  </w: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8</w:t>
                  </w:r>
                </w:p>
              </w:tc>
              <w:tc>
                <w:tcPr>
                  <w:tcW w:w="1559" w:type="dxa"/>
                  <w:tcBorders>
                    <w:top w:val="nil"/>
                    <w:left w:val="nil"/>
                    <w:bottom w:val="single" w:color="000000" w:sz="4" w:space="0"/>
                    <w:right w:val="single" w:color="000000" w:sz="8"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9</w:t>
                  </w:r>
                </w:p>
              </w:tc>
            </w:tr>
            <w:tr>
              <w:tblPrEx>
                <w:tblLayout w:type="fixed"/>
                <w:tblCellMar>
                  <w:top w:w="0" w:type="dxa"/>
                  <w:left w:w="108" w:type="dxa"/>
                  <w:bottom w:w="0" w:type="dxa"/>
                  <w:right w:w="108" w:type="dxa"/>
                </w:tblCellMar>
              </w:tblPrEx>
              <w:trPr>
                <w:trHeight w:val="308" w:hRule="atLeast"/>
                <w:jc w:val="center"/>
              </w:trPr>
              <w:tc>
                <w:tcPr>
                  <w:tcW w:w="776"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合计</w:t>
                  </w:r>
                </w:p>
              </w:tc>
              <w:tc>
                <w:tcPr>
                  <w:tcW w:w="153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w:t>
                  </w: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w:t>
                  </w: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w:t>
                  </w:r>
                </w:p>
              </w:tc>
              <w:tc>
                <w:tcPr>
                  <w:tcW w:w="226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w:t>
                  </w:r>
                </w:p>
              </w:tc>
              <w:tc>
                <w:tcPr>
                  <w:tcW w:w="198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w:t>
                  </w: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w:t>
                  </w:r>
                </w:p>
              </w:tc>
              <w:tc>
                <w:tcPr>
                  <w:tcW w:w="155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w:t>
                  </w:r>
                </w:p>
              </w:tc>
            </w:tr>
            <w:tr>
              <w:tblPrEx>
                <w:tblLayout w:type="fixed"/>
                <w:tblCellMar>
                  <w:top w:w="0" w:type="dxa"/>
                  <w:left w:w="108" w:type="dxa"/>
                  <w:bottom w:w="0" w:type="dxa"/>
                  <w:right w:w="108" w:type="dxa"/>
                </w:tblCellMar>
              </w:tblPrEx>
              <w:trPr>
                <w:trHeight w:val="308" w:hRule="atLeast"/>
                <w:jc w:val="center"/>
              </w:trPr>
              <w:tc>
                <w:tcPr>
                  <w:tcW w:w="776" w:type="dxa"/>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53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226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9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p>
              </w:tc>
              <w:tc>
                <w:tcPr>
                  <w:tcW w:w="155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2"/>
                    </w:rPr>
                  </w:pPr>
                </w:p>
              </w:tc>
            </w:tr>
            <w:tr>
              <w:tblPrEx>
                <w:tblLayout w:type="fixed"/>
                <w:tblCellMar>
                  <w:top w:w="0" w:type="dxa"/>
                  <w:left w:w="108" w:type="dxa"/>
                  <w:bottom w:w="0" w:type="dxa"/>
                  <w:right w:w="108" w:type="dxa"/>
                </w:tblCellMar>
              </w:tblPrEx>
              <w:trPr>
                <w:trHeight w:val="308" w:hRule="atLeast"/>
                <w:jc w:val="center"/>
              </w:trPr>
              <w:tc>
                <w:tcPr>
                  <w:tcW w:w="776" w:type="dxa"/>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53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226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9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p>
              </w:tc>
              <w:tc>
                <w:tcPr>
                  <w:tcW w:w="155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2"/>
                    </w:rPr>
                  </w:pPr>
                </w:p>
              </w:tc>
            </w:tr>
            <w:tr>
              <w:tblPrEx>
                <w:tblLayout w:type="fixed"/>
                <w:tblCellMar>
                  <w:top w:w="0" w:type="dxa"/>
                  <w:left w:w="108" w:type="dxa"/>
                  <w:bottom w:w="0" w:type="dxa"/>
                  <w:right w:w="108" w:type="dxa"/>
                </w:tblCellMar>
              </w:tblPrEx>
              <w:trPr>
                <w:trHeight w:val="308" w:hRule="atLeast"/>
                <w:jc w:val="center"/>
              </w:trPr>
              <w:tc>
                <w:tcPr>
                  <w:tcW w:w="776" w:type="dxa"/>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53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226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p>
              </w:tc>
              <w:tc>
                <w:tcPr>
                  <w:tcW w:w="19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2"/>
                    </w:rPr>
                  </w:pP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p>
              </w:tc>
              <w:tc>
                <w:tcPr>
                  <w:tcW w:w="155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2"/>
                    </w:rPr>
                  </w:pPr>
                </w:p>
              </w:tc>
            </w:tr>
            <w:tr>
              <w:tblPrEx>
                <w:tblLayout w:type="fixed"/>
                <w:tblCellMar>
                  <w:top w:w="0" w:type="dxa"/>
                  <w:left w:w="108" w:type="dxa"/>
                  <w:bottom w:w="0" w:type="dxa"/>
                  <w:right w:w="108" w:type="dxa"/>
                </w:tblCellMar>
              </w:tblPrEx>
              <w:trPr>
                <w:trHeight w:val="308" w:hRule="atLeast"/>
                <w:jc w:val="center"/>
              </w:trPr>
              <w:tc>
                <w:tcPr>
                  <w:tcW w:w="776" w:type="dxa"/>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53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226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9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155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2"/>
                    </w:rPr>
                  </w:pPr>
                  <w:r>
                    <w:rPr>
                      <w:rFonts w:hint="eastAsia" w:ascii="宋体" w:hAnsi="宋体" w:cs="Arial"/>
                      <w:color w:val="000000"/>
                      <w:kern w:val="0"/>
                      <w:sz w:val="16"/>
                      <w:szCs w:val="12"/>
                    </w:rPr>
                    <w:t>　</w:t>
                  </w:r>
                </w:p>
              </w:tc>
            </w:tr>
            <w:tr>
              <w:tblPrEx>
                <w:tblLayout w:type="fixed"/>
                <w:tblCellMar>
                  <w:top w:w="0" w:type="dxa"/>
                  <w:left w:w="108" w:type="dxa"/>
                  <w:bottom w:w="0" w:type="dxa"/>
                  <w:right w:w="108" w:type="dxa"/>
                </w:tblCellMar>
              </w:tblPrEx>
              <w:trPr>
                <w:trHeight w:val="308" w:hRule="atLeast"/>
                <w:jc w:val="center"/>
              </w:trPr>
              <w:tc>
                <w:tcPr>
                  <w:tcW w:w="776" w:type="dxa"/>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53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226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98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155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2"/>
                    </w:rPr>
                  </w:pPr>
                  <w:r>
                    <w:rPr>
                      <w:rFonts w:hint="eastAsia" w:ascii="宋体" w:hAnsi="宋体" w:cs="Arial"/>
                      <w:color w:val="000000"/>
                      <w:kern w:val="0"/>
                      <w:sz w:val="16"/>
                      <w:szCs w:val="12"/>
                    </w:rPr>
                    <w:t>　</w:t>
                  </w:r>
                </w:p>
              </w:tc>
            </w:tr>
            <w:tr>
              <w:tblPrEx>
                <w:tblLayout w:type="fixed"/>
                <w:tblCellMar>
                  <w:top w:w="0" w:type="dxa"/>
                  <w:left w:w="108" w:type="dxa"/>
                  <w:bottom w:w="0" w:type="dxa"/>
                  <w:right w:w="108" w:type="dxa"/>
                </w:tblCellMar>
              </w:tblPrEx>
              <w:trPr>
                <w:trHeight w:val="308" w:hRule="atLeast"/>
                <w:jc w:val="center"/>
              </w:trPr>
              <w:tc>
                <w:tcPr>
                  <w:tcW w:w="776" w:type="dxa"/>
                  <w:tcBorders>
                    <w:top w:val="nil"/>
                    <w:left w:val="single" w:color="000000" w:sz="4" w:space="0"/>
                    <w:bottom w:val="single" w:color="000000" w:sz="8" w:space="0"/>
                    <w:right w:val="single" w:color="000000" w:sz="4" w:space="0"/>
                  </w:tcBorders>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536" w:type="dxa"/>
                  <w:tcBorders>
                    <w:top w:val="nil"/>
                    <w:left w:val="nil"/>
                    <w:bottom w:val="single" w:color="000000" w:sz="8" w:space="0"/>
                    <w:right w:val="single" w:color="000000" w:sz="4" w:space="0"/>
                  </w:tcBorders>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8"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8"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2268" w:type="dxa"/>
                  <w:tcBorders>
                    <w:top w:val="nil"/>
                    <w:left w:val="nil"/>
                    <w:bottom w:val="single" w:color="000000" w:sz="8" w:space="0"/>
                    <w:right w:val="single" w:color="000000" w:sz="4" w:space="0"/>
                  </w:tcBorders>
                  <w:vAlign w:val="center"/>
                </w:tcPr>
                <w:p>
                  <w:pPr>
                    <w:widowControl/>
                    <w:jc w:val="left"/>
                    <w:rPr>
                      <w:rFonts w:ascii="宋体" w:hAnsi="宋体" w:cs="Arial"/>
                      <w:color w:val="000000"/>
                      <w:kern w:val="0"/>
                      <w:sz w:val="16"/>
                      <w:szCs w:val="12"/>
                    </w:rPr>
                  </w:pPr>
                  <w:r>
                    <w:rPr>
                      <w:rFonts w:hint="eastAsia" w:ascii="宋体" w:hAnsi="宋体" w:cs="Arial"/>
                      <w:color w:val="000000"/>
                      <w:kern w:val="0"/>
                      <w:sz w:val="16"/>
                      <w:szCs w:val="12"/>
                    </w:rPr>
                    <w:t>　</w:t>
                  </w:r>
                </w:p>
              </w:tc>
              <w:tc>
                <w:tcPr>
                  <w:tcW w:w="1985"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16"/>
                      <w:szCs w:val="12"/>
                    </w:rPr>
                  </w:pPr>
                  <w:r>
                    <w:rPr>
                      <w:rFonts w:hint="eastAsia" w:ascii="宋体" w:hAnsi="宋体" w:cs="Arial"/>
                      <w:color w:val="000000"/>
                      <w:kern w:val="0"/>
                      <w:sz w:val="16"/>
                      <w:szCs w:val="12"/>
                    </w:rPr>
                    <w:t>　</w:t>
                  </w:r>
                </w:p>
              </w:tc>
              <w:tc>
                <w:tcPr>
                  <w:tcW w:w="1701" w:type="dxa"/>
                  <w:tcBorders>
                    <w:top w:val="nil"/>
                    <w:left w:val="nil"/>
                    <w:bottom w:val="single" w:color="000000" w:sz="8" w:space="0"/>
                    <w:right w:val="single" w:color="000000" w:sz="4" w:space="0"/>
                  </w:tcBorders>
                  <w:vAlign w:val="center"/>
                </w:tcPr>
                <w:p>
                  <w:pPr>
                    <w:widowControl/>
                    <w:jc w:val="center"/>
                    <w:rPr>
                      <w:rFonts w:ascii="宋体" w:hAnsi="宋体" w:cs="Arial"/>
                      <w:color w:val="000000"/>
                      <w:kern w:val="0"/>
                      <w:sz w:val="16"/>
                      <w:szCs w:val="12"/>
                    </w:rPr>
                  </w:pPr>
                  <w:r>
                    <w:rPr>
                      <w:rFonts w:hint="eastAsia" w:ascii="宋体" w:hAnsi="宋体" w:cs="Arial"/>
                      <w:color w:val="000000"/>
                      <w:kern w:val="0"/>
                      <w:sz w:val="16"/>
                      <w:szCs w:val="12"/>
                    </w:rPr>
                    <w:t>　</w:t>
                  </w:r>
                </w:p>
              </w:tc>
              <w:tc>
                <w:tcPr>
                  <w:tcW w:w="1559"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16"/>
                      <w:szCs w:val="12"/>
                    </w:rPr>
                  </w:pPr>
                  <w:r>
                    <w:rPr>
                      <w:rFonts w:hint="eastAsia" w:ascii="宋体" w:hAnsi="宋体" w:cs="Arial"/>
                      <w:color w:val="000000"/>
                      <w:kern w:val="0"/>
                      <w:sz w:val="16"/>
                      <w:szCs w:val="12"/>
                    </w:rPr>
                    <w:t>　</w:t>
                  </w:r>
                </w:p>
              </w:tc>
            </w:tr>
          </w:tbl>
          <w:p>
            <w:pPr>
              <w:widowControl/>
              <w:jc w:val="left"/>
              <w:rPr>
                <w:rFonts w:ascii="Arial" w:hAnsi="Arial" w:cs="Arial"/>
                <w:color w:val="000000"/>
                <w:kern w:val="0"/>
                <w:sz w:val="20"/>
                <w:szCs w:val="20"/>
              </w:rPr>
            </w:pPr>
          </w:p>
        </w:tc>
        <w:tc>
          <w:tcPr>
            <w:tcW w:w="10670" w:type="dxa"/>
            <w:tcBorders>
              <w:top w:val="nil"/>
              <w:left w:val="nil"/>
              <w:bottom w:val="nil"/>
              <w:right w:val="nil"/>
            </w:tcBorders>
            <w:vAlign w:val="bottom"/>
          </w:tcPr>
          <w:p>
            <w:pPr>
              <w:widowControl/>
              <w:jc w:val="right"/>
              <w:rPr>
                <w:rFonts w:ascii="宋体" w:hAnsi="宋体" w:cs="Arial"/>
                <w:color w:val="000000"/>
                <w:kern w:val="0"/>
                <w:sz w:val="20"/>
                <w:szCs w:val="20"/>
              </w:rPr>
            </w:pPr>
          </w:p>
        </w:tc>
      </w:tr>
    </w:tbl>
    <w:p>
      <w:pPr>
        <w:ind w:right="1200"/>
        <w:rPr>
          <w:rFonts w:ascii="宋体" w:hAnsi="宋体" w:cs="宋体"/>
          <w:color w:val="000000"/>
          <w:kern w:val="0"/>
          <w:sz w:val="18"/>
          <w:szCs w:val="18"/>
        </w:rPr>
        <w:sectPr>
          <w:pgSz w:w="16838" w:h="11905" w:orient="landscape"/>
          <w:pgMar w:top="1797" w:right="1440" w:bottom="1797" w:left="1440" w:header="851" w:footer="992" w:gutter="0"/>
          <w:cols w:space="720" w:num="1"/>
          <w:docGrid w:linePitch="312" w:charSpace="0"/>
        </w:sectPr>
      </w:pPr>
      <w:r>
        <w:rPr>
          <w:rFonts w:hint="eastAsia"/>
          <w:b/>
          <w:bCs/>
        </w:rPr>
        <w:t>备注：</w:t>
      </w:r>
      <w:r>
        <w:rPr>
          <w:rFonts w:hint="eastAsia"/>
        </w:rPr>
        <w:t>我单位不属于此项支出统计范围</w:t>
      </w:r>
    </w:p>
    <w:p>
      <w:pPr>
        <w:jc w:val="left"/>
        <w:rPr>
          <w:rFonts w:ascii="仿宋" w:hAnsi="仿宋" w:eastAsia="仿宋"/>
          <w:sz w:val="28"/>
        </w:rPr>
      </w:pPr>
      <w:r>
        <w:rPr>
          <w:rFonts w:hint="eastAsia" w:ascii="宋体" w:hAnsi="宋体" w:cs="宋体"/>
          <w:b/>
          <w:bCs/>
          <w:kern w:val="0"/>
          <w:sz w:val="22"/>
          <w:szCs w:val="22"/>
        </w:rPr>
        <w:t>决算13表：</w:t>
      </w:r>
    </w:p>
    <w:p>
      <w:pPr>
        <w:jc w:val="left"/>
        <w:rPr>
          <w:rFonts w:ascii="仿宋_GB2312" w:hAnsi="宋体" w:cs="宋体"/>
          <w:kern w:val="0"/>
          <w:sz w:val="24"/>
        </w:rPr>
      </w:pPr>
    </w:p>
    <w:p>
      <w:pPr>
        <w:ind w:right="400"/>
        <w:jc w:val="center"/>
        <w:rPr>
          <w:sz w:val="36"/>
        </w:rPr>
      </w:pPr>
      <w:r>
        <w:rPr>
          <w:rFonts w:hint="eastAsia"/>
          <w:b/>
          <w:bCs/>
          <w:sz w:val="36"/>
        </w:rPr>
        <w:t>国有资本经营预算财政拨款支出决算情况表</w:t>
      </w:r>
    </w:p>
    <w:p>
      <w:pPr>
        <w:ind w:right="400"/>
        <w:jc w:val="left"/>
        <w:rPr>
          <w:sz w:val="20"/>
          <w:szCs w:val="20"/>
        </w:rPr>
      </w:pPr>
      <w:r>
        <w:rPr>
          <w:rFonts w:hint="eastAsia" w:ascii="宋体" w:hAnsi="宋体" w:cs="楷体_GB2312"/>
          <w:b/>
          <w:sz w:val="18"/>
          <w:szCs w:val="18"/>
        </w:rPr>
        <w:t>单位名称:</w:t>
      </w:r>
      <w:r>
        <w:rPr>
          <w:rFonts w:hint="eastAsia" w:ascii="宋体" w:hAnsi="宋体" w:cs="楷体_GB2312"/>
          <w:sz w:val="18"/>
          <w:szCs w:val="18"/>
        </w:rPr>
        <w:t>北京市西城区医疗机构管理服务中心</w:t>
      </w:r>
      <w:r>
        <w:rPr>
          <w:rFonts w:hint="eastAsia" w:ascii="宋体" w:hAnsi="宋体" w:cs="楷体_GB2312"/>
          <w:sz w:val="24"/>
          <w:szCs w:val="24"/>
        </w:rPr>
        <w:t xml:space="preserve">  </w:t>
      </w:r>
      <w:r>
        <w:rPr>
          <w:rFonts w:hint="eastAsia" w:ascii="宋体" w:hAnsi="宋体" w:cs="宋体"/>
          <w:kern w:val="0"/>
          <w:sz w:val="20"/>
          <w:szCs w:val="20"/>
        </w:rPr>
        <w:t xml:space="preserve">                                                                                   单位：元</w:t>
      </w:r>
    </w:p>
    <w:tbl>
      <w:tblPr>
        <w:tblStyle w:val="12"/>
        <w:tblW w:w="12919" w:type="dxa"/>
        <w:tblInd w:w="0" w:type="dxa"/>
        <w:tblLayout w:type="fixed"/>
        <w:tblCellMar>
          <w:top w:w="0" w:type="dxa"/>
          <w:left w:w="0" w:type="dxa"/>
          <w:bottom w:w="0" w:type="dxa"/>
          <w:right w:w="0" w:type="dxa"/>
        </w:tblCellMar>
      </w:tblPr>
      <w:tblGrid>
        <w:gridCol w:w="409"/>
        <w:gridCol w:w="480"/>
        <w:gridCol w:w="465"/>
        <w:gridCol w:w="3551"/>
        <w:gridCol w:w="1975"/>
        <w:gridCol w:w="3219"/>
        <w:gridCol w:w="2820"/>
      </w:tblGrid>
      <w:tr>
        <w:tblPrEx>
          <w:tblLayout w:type="fixed"/>
          <w:tblCellMar>
            <w:top w:w="0" w:type="dxa"/>
            <w:left w:w="0" w:type="dxa"/>
            <w:bottom w:w="0" w:type="dxa"/>
            <w:right w:w="0" w:type="dxa"/>
          </w:tblCellMar>
        </w:tblPrEx>
        <w:trPr>
          <w:trHeight w:val="300" w:hRule="atLeast"/>
        </w:trPr>
        <w:tc>
          <w:tcPr>
            <w:tcW w:w="4905"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w:t>
            </w:r>
          </w:p>
        </w:tc>
        <w:tc>
          <w:tcPr>
            <w:tcW w:w="8014"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2021</w:t>
            </w:r>
            <w:r>
              <w:rPr>
                <w:rFonts w:hint="eastAsia" w:ascii="宋体" w:hAnsi="宋体" w:cs="宋体"/>
                <w:color w:val="000000"/>
                <w:kern w:val="0"/>
                <w:sz w:val="20"/>
                <w:szCs w:val="20"/>
                <w:lang w:bidi="ar"/>
              </w:rPr>
              <w:t>年度决算数</w:t>
            </w:r>
          </w:p>
        </w:tc>
      </w:tr>
      <w:tr>
        <w:tblPrEx>
          <w:tblLayout w:type="fixed"/>
          <w:tblCellMar>
            <w:top w:w="0" w:type="dxa"/>
            <w:left w:w="0" w:type="dxa"/>
            <w:bottom w:w="0" w:type="dxa"/>
            <w:right w:w="0" w:type="dxa"/>
          </w:tblCellMar>
        </w:tblPrEx>
        <w:trPr>
          <w:trHeight w:val="300" w:hRule="atLeast"/>
        </w:trPr>
        <w:tc>
          <w:tcPr>
            <w:tcW w:w="1354"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支出功能分类科目编码</w:t>
            </w:r>
          </w:p>
        </w:tc>
        <w:tc>
          <w:tcPr>
            <w:tcW w:w="355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科目名称</w:t>
            </w:r>
          </w:p>
        </w:tc>
        <w:tc>
          <w:tcPr>
            <w:tcW w:w="197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合计</w:t>
            </w:r>
          </w:p>
        </w:tc>
        <w:tc>
          <w:tcPr>
            <w:tcW w:w="321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基本支出</w:t>
            </w:r>
          </w:p>
        </w:tc>
        <w:tc>
          <w:tcPr>
            <w:tcW w:w="282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项目支出</w:t>
            </w:r>
          </w:p>
        </w:tc>
      </w:tr>
      <w:tr>
        <w:tblPrEx>
          <w:tblLayout w:type="fixed"/>
          <w:tblCellMar>
            <w:top w:w="0" w:type="dxa"/>
            <w:left w:w="0" w:type="dxa"/>
            <w:bottom w:w="0" w:type="dxa"/>
            <w:right w:w="0" w:type="dxa"/>
          </w:tblCellMar>
        </w:tblPrEx>
        <w:trPr>
          <w:trHeight w:val="300" w:hRule="atLeast"/>
        </w:trPr>
        <w:tc>
          <w:tcPr>
            <w:tcW w:w="1354"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355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197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321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282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600" w:hRule="atLeast"/>
        </w:trPr>
        <w:tc>
          <w:tcPr>
            <w:tcW w:w="1354"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355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197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321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282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00" w:hRule="atLeast"/>
        </w:trPr>
        <w:tc>
          <w:tcPr>
            <w:tcW w:w="40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类</w:t>
            </w:r>
          </w:p>
        </w:tc>
        <w:tc>
          <w:tcPr>
            <w:tcW w:w="4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款</w:t>
            </w:r>
          </w:p>
        </w:tc>
        <w:tc>
          <w:tcPr>
            <w:tcW w:w="46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3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栏次</w:t>
            </w:r>
          </w:p>
        </w:tc>
        <w:tc>
          <w:tcPr>
            <w:tcW w:w="19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2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28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r>
      <w:tr>
        <w:tblPrEx>
          <w:tblLayout w:type="fixed"/>
          <w:tblCellMar>
            <w:top w:w="0" w:type="dxa"/>
            <w:left w:w="0" w:type="dxa"/>
            <w:bottom w:w="0" w:type="dxa"/>
            <w:right w:w="0" w:type="dxa"/>
          </w:tblCellMar>
        </w:tblPrEx>
        <w:trPr>
          <w:trHeight w:val="300" w:hRule="atLeast"/>
        </w:trPr>
        <w:tc>
          <w:tcPr>
            <w:tcW w:w="40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4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4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3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合计</w:t>
            </w:r>
          </w:p>
        </w:tc>
        <w:tc>
          <w:tcPr>
            <w:tcW w:w="19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right"/>
              <w:rPr>
                <w:rFonts w:ascii="宋体" w:hAnsi="宋体" w:cs="宋体"/>
                <w:color w:val="000000"/>
                <w:sz w:val="20"/>
                <w:szCs w:val="20"/>
              </w:rPr>
            </w:pPr>
          </w:p>
        </w:tc>
        <w:tc>
          <w:tcPr>
            <w:tcW w:w="32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right"/>
              <w:rPr>
                <w:rFonts w:ascii="宋体" w:hAnsi="宋体" w:cs="宋体"/>
                <w:color w:val="000000"/>
                <w:sz w:val="20"/>
                <w:szCs w:val="20"/>
              </w:rPr>
            </w:pPr>
          </w:p>
        </w:tc>
        <w:tc>
          <w:tcPr>
            <w:tcW w:w="28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00" w:hRule="atLeast"/>
        </w:trPr>
        <w:tc>
          <w:tcPr>
            <w:tcW w:w="1354"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ascii="宋体" w:hAnsi="宋体" w:cs="宋体"/>
                <w:color w:val="000000"/>
                <w:sz w:val="20"/>
                <w:szCs w:val="20"/>
              </w:rPr>
            </w:pPr>
          </w:p>
        </w:tc>
        <w:tc>
          <w:tcPr>
            <w:tcW w:w="3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ascii="宋体" w:hAnsi="宋体" w:cs="宋体"/>
                <w:color w:val="000000"/>
                <w:sz w:val="20"/>
                <w:szCs w:val="20"/>
              </w:rPr>
            </w:pPr>
          </w:p>
        </w:tc>
        <w:tc>
          <w:tcPr>
            <w:tcW w:w="19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right"/>
              <w:rPr>
                <w:rFonts w:ascii="宋体" w:hAnsi="宋体" w:cs="宋体"/>
                <w:color w:val="000000"/>
                <w:sz w:val="20"/>
                <w:szCs w:val="20"/>
              </w:rPr>
            </w:pPr>
          </w:p>
        </w:tc>
        <w:tc>
          <w:tcPr>
            <w:tcW w:w="32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right"/>
              <w:rPr>
                <w:rFonts w:ascii="宋体" w:hAnsi="宋体" w:cs="宋体"/>
                <w:color w:val="000000"/>
                <w:sz w:val="20"/>
                <w:szCs w:val="20"/>
              </w:rPr>
            </w:pPr>
          </w:p>
        </w:tc>
        <w:tc>
          <w:tcPr>
            <w:tcW w:w="28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00" w:hRule="atLeast"/>
        </w:trPr>
        <w:tc>
          <w:tcPr>
            <w:tcW w:w="1354"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ascii="宋体" w:hAnsi="宋体" w:cs="宋体"/>
                <w:color w:val="000000"/>
                <w:sz w:val="20"/>
                <w:szCs w:val="20"/>
              </w:rPr>
            </w:pPr>
          </w:p>
        </w:tc>
        <w:tc>
          <w:tcPr>
            <w:tcW w:w="3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ascii="宋体" w:hAnsi="宋体" w:cs="宋体"/>
                <w:color w:val="000000"/>
                <w:sz w:val="20"/>
                <w:szCs w:val="20"/>
              </w:rPr>
            </w:pPr>
          </w:p>
        </w:tc>
        <w:tc>
          <w:tcPr>
            <w:tcW w:w="19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right"/>
              <w:rPr>
                <w:rFonts w:ascii="宋体" w:hAnsi="宋体" w:cs="宋体"/>
                <w:color w:val="000000"/>
                <w:sz w:val="20"/>
                <w:szCs w:val="20"/>
              </w:rPr>
            </w:pPr>
          </w:p>
        </w:tc>
        <w:tc>
          <w:tcPr>
            <w:tcW w:w="32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right"/>
              <w:rPr>
                <w:rFonts w:ascii="宋体" w:hAnsi="宋体" w:cs="宋体"/>
                <w:color w:val="000000"/>
                <w:sz w:val="20"/>
                <w:szCs w:val="20"/>
              </w:rPr>
            </w:pPr>
          </w:p>
        </w:tc>
        <w:tc>
          <w:tcPr>
            <w:tcW w:w="28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right"/>
              <w:rPr>
                <w:rFonts w:ascii="宋体" w:hAnsi="宋体" w:cs="宋体"/>
                <w:color w:val="000000"/>
                <w:sz w:val="20"/>
                <w:szCs w:val="20"/>
              </w:rPr>
            </w:pPr>
          </w:p>
        </w:tc>
      </w:tr>
    </w:tbl>
    <w:p>
      <w:pPr>
        <w:ind w:right="1200"/>
        <w:rPr>
          <w:rFonts w:ascii="宋体" w:hAnsi="宋体" w:cs="宋体"/>
          <w:color w:val="000000"/>
          <w:kern w:val="0"/>
          <w:sz w:val="18"/>
          <w:szCs w:val="18"/>
        </w:rPr>
        <w:sectPr>
          <w:pgSz w:w="16838" w:h="11905" w:orient="landscape"/>
          <w:pgMar w:top="1797" w:right="1440" w:bottom="1797" w:left="1440" w:header="851" w:footer="992" w:gutter="0"/>
          <w:cols w:space="720" w:num="1"/>
          <w:docGrid w:linePitch="312" w:charSpace="0"/>
        </w:sectPr>
      </w:pPr>
      <w:r>
        <w:rPr>
          <w:rFonts w:hint="eastAsia"/>
          <w:b/>
          <w:bCs/>
        </w:rPr>
        <w:t>备注：</w:t>
      </w:r>
      <w:r>
        <w:rPr>
          <w:rFonts w:hint="eastAsia"/>
        </w:rPr>
        <w:t>我单位不属于此项支出统计范围</w:t>
      </w:r>
    </w:p>
    <w:p>
      <w:pPr>
        <w:spacing w:line="520" w:lineRule="exact"/>
        <w:rPr>
          <w:rFonts w:ascii="宋体" w:hAnsi="宋体" w:cs="宋体"/>
          <w:b/>
          <w:bCs/>
          <w:color w:val="000000"/>
          <w:kern w:val="0"/>
          <w:sz w:val="22"/>
          <w:szCs w:val="22"/>
        </w:rPr>
      </w:pPr>
      <w:r>
        <w:rPr>
          <w:rFonts w:hint="eastAsia" w:ascii="仿宋_GB2312" w:eastAsia="仿宋_GB2312" w:cs="宋体"/>
          <w:b/>
          <w:bCs/>
          <w:color w:val="000000"/>
          <w:kern w:val="0"/>
          <w:sz w:val="24"/>
          <w:szCs w:val="32"/>
          <w:lang w:val="zh-CN"/>
        </w:rPr>
        <w:t>决算</w:t>
      </w:r>
      <w:r>
        <w:rPr>
          <w:rFonts w:ascii="仿宋_GB2312" w:eastAsia="仿宋_GB2312" w:cs="宋体"/>
          <w:b/>
          <w:bCs/>
          <w:color w:val="000000"/>
          <w:kern w:val="0"/>
          <w:sz w:val="24"/>
          <w:szCs w:val="32"/>
          <w:lang w:val="zh-CN"/>
        </w:rPr>
        <w:t>1</w:t>
      </w:r>
      <w:r>
        <w:rPr>
          <w:rFonts w:hint="eastAsia" w:ascii="仿宋_GB2312" w:eastAsia="仿宋_GB2312" w:cs="宋体"/>
          <w:b/>
          <w:bCs/>
          <w:color w:val="000000"/>
          <w:kern w:val="0"/>
          <w:sz w:val="24"/>
          <w:szCs w:val="32"/>
        </w:rPr>
        <w:t>4</w:t>
      </w:r>
      <w:r>
        <w:rPr>
          <w:rFonts w:hint="eastAsia" w:ascii="仿宋_GB2312" w:eastAsia="仿宋_GB2312" w:cs="宋体"/>
          <w:b/>
          <w:bCs/>
          <w:color w:val="000000"/>
          <w:kern w:val="0"/>
          <w:sz w:val="24"/>
          <w:szCs w:val="32"/>
          <w:lang w:val="zh-CN"/>
        </w:rPr>
        <w:t>表：</w:t>
      </w:r>
    </w:p>
    <w:p>
      <w:pPr>
        <w:keepNext/>
        <w:keepLines/>
        <w:spacing w:line="312" w:lineRule="auto"/>
        <w:jc w:val="center"/>
        <w:outlineLvl w:val="1"/>
        <w:rPr>
          <w:rFonts w:ascii="Cambria" w:hAnsi="Cambria"/>
          <w:b/>
          <w:bCs/>
          <w:sz w:val="36"/>
          <w:szCs w:val="32"/>
        </w:rPr>
      </w:pPr>
      <w:bookmarkStart w:id="4" w:name="_Toc396293504"/>
    </w:p>
    <w:p>
      <w:pPr>
        <w:keepNext/>
        <w:keepLines/>
        <w:spacing w:line="312" w:lineRule="auto"/>
        <w:jc w:val="center"/>
        <w:outlineLvl w:val="1"/>
        <w:rPr>
          <w:rFonts w:ascii="Cambria" w:hAnsi="Cambria"/>
          <w:b/>
          <w:bCs/>
          <w:sz w:val="36"/>
          <w:szCs w:val="32"/>
        </w:rPr>
      </w:pPr>
      <w:r>
        <w:rPr>
          <w:rFonts w:hint="eastAsia" w:ascii="Cambria" w:hAnsi="Cambria"/>
          <w:b/>
          <w:bCs/>
          <w:sz w:val="36"/>
          <w:szCs w:val="32"/>
        </w:rPr>
        <w:t>项目支出绩效目标申报表</w:t>
      </w:r>
      <w:bookmarkEnd w:id="4"/>
    </w:p>
    <w:p>
      <w:pPr>
        <w:keepNext/>
        <w:keepLines/>
        <w:spacing w:line="312" w:lineRule="auto"/>
        <w:jc w:val="center"/>
        <w:outlineLvl w:val="1"/>
        <w:rPr>
          <w:rFonts w:ascii="Cambria" w:hAnsi="Cambria"/>
          <w:b/>
          <w:bCs/>
          <w:sz w:val="36"/>
          <w:szCs w:val="32"/>
        </w:rPr>
      </w:pPr>
    </w:p>
    <w:p>
      <w:pPr>
        <w:jc w:val="right"/>
        <w:rPr>
          <w:rFonts w:ascii="宋体" w:hAnsi="宋体" w:cs="宋体"/>
          <w:kern w:val="0"/>
          <w:sz w:val="24"/>
          <w:szCs w:val="24"/>
        </w:rPr>
      </w:pPr>
      <w:r>
        <w:rPr>
          <w:rFonts w:hint="eastAsia" w:ascii="宋体" w:hAnsi="宋体" w:cs="宋体"/>
          <w:kern w:val="0"/>
          <w:sz w:val="24"/>
          <w:szCs w:val="24"/>
        </w:rPr>
        <w:t>（</w:t>
      </w:r>
      <w:r>
        <w:rPr>
          <w:rFonts w:hint="eastAsia" w:ascii="宋体" w:hAnsi="宋体"/>
          <w:kern w:val="0"/>
          <w:sz w:val="24"/>
          <w:szCs w:val="24"/>
        </w:rPr>
        <w:t>202</w:t>
      </w:r>
      <w:r>
        <w:rPr>
          <w:rFonts w:hint="eastAsia" w:ascii="宋体" w:hAnsi="宋体"/>
          <w:kern w:val="0"/>
          <w:sz w:val="24"/>
          <w:szCs w:val="24"/>
          <w:lang w:val="en-US" w:eastAsia="zh-CN"/>
        </w:rPr>
        <w:t>1</w:t>
      </w:r>
      <w:r>
        <w:rPr>
          <w:rFonts w:hint="eastAsia" w:ascii="宋体" w:hAnsi="宋体"/>
          <w:kern w:val="0"/>
          <w:sz w:val="24"/>
          <w:szCs w:val="24"/>
        </w:rPr>
        <w:t xml:space="preserve"> </w:t>
      </w:r>
      <w:r>
        <w:rPr>
          <w:rFonts w:hint="eastAsia" w:ascii="宋体" w:hAnsi="宋体" w:cs="宋体"/>
          <w:kern w:val="0"/>
          <w:sz w:val="24"/>
          <w:szCs w:val="24"/>
        </w:rPr>
        <w:t>年度）</w:t>
      </w:r>
    </w:p>
    <w:tbl>
      <w:tblPr>
        <w:tblStyle w:val="12"/>
        <w:tblW w:w="8527" w:type="dxa"/>
        <w:jc w:val="center"/>
        <w:tblInd w:w="0" w:type="dxa"/>
        <w:tblLayout w:type="fixed"/>
        <w:tblCellMar>
          <w:top w:w="0" w:type="dxa"/>
          <w:left w:w="108" w:type="dxa"/>
          <w:bottom w:w="0" w:type="dxa"/>
          <w:right w:w="108" w:type="dxa"/>
        </w:tblCellMar>
      </w:tblPr>
      <w:tblGrid>
        <w:gridCol w:w="1308"/>
        <w:gridCol w:w="2779"/>
        <w:gridCol w:w="2220"/>
        <w:gridCol w:w="2220"/>
      </w:tblGrid>
      <w:tr>
        <w:tblPrEx>
          <w:tblLayout w:type="fixed"/>
          <w:tblCellMar>
            <w:top w:w="0" w:type="dxa"/>
            <w:left w:w="108" w:type="dxa"/>
            <w:bottom w:w="0" w:type="dxa"/>
            <w:right w:w="108" w:type="dxa"/>
          </w:tblCellMar>
        </w:tblPrEx>
        <w:trPr>
          <w:trHeight w:val="775" w:hRule="exac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楷体_GB2312" w:eastAsia="楷体_GB2312" w:cs="宋体"/>
                <w:b/>
                <w:bCs/>
                <w:kern w:val="0"/>
                <w:sz w:val="24"/>
                <w:szCs w:val="24"/>
              </w:rPr>
            </w:pPr>
            <w:r>
              <w:rPr>
                <w:rFonts w:hint="eastAsia" w:ascii="楷体_GB2312" w:hAnsi="宋体" w:eastAsia="楷体_GB2312" w:cs="宋体"/>
                <w:b/>
                <w:bCs/>
                <w:kern w:val="0"/>
                <w:sz w:val="24"/>
                <w:szCs w:val="24"/>
              </w:rPr>
              <w:t>部门（单位）名称</w:t>
            </w:r>
          </w:p>
        </w:tc>
        <w:tc>
          <w:tcPr>
            <w:tcW w:w="7219"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jc w:val="center"/>
              <w:rPr>
                <w:rFonts w:ascii="楷体_GB2312" w:eastAsia="楷体_GB2312" w:cs="宋体"/>
                <w:kern w:val="0"/>
                <w:sz w:val="24"/>
                <w:szCs w:val="24"/>
              </w:rPr>
            </w:pPr>
            <w:r>
              <w:rPr>
                <w:rFonts w:hint="eastAsia" w:ascii="楷体_GB2312" w:eastAsia="楷体_GB2312" w:cs="宋体"/>
                <w:kern w:val="0"/>
                <w:sz w:val="24"/>
                <w:szCs w:val="24"/>
              </w:rPr>
              <w:t>北京市西城区医疗机构管理服务中心</w:t>
            </w:r>
          </w:p>
        </w:tc>
      </w:tr>
      <w:tr>
        <w:tblPrEx>
          <w:tblLayout w:type="fixed"/>
          <w:tblCellMar>
            <w:top w:w="0" w:type="dxa"/>
            <w:left w:w="108" w:type="dxa"/>
            <w:bottom w:w="0" w:type="dxa"/>
            <w:right w:w="108" w:type="dxa"/>
          </w:tblCellMar>
        </w:tblPrEx>
        <w:trPr>
          <w:trHeight w:val="606" w:hRule="atLeast"/>
          <w:jc w:val="center"/>
        </w:trPr>
        <w:tc>
          <w:tcPr>
            <w:tcW w:w="1308"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楷体_GB2312" w:eastAsia="楷体_GB2312" w:cs="宋体"/>
                <w:b/>
                <w:bCs/>
                <w:kern w:val="0"/>
                <w:sz w:val="24"/>
                <w:szCs w:val="24"/>
              </w:rPr>
            </w:pPr>
            <w:r>
              <w:rPr>
                <w:rFonts w:hint="eastAsia" w:ascii="楷体_GB2312" w:hAnsi="宋体" w:eastAsia="楷体_GB2312" w:cs="宋体"/>
                <w:b/>
                <w:bCs/>
                <w:kern w:val="0"/>
                <w:sz w:val="24"/>
                <w:szCs w:val="24"/>
              </w:rPr>
              <w:t>部门（单位）负责人</w:t>
            </w:r>
          </w:p>
        </w:tc>
        <w:tc>
          <w:tcPr>
            <w:tcW w:w="2779"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jc w:val="center"/>
              <w:rPr>
                <w:rFonts w:ascii="楷体_GB2312" w:eastAsia="楷体_GB2312" w:cs="宋体"/>
                <w:kern w:val="0"/>
                <w:sz w:val="24"/>
                <w:szCs w:val="24"/>
              </w:rPr>
            </w:pPr>
            <w:r>
              <w:rPr>
                <w:rFonts w:hint="eastAsia" w:ascii="楷体_GB2312" w:eastAsia="楷体_GB2312" w:cs="宋体"/>
                <w:kern w:val="0"/>
                <w:sz w:val="24"/>
                <w:szCs w:val="24"/>
              </w:rPr>
              <w:t>刘永东</w:t>
            </w:r>
          </w:p>
        </w:tc>
        <w:tc>
          <w:tcPr>
            <w:tcW w:w="2220"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楷体_GB2312" w:eastAsia="楷体_GB2312" w:cs="宋体"/>
                <w:kern w:val="0"/>
                <w:sz w:val="24"/>
                <w:szCs w:val="24"/>
              </w:rPr>
            </w:pPr>
            <w:r>
              <w:rPr>
                <w:rFonts w:hint="eastAsia" w:ascii="楷体_GB2312" w:hAnsi="宋体" w:eastAsia="楷体_GB2312" w:cs="宋体"/>
                <w:b/>
                <w:bCs/>
                <w:kern w:val="0"/>
                <w:sz w:val="24"/>
                <w:szCs w:val="24"/>
              </w:rPr>
              <w:t>联系电话</w:t>
            </w:r>
          </w:p>
        </w:tc>
        <w:tc>
          <w:tcPr>
            <w:tcW w:w="2220"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楷体_GB2312" w:eastAsia="楷体_GB2312" w:cs="宋体"/>
                <w:kern w:val="0"/>
                <w:sz w:val="24"/>
                <w:szCs w:val="24"/>
              </w:rPr>
            </w:pPr>
            <w:r>
              <w:rPr>
                <w:rFonts w:hint="eastAsia" w:ascii="楷体_GB2312" w:eastAsia="楷体_GB2312" w:cs="宋体"/>
                <w:kern w:val="0"/>
                <w:sz w:val="24"/>
                <w:szCs w:val="24"/>
              </w:rPr>
              <w:t>83365447</w:t>
            </w:r>
          </w:p>
        </w:tc>
      </w:tr>
      <w:tr>
        <w:tblPrEx>
          <w:tblLayout w:type="fixed"/>
          <w:tblCellMar>
            <w:top w:w="0" w:type="dxa"/>
            <w:left w:w="108" w:type="dxa"/>
            <w:bottom w:w="0" w:type="dxa"/>
            <w:right w:w="108" w:type="dxa"/>
          </w:tblCellMar>
        </w:tblPrEx>
        <w:trPr>
          <w:trHeight w:val="510" w:hRule="exact"/>
          <w:jc w:val="center"/>
        </w:trPr>
        <w:tc>
          <w:tcPr>
            <w:tcW w:w="1308"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楷体_GB2312" w:eastAsia="楷体_GB2312" w:cs="宋体"/>
                <w:b/>
                <w:bCs/>
                <w:kern w:val="0"/>
                <w:sz w:val="24"/>
                <w:szCs w:val="24"/>
              </w:rPr>
            </w:pPr>
            <w:r>
              <w:rPr>
                <w:rFonts w:hint="eastAsia" w:ascii="楷体_GB2312" w:hAnsi="宋体" w:eastAsia="楷体_GB2312" w:cs="宋体"/>
                <w:b/>
                <w:bCs/>
                <w:kern w:val="0"/>
                <w:sz w:val="24"/>
                <w:szCs w:val="24"/>
              </w:rPr>
              <w:t>部门（单位）总体资金情况（元）</w:t>
            </w:r>
          </w:p>
        </w:tc>
        <w:tc>
          <w:tcPr>
            <w:tcW w:w="2779"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楷体_GB2312" w:eastAsia="楷体_GB2312" w:cs="宋体"/>
                <w:b/>
                <w:bCs/>
                <w:kern w:val="0"/>
                <w:sz w:val="24"/>
                <w:szCs w:val="24"/>
              </w:rPr>
            </w:pPr>
            <w:r>
              <w:rPr>
                <w:rFonts w:hint="eastAsia" w:ascii="楷体_GB2312" w:hAnsi="宋体" w:eastAsia="楷体_GB2312" w:cs="宋体"/>
                <w:b/>
                <w:bCs/>
                <w:kern w:val="0"/>
                <w:sz w:val="24"/>
                <w:szCs w:val="24"/>
              </w:rPr>
              <w:t>资金总额：</w:t>
            </w:r>
          </w:p>
        </w:tc>
        <w:tc>
          <w:tcPr>
            <w:tcW w:w="4440"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楷体_GB2312" w:hAnsi="宋体" w:eastAsia="楷体_GB2312" w:cs="宋体"/>
                <w:kern w:val="0"/>
                <w:sz w:val="24"/>
                <w:szCs w:val="24"/>
              </w:rPr>
            </w:pPr>
            <w:r>
              <w:rPr>
                <w:rFonts w:hint="eastAsia" w:ascii="楷体_GB2312" w:hAnsi="宋体" w:eastAsia="楷体_GB2312" w:cs="宋体"/>
                <w:kern w:val="0"/>
                <w:sz w:val="24"/>
                <w:szCs w:val="24"/>
              </w:rPr>
              <w:t>4,198,833.93</w:t>
            </w:r>
          </w:p>
        </w:tc>
      </w:tr>
      <w:tr>
        <w:tblPrEx>
          <w:tblLayout w:type="fixed"/>
          <w:tblCellMar>
            <w:top w:w="0" w:type="dxa"/>
            <w:left w:w="108" w:type="dxa"/>
            <w:bottom w:w="0" w:type="dxa"/>
            <w:right w:w="108" w:type="dxa"/>
          </w:tblCellMar>
        </w:tblPrEx>
        <w:trPr>
          <w:trHeight w:val="505" w:hRule="exact"/>
          <w:jc w:val="center"/>
        </w:trPr>
        <w:tc>
          <w:tcPr>
            <w:tcW w:w="1308"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楷体_GB2312" w:eastAsia="楷体_GB2312" w:cs="宋体"/>
                <w:b/>
                <w:bCs/>
                <w:kern w:val="0"/>
                <w:sz w:val="24"/>
                <w:szCs w:val="24"/>
              </w:rPr>
            </w:pPr>
          </w:p>
        </w:tc>
        <w:tc>
          <w:tcPr>
            <w:tcW w:w="2779"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楷体_GB2312" w:eastAsia="楷体_GB2312" w:cs="宋体"/>
                <w:b/>
                <w:bCs/>
                <w:kern w:val="0"/>
                <w:sz w:val="24"/>
                <w:szCs w:val="24"/>
              </w:rPr>
            </w:pPr>
            <w:r>
              <w:rPr>
                <w:rFonts w:hint="eastAsia" w:ascii="楷体_GB2312" w:hAnsi="宋体" w:eastAsia="楷体_GB2312" w:cs="宋体"/>
                <w:b/>
                <w:bCs/>
                <w:kern w:val="0"/>
                <w:sz w:val="24"/>
                <w:szCs w:val="24"/>
              </w:rPr>
              <w:t>基本支出：</w:t>
            </w:r>
          </w:p>
        </w:tc>
        <w:tc>
          <w:tcPr>
            <w:tcW w:w="4440"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楷体_GB2312" w:hAnsi="宋体" w:eastAsia="楷体_GB2312" w:cs="宋体"/>
                <w:kern w:val="0"/>
                <w:sz w:val="24"/>
                <w:szCs w:val="24"/>
              </w:rPr>
            </w:pPr>
            <w:r>
              <w:rPr>
                <w:rFonts w:hint="eastAsia" w:ascii="楷体_GB2312" w:hAnsi="宋体" w:eastAsia="楷体_GB2312" w:cs="宋体"/>
                <w:kern w:val="0"/>
                <w:sz w:val="24"/>
                <w:szCs w:val="24"/>
              </w:rPr>
              <w:t>3,825,802.93</w:t>
            </w:r>
          </w:p>
        </w:tc>
      </w:tr>
      <w:tr>
        <w:tblPrEx>
          <w:tblLayout w:type="fixed"/>
          <w:tblCellMar>
            <w:top w:w="0" w:type="dxa"/>
            <w:left w:w="108" w:type="dxa"/>
            <w:bottom w:w="0" w:type="dxa"/>
            <w:right w:w="108" w:type="dxa"/>
          </w:tblCellMar>
        </w:tblPrEx>
        <w:trPr>
          <w:trHeight w:val="578" w:hRule="exact"/>
          <w:jc w:val="center"/>
        </w:trPr>
        <w:tc>
          <w:tcPr>
            <w:tcW w:w="1308"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楷体_GB2312" w:eastAsia="楷体_GB2312" w:cs="宋体"/>
                <w:b/>
                <w:bCs/>
                <w:kern w:val="0"/>
                <w:sz w:val="24"/>
                <w:szCs w:val="24"/>
              </w:rPr>
            </w:pPr>
          </w:p>
        </w:tc>
        <w:tc>
          <w:tcPr>
            <w:tcW w:w="2779"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楷体_GB2312" w:eastAsia="楷体_GB2312" w:cs="宋体"/>
                <w:b/>
                <w:bCs/>
                <w:kern w:val="0"/>
                <w:sz w:val="24"/>
                <w:szCs w:val="24"/>
              </w:rPr>
            </w:pPr>
            <w:r>
              <w:rPr>
                <w:rFonts w:hint="eastAsia" w:ascii="楷体_GB2312" w:hAnsi="宋体" w:eastAsia="楷体_GB2312" w:cs="宋体"/>
                <w:b/>
                <w:bCs/>
                <w:kern w:val="0"/>
                <w:sz w:val="24"/>
                <w:szCs w:val="24"/>
              </w:rPr>
              <w:t>项目支出：</w:t>
            </w:r>
          </w:p>
        </w:tc>
        <w:tc>
          <w:tcPr>
            <w:tcW w:w="4440"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楷体_GB2312" w:hAnsi="宋体" w:eastAsia="楷体_GB2312" w:cs="宋体"/>
                <w:kern w:val="0"/>
                <w:sz w:val="24"/>
                <w:szCs w:val="24"/>
              </w:rPr>
            </w:pPr>
            <w:r>
              <w:rPr>
                <w:rFonts w:hint="eastAsia" w:ascii="楷体_GB2312" w:hAnsi="宋体" w:eastAsia="楷体_GB2312" w:cs="宋体"/>
                <w:kern w:val="0"/>
                <w:sz w:val="24"/>
                <w:szCs w:val="24"/>
              </w:rPr>
              <w:t>373,031.00</w:t>
            </w:r>
          </w:p>
        </w:tc>
      </w:tr>
      <w:tr>
        <w:tblPrEx>
          <w:tblLayout w:type="fixed"/>
          <w:tblCellMar>
            <w:top w:w="0" w:type="dxa"/>
            <w:left w:w="108" w:type="dxa"/>
            <w:bottom w:w="0" w:type="dxa"/>
            <w:right w:w="108" w:type="dxa"/>
          </w:tblCellMar>
        </w:tblPrEx>
        <w:trPr>
          <w:trHeight w:val="393" w:hRule="exact"/>
          <w:jc w:val="center"/>
        </w:trPr>
        <w:tc>
          <w:tcPr>
            <w:tcW w:w="1308"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楷体_GB2312" w:eastAsia="楷体_GB2312" w:cs="宋体"/>
                <w:b/>
                <w:bCs/>
                <w:kern w:val="0"/>
                <w:sz w:val="24"/>
                <w:szCs w:val="24"/>
              </w:rPr>
            </w:pPr>
          </w:p>
        </w:tc>
        <w:tc>
          <w:tcPr>
            <w:tcW w:w="2779"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楷体_GB2312" w:eastAsia="楷体_GB2312" w:cs="宋体"/>
                <w:b/>
                <w:bCs/>
                <w:kern w:val="0"/>
                <w:sz w:val="24"/>
                <w:szCs w:val="24"/>
              </w:rPr>
            </w:pPr>
            <w:r>
              <w:rPr>
                <w:rFonts w:hint="eastAsia" w:ascii="楷体_GB2312" w:hAnsi="宋体" w:eastAsia="楷体_GB2312" w:cs="宋体"/>
                <w:b/>
                <w:bCs/>
                <w:kern w:val="0"/>
                <w:sz w:val="24"/>
                <w:szCs w:val="24"/>
              </w:rPr>
              <w:t>其他：</w:t>
            </w:r>
          </w:p>
        </w:tc>
        <w:tc>
          <w:tcPr>
            <w:tcW w:w="4440"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ascii="楷体_GB2312" w:eastAsia="楷体_GB2312" w:cs="宋体"/>
                <w:kern w:val="0"/>
                <w:sz w:val="24"/>
                <w:szCs w:val="24"/>
              </w:rPr>
            </w:pPr>
          </w:p>
        </w:tc>
      </w:tr>
      <w:tr>
        <w:tblPrEx>
          <w:tblLayout w:type="fixed"/>
          <w:tblCellMar>
            <w:top w:w="0" w:type="dxa"/>
            <w:left w:w="108" w:type="dxa"/>
            <w:bottom w:w="0" w:type="dxa"/>
            <w:right w:w="108" w:type="dxa"/>
          </w:tblCellMar>
        </w:tblPrEx>
        <w:trPr>
          <w:trHeight w:val="3685" w:hRule="atLeast"/>
          <w:jc w:val="center"/>
        </w:trPr>
        <w:tc>
          <w:tcPr>
            <w:tcW w:w="1308"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楷体_GB2312" w:eastAsia="楷体_GB2312" w:cs="宋体"/>
                <w:b/>
                <w:bCs/>
                <w:kern w:val="0"/>
                <w:sz w:val="24"/>
                <w:szCs w:val="24"/>
              </w:rPr>
            </w:pPr>
            <w:r>
              <w:rPr>
                <w:rFonts w:hint="eastAsia" w:ascii="楷体_GB2312" w:hAnsi="宋体" w:eastAsia="楷体_GB2312" w:cs="宋体"/>
                <w:b/>
                <w:bCs/>
                <w:kern w:val="0"/>
                <w:sz w:val="24"/>
                <w:szCs w:val="24"/>
              </w:rPr>
              <w:t>部门（单位）职能概述</w:t>
            </w:r>
          </w:p>
        </w:tc>
        <w:tc>
          <w:tcPr>
            <w:tcW w:w="7219" w:type="dxa"/>
            <w:gridSpan w:val="3"/>
            <w:tcBorders>
              <w:top w:val="single" w:color="auto" w:sz="4" w:space="0"/>
              <w:left w:val="nil"/>
              <w:bottom w:val="single" w:color="auto" w:sz="4" w:space="0"/>
              <w:right w:val="single" w:color="auto" w:sz="4" w:space="0"/>
            </w:tcBorders>
            <w:vAlign w:val="center"/>
          </w:tcPr>
          <w:p>
            <w:pPr>
              <w:pStyle w:val="14"/>
              <w:spacing w:line="276" w:lineRule="auto"/>
              <w:rPr>
                <w:rFonts w:hAnsi="Times New Roman" w:eastAsia="仿宋_GB2312" w:cs="宋体"/>
                <w:color w:val="auto"/>
              </w:rPr>
            </w:pPr>
            <w:r>
              <w:rPr>
                <w:rFonts w:hint="eastAsia" w:hAnsi="Times New Roman" w:eastAsia="仿宋_GB2312" w:cs="宋体"/>
                <w:color w:val="auto"/>
              </w:rPr>
              <w:t>1、加强对区属公立医院医疗质量控制与持续改进工作，促进区属公立医院医疗质量的提高，为医院内涵建设提供服务；</w:t>
            </w:r>
          </w:p>
          <w:p>
            <w:pPr>
              <w:pStyle w:val="14"/>
              <w:spacing w:line="276" w:lineRule="auto"/>
              <w:rPr>
                <w:rFonts w:hAnsi="Times New Roman" w:eastAsia="仿宋_GB2312" w:cs="宋体"/>
                <w:color w:val="auto"/>
              </w:rPr>
            </w:pPr>
            <w:r>
              <w:rPr>
                <w:rFonts w:hint="eastAsia" w:hAnsi="Times New Roman" w:eastAsia="仿宋_GB2312" w:cs="宋体"/>
                <w:color w:val="auto"/>
              </w:rPr>
              <w:t>2、对区属公立医院的医疗服务满意度进行考核评价与监督；</w:t>
            </w:r>
          </w:p>
          <w:p>
            <w:pPr>
              <w:pStyle w:val="14"/>
              <w:spacing w:line="276" w:lineRule="auto"/>
              <w:rPr>
                <w:rFonts w:hAnsi="Times New Roman" w:eastAsia="仿宋_GB2312" w:cs="宋体"/>
                <w:color w:val="auto"/>
              </w:rPr>
            </w:pPr>
            <w:r>
              <w:rPr>
                <w:rFonts w:hint="eastAsia" w:hAnsi="Times New Roman" w:eastAsia="仿宋_GB2312" w:cs="宋体"/>
                <w:color w:val="auto"/>
              </w:rPr>
              <w:t>3、对区属公立医院的绩效实施综合评价；</w:t>
            </w:r>
          </w:p>
          <w:p>
            <w:pPr>
              <w:pStyle w:val="14"/>
              <w:spacing w:line="276" w:lineRule="auto"/>
              <w:rPr>
                <w:rFonts w:hAnsi="Times New Roman" w:eastAsia="仿宋_GB2312" w:cs="宋体"/>
                <w:color w:val="auto"/>
              </w:rPr>
            </w:pPr>
            <w:r>
              <w:rPr>
                <w:rFonts w:hint="eastAsia" w:hAnsi="Times New Roman" w:eastAsia="仿宋_GB2312" w:cs="宋体"/>
                <w:color w:val="auto"/>
              </w:rPr>
              <w:t>4、对区属公立医院的运营进行监管。</w:t>
            </w:r>
          </w:p>
          <w:p>
            <w:pPr>
              <w:pStyle w:val="14"/>
              <w:spacing w:line="276" w:lineRule="auto"/>
              <w:rPr>
                <w:rFonts w:ascii="宋体" w:hAnsi="宋体" w:cs="宋体"/>
                <w:color w:val="auto"/>
                <w:sz w:val="18"/>
                <w:szCs w:val="18"/>
              </w:rPr>
            </w:pPr>
            <w:r>
              <w:rPr>
                <w:rFonts w:hint="eastAsia" w:hAnsi="Times New Roman" w:eastAsia="仿宋_GB2312" w:cs="宋体"/>
                <w:color w:val="auto"/>
              </w:rPr>
              <w:t>5、公立医院及公共卫生单位基建项目协调管理。</w:t>
            </w:r>
          </w:p>
        </w:tc>
      </w:tr>
      <w:tr>
        <w:tblPrEx>
          <w:tblLayout w:type="fixed"/>
          <w:tblCellMar>
            <w:top w:w="0" w:type="dxa"/>
            <w:left w:w="108" w:type="dxa"/>
            <w:bottom w:w="0" w:type="dxa"/>
            <w:right w:w="108" w:type="dxa"/>
          </w:tblCellMar>
        </w:tblPrEx>
        <w:trPr>
          <w:trHeight w:val="3757" w:hRule="exac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楷体_GB2312" w:eastAsia="楷体_GB2312" w:cs="宋体"/>
                <w:b/>
                <w:bCs/>
                <w:kern w:val="0"/>
                <w:sz w:val="24"/>
                <w:szCs w:val="24"/>
              </w:rPr>
            </w:pPr>
            <w:r>
              <w:rPr>
                <w:rFonts w:hint="eastAsia" w:ascii="楷体_GB2312" w:hAnsi="宋体" w:eastAsia="楷体_GB2312" w:cs="宋体"/>
                <w:b/>
                <w:bCs/>
                <w:kern w:val="0"/>
                <w:sz w:val="24"/>
                <w:szCs w:val="24"/>
              </w:rPr>
              <w:t>部门（单位）绩效目标</w:t>
            </w:r>
          </w:p>
        </w:tc>
        <w:tc>
          <w:tcPr>
            <w:tcW w:w="7219"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276" w:lineRule="auto"/>
              <w:ind w:firstLine="420" w:firstLineChars="200"/>
              <w:jc w:val="left"/>
              <w:rPr>
                <w:rFonts w:ascii="宋体" w:hAnsi="宋体" w:cs="宋体"/>
                <w:kern w:val="0"/>
                <w:sz w:val="18"/>
                <w:szCs w:val="18"/>
              </w:rPr>
            </w:pPr>
            <w:r>
              <w:rPr>
                <w:rFonts w:hint="eastAsia" w:ascii="仿宋_GB2312" w:eastAsia="仿宋_GB2312" w:cs="宋体"/>
                <w:color w:val="auto"/>
                <w:kern w:val="0"/>
                <w:sz w:val="21"/>
                <w:szCs w:val="21"/>
              </w:rPr>
              <w:t>进一步加强对区属公立医院的管理，规范区属公立医院的医疗服务行为，落实公立医院的职责，真实准确反映医院管理者的业绩，构建激励约束机制，保证医疗质量，改善服务，降低费用，提高运营效率，为人民群众提供更满意的医疗卫生服务；加强对局属公立医院医疗质量施行精细化、常态化、动态化的监管与指导；有效沟通协调监督指导区属</w:t>
            </w:r>
            <w:r>
              <w:rPr>
                <w:rFonts w:hint="eastAsia" w:ascii="仿宋_GB2312" w:eastAsia="仿宋_GB2312" w:cs="宋体"/>
                <w:color w:val="auto"/>
                <w:kern w:val="0"/>
                <w:sz w:val="21"/>
                <w:szCs w:val="21"/>
                <w:lang w:eastAsia="zh-CN"/>
              </w:rPr>
              <w:t>医疗机构和</w:t>
            </w:r>
            <w:r>
              <w:rPr>
                <w:rFonts w:hint="eastAsia" w:ascii="仿宋_GB2312" w:eastAsia="仿宋_GB2312" w:cs="宋体"/>
                <w:color w:val="auto"/>
                <w:kern w:val="0"/>
                <w:sz w:val="21"/>
                <w:szCs w:val="21"/>
              </w:rPr>
              <w:t>公</w:t>
            </w:r>
            <w:r>
              <w:rPr>
                <w:rFonts w:hint="eastAsia" w:ascii="仿宋_GB2312" w:eastAsia="仿宋_GB2312" w:cs="宋体"/>
                <w:color w:val="auto"/>
                <w:kern w:val="0"/>
                <w:sz w:val="21"/>
                <w:szCs w:val="21"/>
                <w:lang w:eastAsia="zh-CN"/>
              </w:rPr>
              <w:t>共</w:t>
            </w:r>
            <w:r>
              <w:rPr>
                <w:rFonts w:hint="eastAsia" w:ascii="仿宋_GB2312" w:eastAsia="仿宋_GB2312" w:cs="宋体"/>
                <w:color w:val="auto"/>
                <w:kern w:val="0"/>
                <w:sz w:val="21"/>
                <w:szCs w:val="21"/>
              </w:rPr>
              <w:t>卫生单位基建项目立项</w:t>
            </w:r>
            <w:r>
              <w:rPr>
                <w:rFonts w:hint="eastAsia" w:ascii="仿宋_GB2312" w:eastAsia="仿宋_GB2312" w:cs="宋体"/>
                <w:color w:val="auto"/>
                <w:kern w:val="0"/>
                <w:sz w:val="21"/>
                <w:szCs w:val="21"/>
                <w:lang w:eastAsia="zh-CN"/>
              </w:rPr>
              <w:t>及工作推进</w:t>
            </w:r>
            <w:r>
              <w:rPr>
                <w:rFonts w:hint="eastAsia" w:ascii="仿宋_GB2312" w:eastAsia="仿宋_GB2312" w:cs="宋体"/>
                <w:color w:val="auto"/>
                <w:kern w:val="0"/>
                <w:sz w:val="21"/>
                <w:szCs w:val="21"/>
              </w:rPr>
              <w:t>。</w:t>
            </w:r>
          </w:p>
        </w:tc>
      </w:tr>
    </w:tbl>
    <w:p>
      <w:pPr>
        <w:widowControl/>
        <w:spacing w:before="100" w:beforeAutospacing="1" w:after="100" w:afterAutospacing="1" w:line="312" w:lineRule="auto"/>
        <w:ind w:firstLine="480" w:firstLineChars="200"/>
        <w:rPr>
          <w:rFonts w:ascii="仿宋_GB2312" w:eastAsia="仿宋_GB2312" w:cs="宋体"/>
          <w:kern w:val="0"/>
          <w:sz w:val="24"/>
          <w:szCs w:val="24"/>
        </w:rPr>
        <w:sectPr>
          <w:pgSz w:w="11905" w:h="16838"/>
          <w:pgMar w:top="1440" w:right="1797" w:bottom="1440" w:left="1797" w:header="851" w:footer="992" w:gutter="0"/>
          <w:cols w:space="720" w:num="1"/>
          <w:docGrid w:linePitch="312" w:charSpace="0"/>
        </w:sectPr>
      </w:pPr>
    </w:p>
    <w:tbl>
      <w:tblPr>
        <w:tblStyle w:val="12"/>
        <w:tblW w:w="9545" w:type="dxa"/>
        <w:tblInd w:w="-432" w:type="dxa"/>
        <w:tblLayout w:type="fixed"/>
        <w:tblCellMar>
          <w:top w:w="0" w:type="dxa"/>
          <w:left w:w="108" w:type="dxa"/>
          <w:bottom w:w="0" w:type="dxa"/>
          <w:right w:w="108" w:type="dxa"/>
        </w:tblCellMar>
      </w:tblPr>
      <w:tblGrid>
        <w:gridCol w:w="1258"/>
        <w:gridCol w:w="1623"/>
        <w:gridCol w:w="582"/>
        <w:gridCol w:w="1431"/>
        <w:gridCol w:w="1522"/>
        <w:gridCol w:w="3129"/>
      </w:tblGrid>
      <w:tr>
        <w:tblPrEx>
          <w:tblLayout w:type="fixed"/>
          <w:tblCellMar>
            <w:top w:w="0" w:type="dxa"/>
            <w:left w:w="108" w:type="dxa"/>
            <w:bottom w:w="0" w:type="dxa"/>
            <w:right w:w="108" w:type="dxa"/>
          </w:tblCellMar>
        </w:tblPrEx>
        <w:trPr>
          <w:trHeight w:val="360" w:hRule="atLeast"/>
        </w:trPr>
        <w:tc>
          <w:tcPr>
            <w:tcW w:w="1258"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b/>
                <w:bCs/>
                <w:kern w:val="0"/>
                <w:sz w:val="24"/>
                <w:szCs w:val="24"/>
              </w:rPr>
            </w:pPr>
            <w:r>
              <w:rPr>
                <w:rFonts w:hint="eastAsia" w:ascii="仿宋_GB2312" w:hAnsi="宋体" w:eastAsia="仿宋_GB2312" w:cs="宋体"/>
                <w:b/>
                <w:bCs/>
                <w:kern w:val="0"/>
                <w:sz w:val="24"/>
                <w:szCs w:val="24"/>
              </w:rPr>
              <w:t>绩效指标</w:t>
            </w:r>
          </w:p>
        </w:tc>
        <w:tc>
          <w:tcPr>
            <w:tcW w:w="1623"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r>
              <w:rPr>
                <w:rFonts w:hint="eastAsia" w:ascii="仿宋_GB2312" w:hAnsi="宋体" w:eastAsia="仿宋_GB2312" w:cs="宋体"/>
                <w:b/>
                <w:bCs/>
                <w:kern w:val="0"/>
                <w:sz w:val="24"/>
                <w:szCs w:val="24"/>
              </w:rPr>
              <w:t>一级指标</w:t>
            </w:r>
          </w:p>
        </w:tc>
        <w:tc>
          <w:tcPr>
            <w:tcW w:w="2013"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r>
              <w:rPr>
                <w:rFonts w:hint="eastAsia" w:ascii="仿宋_GB2312" w:hAnsi="宋体" w:eastAsia="仿宋_GB2312" w:cs="宋体"/>
                <w:b/>
                <w:bCs/>
                <w:kern w:val="0"/>
                <w:sz w:val="24"/>
                <w:szCs w:val="24"/>
              </w:rPr>
              <w:t>二级指标</w:t>
            </w:r>
          </w:p>
        </w:tc>
        <w:tc>
          <w:tcPr>
            <w:tcW w:w="4651"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r>
              <w:rPr>
                <w:rFonts w:hint="eastAsia" w:ascii="仿宋_GB2312" w:hAnsi="宋体" w:eastAsia="仿宋_GB2312" w:cs="宋体"/>
                <w:b/>
                <w:bCs/>
                <w:kern w:val="0"/>
                <w:sz w:val="24"/>
                <w:szCs w:val="24"/>
              </w:rPr>
              <w:t>具体指标（指标内容、指标值）</w:t>
            </w:r>
          </w:p>
        </w:tc>
      </w:tr>
      <w:tr>
        <w:tblPrEx>
          <w:tblLayout w:type="fixed"/>
          <w:tblCellMar>
            <w:top w:w="0" w:type="dxa"/>
            <w:left w:w="108" w:type="dxa"/>
            <w:bottom w:w="0" w:type="dxa"/>
            <w:right w:w="108" w:type="dxa"/>
          </w:tblCellMar>
        </w:tblPrEx>
        <w:trPr>
          <w:trHeight w:val="4016" w:hRule="exact"/>
        </w:trPr>
        <w:tc>
          <w:tcPr>
            <w:tcW w:w="1258"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p>
        </w:tc>
        <w:tc>
          <w:tcPr>
            <w:tcW w:w="1623"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r>
              <w:rPr>
                <w:rFonts w:hint="eastAsia" w:ascii="仿宋_GB2312" w:hAnsi="宋体" w:eastAsia="仿宋_GB2312" w:cs="宋体"/>
                <w:b/>
                <w:bCs/>
                <w:kern w:val="0"/>
                <w:sz w:val="24"/>
                <w:szCs w:val="24"/>
              </w:rPr>
              <w:t>产出指标</w:t>
            </w:r>
          </w:p>
        </w:tc>
        <w:tc>
          <w:tcPr>
            <w:tcW w:w="2013"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b/>
                <w:bCs/>
                <w:kern w:val="0"/>
                <w:sz w:val="24"/>
                <w:szCs w:val="24"/>
              </w:rPr>
            </w:pPr>
            <w:r>
              <w:rPr>
                <w:rFonts w:hint="eastAsia" w:ascii="仿宋_GB2312" w:hAnsi="宋体" w:eastAsia="仿宋_GB2312"/>
                <w:b/>
                <w:bCs/>
                <w:sz w:val="24"/>
                <w:szCs w:val="24"/>
              </w:rPr>
              <w:t>产出</w:t>
            </w:r>
            <w:r>
              <w:rPr>
                <w:rFonts w:hint="eastAsia" w:ascii="仿宋_GB2312" w:hAnsi="宋体" w:eastAsia="仿宋_GB2312" w:cs="宋体"/>
                <w:b/>
                <w:bCs/>
                <w:kern w:val="0"/>
                <w:sz w:val="24"/>
                <w:szCs w:val="24"/>
              </w:rPr>
              <w:t>数量指标</w:t>
            </w:r>
          </w:p>
        </w:tc>
        <w:tc>
          <w:tcPr>
            <w:tcW w:w="4651" w:type="dxa"/>
            <w:gridSpan w:val="2"/>
            <w:tcBorders>
              <w:top w:val="single" w:color="auto" w:sz="4" w:space="0"/>
              <w:left w:val="nil"/>
              <w:right w:val="single" w:color="auto" w:sz="4" w:space="0"/>
            </w:tcBorders>
            <w:vAlign w:val="center"/>
          </w:tcPr>
          <w:p>
            <w:pPr>
              <w:widowControl/>
              <w:spacing w:before="100" w:beforeAutospacing="1" w:after="100" w:afterAutospacing="1" w:line="312" w:lineRule="auto"/>
              <w:ind w:firstLine="200"/>
              <w:jc w:val="left"/>
              <w:rPr>
                <w:rFonts w:ascii="仿宋_GB2312" w:eastAsia="仿宋_GB2312" w:cs="宋体"/>
                <w:kern w:val="0"/>
                <w:sz w:val="24"/>
                <w:szCs w:val="24"/>
              </w:rPr>
            </w:pPr>
            <w:r>
              <w:rPr>
                <w:rFonts w:hint="eastAsia" w:ascii="仿宋_GB2312" w:eastAsia="仿宋_GB2312" w:cs="宋体"/>
                <w:color w:val="auto"/>
                <w:kern w:val="0"/>
                <w:sz w:val="21"/>
                <w:szCs w:val="21"/>
              </w:rPr>
              <w:t>1、进一步完善质控中心专业组建设；各质控中心积极组织各种专题活动（讲座、论坛、培训、等等）；至少开展1次实地督导检查，撰写督导评估报告；2、完成对11家公立医院的绩效考核统计分析并撰写分析报告；3、委托第三方调查机构完成对各区属11家医院医疗服务满意度考核评价工作，并完成评价分析报告及11家医院医疗服务满意度考核评价分析反馈报告。</w:t>
            </w:r>
          </w:p>
        </w:tc>
      </w:tr>
      <w:tr>
        <w:tblPrEx>
          <w:tblLayout w:type="fixed"/>
          <w:tblCellMar>
            <w:top w:w="0" w:type="dxa"/>
            <w:left w:w="108" w:type="dxa"/>
            <w:bottom w:w="0" w:type="dxa"/>
            <w:right w:w="108" w:type="dxa"/>
          </w:tblCellMar>
        </w:tblPrEx>
        <w:trPr>
          <w:trHeight w:val="467" w:hRule="exact"/>
        </w:trPr>
        <w:tc>
          <w:tcPr>
            <w:tcW w:w="1258"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p>
        </w:tc>
        <w:tc>
          <w:tcPr>
            <w:tcW w:w="162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p>
        </w:tc>
        <w:tc>
          <w:tcPr>
            <w:tcW w:w="2013"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b/>
                <w:bCs/>
                <w:kern w:val="0"/>
                <w:sz w:val="24"/>
                <w:szCs w:val="24"/>
              </w:rPr>
            </w:pPr>
            <w:r>
              <w:rPr>
                <w:rFonts w:hint="eastAsia" w:ascii="仿宋_GB2312" w:hAnsi="宋体" w:eastAsia="仿宋_GB2312"/>
                <w:b/>
                <w:bCs/>
                <w:sz w:val="24"/>
                <w:szCs w:val="24"/>
              </w:rPr>
              <w:t>产出</w:t>
            </w:r>
            <w:r>
              <w:rPr>
                <w:rFonts w:hint="eastAsia" w:ascii="仿宋_GB2312" w:hAnsi="宋体" w:eastAsia="仿宋_GB2312" w:cs="宋体"/>
                <w:b/>
                <w:bCs/>
                <w:kern w:val="0"/>
                <w:sz w:val="24"/>
                <w:szCs w:val="24"/>
              </w:rPr>
              <w:t>质量指标</w:t>
            </w:r>
          </w:p>
        </w:tc>
        <w:tc>
          <w:tcPr>
            <w:tcW w:w="4651" w:type="dxa"/>
            <w:gridSpan w:val="2"/>
            <w:tcBorders>
              <w:top w:val="single" w:color="auto" w:sz="4" w:space="0"/>
              <w:left w:val="nil"/>
              <w:right w:val="single" w:color="auto" w:sz="4" w:space="0"/>
            </w:tcBorders>
            <w:vAlign w:val="center"/>
          </w:tcPr>
          <w:p>
            <w:pPr>
              <w:widowControl/>
              <w:spacing w:before="100" w:beforeAutospacing="1" w:after="100" w:afterAutospacing="1" w:line="312" w:lineRule="auto"/>
              <w:ind w:firstLine="200"/>
              <w:jc w:val="center"/>
              <w:rPr>
                <w:rFonts w:ascii="仿宋_GB2312" w:eastAsia="仿宋_GB2312" w:cs="宋体"/>
                <w:kern w:val="0"/>
                <w:sz w:val="24"/>
                <w:szCs w:val="24"/>
              </w:rPr>
            </w:pPr>
            <w:r>
              <w:rPr>
                <w:rFonts w:hint="eastAsia" w:ascii="仿宋_GB2312" w:eastAsia="仿宋_GB2312" w:cs="宋体"/>
                <w:kern w:val="0"/>
                <w:sz w:val="24"/>
                <w:szCs w:val="24"/>
              </w:rPr>
              <w:t>无</w:t>
            </w:r>
          </w:p>
        </w:tc>
      </w:tr>
      <w:tr>
        <w:tblPrEx>
          <w:tblLayout w:type="fixed"/>
          <w:tblCellMar>
            <w:top w:w="0" w:type="dxa"/>
            <w:left w:w="108" w:type="dxa"/>
            <w:bottom w:w="0" w:type="dxa"/>
            <w:right w:w="108" w:type="dxa"/>
          </w:tblCellMar>
        </w:tblPrEx>
        <w:trPr>
          <w:trHeight w:val="2490" w:hRule="exact"/>
        </w:trPr>
        <w:tc>
          <w:tcPr>
            <w:tcW w:w="1258"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p>
        </w:tc>
        <w:tc>
          <w:tcPr>
            <w:tcW w:w="162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p>
        </w:tc>
        <w:tc>
          <w:tcPr>
            <w:tcW w:w="2013"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b/>
                <w:bCs/>
                <w:kern w:val="0"/>
                <w:sz w:val="24"/>
                <w:szCs w:val="24"/>
              </w:rPr>
            </w:pPr>
            <w:r>
              <w:rPr>
                <w:rFonts w:hint="eastAsia" w:ascii="仿宋_GB2312" w:hAnsi="宋体" w:eastAsia="仿宋_GB2312"/>
                <w:b/>
                <w:bCs/>
                <w:sz w:val="24"/>
                <w:szCs w:val="24"/>
              </w:rPr>
              <w:t>产出</w:t>
            </w:r>
            <w:r>
              <w:rPr>
                <w:rFonts w:hint="eastAsia" w:ascii="仿宋_GB2312" w:hAnsi="宋体" w:eastAsia="仿宋_GB2312" w:cs="宋体"/>
                <w:b/>
                <w:bCs/>
                <w:kern w:val="0"/>
                <w:sz w:val="24"/>
                <w:szCs w:val="24"/>
              </w:rPr>
              <w:t>进度指标</w:t>
            </w:r>
          </w:p>
        </w:tc>
        <w:tc>
          <w:tcPr>
            <w:tcW w:w="4651" w:type="dxa"/>
            <w:gridSpan w:val="2"/>
            <w:tcBorders>
              <w:top w:val="single" w:color="auto" w:sz="4" w:space="0"/>
              <w:left w:val="nil"/>
              <w:right w:val="single" w:color="auto" w:sz="4" w:space="0"/>
            </w:tcBorders>
            <w:vAlign w:val="center"/>
          </w:tcPr>
          <w:p>
            <w:pPr>
              <w:widowControl/>
              <w:spacing w:before="100" w:beforeAutospacing="1" w:after="100" w:afterAutospacing="1" w:line="312" w:lineRule="auto"/>
              <w:ind w:firstLine="200"/>
              <w:jc w:val="left"/>
              <w:rPr>
                <w:rFonts w:ascii="仿宋_GB2312" w:eastAsia="仿宋_GB2312" w:cs="宋体"/>
                <w:kern w:val="0"/>
                <w:sz w:val="24"/>
                <w:szCs w:val="24"/>
              </w:rPr>
            </w:pPr>
            <w:r>
              <w:rPr>
                <w:rFonts w:hint="eastAsia" w:ascii="仿宋_GB2312" w:eastAsia="仿宋_GB2312" w:cs="宋体"/>
                <w:color w:val="auto"/>
                <w:kern w:val="0"/>
                <w:sz w:val="21"/>
                <w:szCs w:val="21"/>
              </w:rPr>
              <w:t>1、年初完成上一年度医疗质量控制与改进工作总结并向各医院反馈；2、向各医院反馈医疗服务满意度第三方评价分析报告；3、完成上年度各医院的绩效考核统计分析，并撰写各医院分析报告及总分析报告；4、下半年制定各质控中心下年度工作计划。</w:t>
            </w:r>
          </w:p>
        </w:tc>
      </w:tr>
      <w:tr>
        <w:tblPrEx>
          <w:tblLayout w:type="fixed"/>
          <w:tblCellMar>
            <w:top w:w="0" w:type="dxa"/>
            <w:left w:w="108" w:type="dxa"/>
            <w:bottom w:w="0" w:type="dxa"/>
            <w:right w:w="108" w:type="dxa"/>
          </w:tblCellMar>
        </w:tblPrEx>
        <w:trPr>
          <w:trHeight w:val="402" w:hRule="exact"/>
        </w:trPr>
        <w:tc>
          <w:tcPr>
            <w:tcW w:w="1258"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p>
        </w:tc>
        <w:tc>
          <w:tcPr>
            <w:tcW w:w="162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p>
        </w:tc>
        <w:tc>
          <w:tcPr>
            <w:tcW w:w="2013"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b/>
                <w:bCs/>
                <w:kern w:val="0"/>
                <w:sz w:val="24"/>
                <w:szCs w:val="24"/>
              </w:rPr>
            </w:pPr>
            <w:r>
              <w:rPr>
                <w:rFonts w:hint="eastAsia" w:ascii="仿宋_GB2312" w:hAnsi="宋体" w:eastAsia="仿宋_GB2312"/>
                <w:b/>
                <w:bCs/>
                <w:sz w:val="24"/>
                <w:szCs w:val="24"/>
              </w:rPr>
              <w:t>产出</w:t>
            </w:r>
            <w:r>
              <w:rPr>
                <w:rFonts w:hint="eastAsia" w:ascii="仿宋_GB2312" w:hAnsi="宋体" w:eastAsia="仿宋_GB2312" w:cs="宋体"/>
                <w:b/>
                <w:bCs/>
                <w:kern w:val="0"/>
                <w:sz w:val="24"/>
                <w:szCs w:val="24"/>
              </w:rPr>
              <w:t>成本指标</w:t>
            </w:r>
          </w:p>
        </w:tc>
        <w:tc>
          <w:tcPr>
            <w:tcW w:w="4651" w:type="dxa"/>
            <w:gridSpan w:val="2"/>
            <w:tcBorders>
              <w:top w:val="single" w:color="auto" w:sz="4" w:space="0"/>
              <w:left w:val="nil"/>
              <w:right w:val="single" w:color="auto" w:sz="4" w:space="0"/>
            </w:tcBorders>
            <w:vAlign w:val="center"/>
          </w:tcPr>
          <w:p>
            <w:pPr>
              <w:widowControl/>
              <w:spacing w:before="100" w:beforeAutospacing="1" w:after="100" w:afterAutospacing="1" w:line="312" w:lineRule="auto"/>
              <w:ind w:firstLine="200"/>
              <w:jc w:val="center"/>
              <w:rPr>
                <w:rFonts w:ascii="仿宋_GB2312" w:eastAsia="仿宋_GB2312" w:cs="宋体"/>
                <w:kern w:val="0"/>
                <w:sz w:val="24"/>
                <w:szCs w:val="24"/>
              </w:rPr>
            </w:pPr>
            <w:r>
              <w:rPr>
                <w:rFonts w:hint="eastAsia" w:ascii="仿宋_GB2312" w:eastAsia="仿宋_GB2312" w:cs="宋体"/>
                <w:kern w:val="0"/>
                <w:sz w:val="24"/>
                <w:szCs w:val="24"/>
              </w:rPr>
              <w:t>无</w:t>
            </w:r>
          </w:p>
        </w:tc>
      </w:tr>
      <w:tr>
        <w:tblPrEx>
          <w:tblLayout w:type="fixed"/>
          <w:tblCellMar>
            <w:top w:w="0" w:type="dxa"/>
            <w:left w:w="108" w:type="dxa"/>
            <w:bottom w:w="0" w:type="dxa"/>
            <w:right w:w="108" w:type="dxa"/>
          </w:tblCellMar>
        </w:tblPrEx>
        <w:trPr>
          <w:trHeight w:val="330" w:hRule="exact"/>
        </w:trPr>
        <w:tc>
          <w:tcPr>
            <w:tcW w:w="1258"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p>
        </w:tc>
        <w:tc>
          <w:tcPr>
            <w:tcW w:w="1623"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效果指标</w:t>
            </w:r>
          </w:p>
          <w:p>
            <w:pPr>
              <w:widowControl/>
              <w:spacing w:before="100" w:beforeAutospacing="1" w:after="100" w:afterAutospacing="1" w:line="312" w:lineRule="auto"/>
              <w:ind w:firstLine="200"/>
              <w:rPr>
                <w:rFonts w:ascii="仿宋_GB2312" w:eastAsia="仿宋_GB2312" w:cs="宋体"/>
                <w:b/>
                <w:bCs/>
                <w:kern w:val="0"/>
                <w:sz w:val="24"/>
                <w:szCs w:val="24"/>
              </w:rPr>
            </w:pPr>
          </w:p>
        </w:tc>
        <w:tc>
          <w:tcPr>
            <w:tcW w:w="2013"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b/>
                <w:bCs/>
                <w:kern w:val="0"/>
                <w:sz w:val="24"/>
                <w:szCs w:val="24"/>
              </w:rPr>
            </w:pPr>
            <w:r>
              <w:rPr>
                <w:rFonts w:hint="eastAsia" w:ascii="仿宋_GB2312" w:hAnsi="宋体" w:eastAsia="仿宋_GB2312" w:cs="宋体"/>
                <w:b/>
                <w:bCs/>
                <w:kern w:val="0"/>
                <w:sz w:val="24"/>
                <w:szCs w:val="24"/>
              </w:rPr>
              <w:t>经济效益指标</w:t>
            </w:r>
          </w:p>
        </w:tc>
        <w:tc>
          <w:tcPr>
            <w:tcW w:w="4651" w:type="dxa"/>
            <w:gridSpan w:val="2"/>
            <w:tcBorders>
              <w:top w:val="single" w:color="auto" w:sz="4" w:space="0"/>
              <w:left w:val="nil"/>
              <w:right w:val="single" w:color="auto" w:sz="4" w:space="0"/>
            </w:tcBorders>
            <w:vAlign w:val="center"/>
          </w:tcPr>
          <w:p>
            <w:pPr>
              <w:widowControl/>
              <w:spacing w:before="100" w:beforeAutospacing="1" w:after="100" w:afterAutospacing="1" w:line="312" w:lineRule="auto"/>
              <w:ind w:firstLine="200"/>
              <w:jc w:val="center"/>
              <w:rPr>
                <w:rFonts w:ascii="仿宋_GB2312" w:eastAsia="仿宋_GB2312" w:cs="宋体"/>
                <w:kern w:val="0"/>
                <w:sz w:val="24"/>
                <w:szCs w:val="24"/>
              </w:rPr>
            </w:pPr>
            <w:r>
              <w:rPr>
                <w:rFonts w:hint="eastAsia" w:ascii="仿宋_GB2312" w:eastAsia="仿宋_GB2312" w:cs="宋体"/>
                <w:kern w:val="0"/>
                <w:sz w:val="24"/>
                <w:szCs w:val="24"/>
              </w:rPr>
              <w:t>无</w:t>
            </w:r>
          </w:p>
        </w:tc>
      </w:tr>
      <w:tr>
        <w:tblPrEx>
          <w:tblLayout w:type="fixed"/>
          <w:tblCellMar>
            <w:top w:w="0" w:type="dxa"/>
            <w:left w:w="108" w:type="dxa"/>
            <w:bottom w:w="0" w:type="dxa"/>
            <w:right w:w="108" w:type="dxa"/>
          </w:tblCellMar>
        </w:tblPrEx>
        <w:trPr>
          <w:trHeight w:val="826" w:hRule="exact"/>
        </w:trPr>
        <w:tc>
          <w:tcPr>
            <w:tcW w:w="1258"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p>
        </w:tc>
        <w:tc>
          <w:tcPr>
            <w:tcW w:w="162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p>
        </w:tc>
        <w:tc>
          <w:tcPr>
            <w:tcW w:w="2013"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b/>
                <w:bCs/>
                <w:kern w:val="0"/>
                <w:sz w:val="24"/>
                <w:szCs w:val="24"/>
              </w:rPr>
            </w:pPr>
            <w:r>
              <w:rPr>
                <w:rFonts w:hint="eastAsia" w:ascii="仿宋_GB2312" w:hAnsi="宋体" w:eastAsia="仿宋_GB2312" w:cs="宋体"/>
                <w:b/>
                <w:bCs/>
                <w:kern w:val="0"/>
                <w:sz w:val="24"/>
                <w:szCs w:val="24"/>
              </w:rPr>
              <w:t>社会效益指标</w:t>
            </w:r>
          </w:p>
        </w:tc>
        <w:tc>
          <w:tcPr>
            <w:tcW w:w="4651" w:type="dxa"/>
            <w:gridSpan w:val="2"/>
            <w:tcBorders>
              <w:top w:val="single" w:color="auto" w:sz="4" w:space="0"/>
              <w:left w:val="nil"/>
              <w:right w:val="single" w:color="auto" w:sz="4" w:space="0"/>
            </w:tcBorders>
            <w:vAlign w:val="center"/>
          </w:tcPr>
          <w:p>
            <w:pPr>
              <w:widowControl/>
              <w:spacing w:before="100" w:beforeAutospacing="1" w:after="100" w:afterAutospacing="1" w:line="312" w:lineRule="auto"/>
              <w:rPr>
                <w:rFonts w:ascii="仿宋_GB2312" w:eastAsia="仿宋_GB2312" w:cs="宋体"/>
                <w:kern w:val="0"/>
                <w:sz w:val="24"/>
                <w:szCs w:val="24"/>
              </w:rPr>
            </w:pPr>
            <w:r>
              <w:rPr>
                <w:rFonts w:hint="eastAsia" w:ascii="仿宋_GB2312" w:eastAsia="仿宋_GB2312" w:cs="宋体"/>
                <w:color w:val="auto"/>
                <w:kern w:val="0"/>
                <w:sz w:val="21"/>
                <w:szCs w:val="21"/>
              </w:rPr>
              <w:t>进一步提高区属各医院的医疗质量和医疗安全，患者的满意度水平达标。</w:t>
            </w:r>
          </w:p>
        </w:tc>
      </w:tr>
      <w:tr>
        <w:tblPrEx>
          <w:tblLayout w:type="fixed"/>
          <w:tblCellMar>
            <w:top w:w="0" w:type="dxa"/>
            <w:left w:w="108" w:type="dxa"/>
            <w:bottom w:w="0" w:type="dxa"/>
            <w:right w:w="108" w:type="dxa"/>
          </w:tblCellMar>
        </w:tblPrEx>
        <w:trPr>
          <w:trHeight w:val="872" w:hRule="exact"/>
        </w:trPr>
        <w:tc>
          <w:tcPr>
            <w:tcW w:w="1258"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p>
        </w:tc>
        <w:tc>
          <w:tcPr>
            <w:tcW w:w="162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p>
        </w:tc>
        <w:tc>
          <w:tcPr>
            <w:tcW w:w="2013"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b/>
                <w:bCs/>
                <w:kern w:val="0"/>
                <w:sz w:val="24"/>
                <w:szCs w:val="24"/>
              </w:rPr>
            </w:pPr>
            <w:r>
              <w:rPr>
                <w:rFonts w:hint="eastAsia" w:ascii="仿宋_GB2312" w:hAnsi="宋体" w:eastAsia="仿宋_GB2312" w:cs="宋体"/>
                <w:b/>
                <w:bCs/>
                <w:kern w:val="0"/>
                <w:sz w:val="24"/>
                <w:szCs w:val="24"/>
              </w:rPr>
              <w:t>环境效益指标</w:t>
            </w:r>
          </w:p>
        </w:tc>
        <w:tc>
          <w:tcPr>
            <w:tcW w:w="4651" w:type="dxa"/>
            <w:gridSpan w:val="2"/>
            <w:tcBorders>
              <w:top w:val="single" w:color="auto" w:sz="4" w:space="0"/>
              <w:left w:val="nil"/>
              <w:right w:val="single" w:color="auto" w:sz="4" w:space="0"/>
            </w:tcBorders>
            <w:vAlign w:val="center"/>
          </w:tcPr>
          <w:p>
            <w:pPr>
              <w:widowControl/>
              <w:jc w:val="left"/>
              <w:rPr>
                <w:rFonts w:ascii="仿宋_GB2312" w:eastAsia="仿宋_GB2312" w:cs="宋体"/>
                <w:kern w:val="0"/>
                <w:sz w:val="24"/>
                <w:szCs w:val="24"/>
              </w:rPr>
            </w:pPr>
            <w:r>
              <w:rPr>
                <w:rFonts w:hint="eastAsia" w:ascii="仿宋_GB2312" w:eastAsia="仿宋_GB2312" w:cs="宋体"/>
                <w:color w:val="auto"/>
                <w:kern w:val="0"/>
                <w:sz w:val="21"/>
                <w:szCs w:val="21"/>
              </w:rPr>
              <w:t>不发生医疗垃圾随意丢弃现象;院感质控检查中发现问题及时纠正并督办整改。</w:t>
            </w:r>
          </w:p>
        </w:tc>
      </w:tr>
      <w:tr>
        <w:tblPrEx>
          <w:tblLayout w:type="fixed"/>
          <w:tblCellMar>
            <w:top w:w="0" w:type="dxa"/>
            <w:left w:w="108" w:type="dxa"/>
            <w:bottom w:w="0" w:type="dxa"/>
            <w:right w:w="108" w:type="dxa"/>
          </w:tblCellMar>
        </w:tblPrEx>
        <w:trPr>
          <w:trHeight w:val="767" w:hRule="exact"/>
        </w:trPr>
        <w:tc>
          <w:tcPr>
            <w:tcW w:w="1258"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p>
        </w:tc>
        <w:tc>
          <w:tcPr>
            <w:tcW w:w="162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p>
        </w:tc>
        <w:tc>
          <w:tcPr>
            <w:tcW w:w="2013"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b/>
                <w:bCs/>
                <w:kern w:val="0"/>
                <w:sz w:val="24"/>
                <w:szCs w:val="24"/>
              </w:rPr>
            </w:pPr>
            <w:r>
              <w:rPr>
                <w:rFonts w:hint="eastAsia" w:ascii="仿宋_GB2312" w:hAnsi="宋体" w:eastAsia="仿宋_GB2312" w:cs="宋体"/>
                <w:b/>
                <w:bCs/>
                <w:kern w:val="0"/>
                <w:sz w:val="24"/>
                <w:szCs w:val="24"/>
              </w:rPr>
              <w:t>可持续影响指标</w:t>
            </w:r>
          </w:p>
        </w:tc>
        <w:tc>
          <w:tcPr>
            <w:tcW w:w="4651" w:type="dxa"/>
            <w:gridSpan w:val="2"/>
            <w:tcBorders>
              <w:top w:val="single" w:color="auto" w:sz="4" w:space="0"/>
              <w:left w:val="nil"/>
              <w:right w:val="single" w:color="auto" w:sz="4" w:space="0"/>
            </w:tcBorders>
            <w:vAlign w:val="center"/>
          </w:tcPr>
          <w:p>
            <w:pPr>
              <w:widowControl/>
              <w:spacing w:before="100" w:beforeAutospacing="1" w:after="100" w:afterAutospacing="1" w:line="312" w:lineRule="auto"/>
              <w:jc w:val="center"/>
              <w:rPr>
                <w:rFonts w:ascii="仿宋_GB2312" w:eastAsia="仿宋_GB2312" w:cs="宋体"/>
                <w:kern w:val="0"/>
                <w:sz w:val="24"/>
                <w:szCs w:val="24"/>
              </w:rPr>
            </w:pPr>
            <w:r>
              <w:rPr>
                <w:rFonts w:hint="eastAsia" w:ascii="仿宋_GB2312" w:eastAsia="仿宋_GB2312" w:cs="宋体"/>
                <w:kern w:val="0"/>
                <w:sz w:val="24"/>
                <w:szCs w:val="24"/>
              </w:rPr>
              <w:t>无</w:t>
            </w:r>
          </w:p>
        </w:tc>
      </w:tr>
      <w:tr>
        <w:tblPrEx>
          <w:tblLayout w:type="fixed"/>
          <w:tblCellMar>
            <w:top w:w="0" w:type="dxa"/>
            <w:left w:w="108" w:type="dxa"/>
            <w:bottom w:w="0" w:type="dxa"/>
            <w:right w:w="108" w:type="dxa"/>
          </w:tblCellMar>
        </w:tblPrEx>
        <w:trPr>
          <w:trHeight w:val="848" w:hRule="exact"/>
        </w:trPr>
        <w:tc>
          <w:tcPr>
            <w:tcW w:w="1258"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p>
        </w:tc>
        <w:tc>
          <w:tcPr>
            <w:tcW w:w="162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b/>
                <w:bCs/>
                <w:kern w:val="0"/>
                <w:sz w:val="24"/>
                <w:szCs w:val="24"/>
              </w:rPr>
            </w:pPr>
          </w:p>
        </w:tc>
        <w:tc>
          <w:tcPr>
            <w:tcW w:w="2013"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b/>
                <w:bCs/>
                <w:kern w:val="0"/>
                <w:sz w:val="24"/>
                <w:szCs w:val="24"/>
              </w:rPr>
            </w:pPr>
            <w:r>
              <w:rPr>
                <w:rFonts w:hint="eastAsia" w:ascii="仿宋_GB2312" w:hAnsi="宋体" w:eastAsia="仿宋_GB2312" w:cs="宋体"/>
                <w:b/>
                <w:bCs/>
                <w:kern w:val="0"/>
                <w:sz w:val="24"/>
                <w:szCs w:val="24"/>
              </w:rPr>
              <w:t>服务对象满意度指标</w:t>
            </w:r>
          </w:p>
        </w:tc>
        <w:tc>
          <w:tcPr>
            <w:tcW w:w="4651" w:type="dxa"/>
            <w:gridSpan w:val="2"/>
            <w:tcBorders>
              <w:top w:val="single" w:color="auto" w:sz="4" w:space="0"/>
              <w:left w:val="nil"/>
              <w:right w:val="single" w:color="auto" w:sz="4" w:space="0"/>
            </w:tcBorders>
            <w:vAlign w:val="center"/>
          </w:tcPr>
          <w:p>
            <w:pPr>
              <w:widowControl/>
              <w:spacing w:before="100" w:beforeAutospacing="1" w:after="100" w:afterAutospacing="1" w:line="312" w:lineRule="auto"/>
              <w:rPr>
                <w:rFonts w:ascii="仿宋_GB2312" w:eastAsia="仿宋_GB2312" w:cs="宋体"/>
                <w:kern w:val="0"/>
                <w:sz w:val="24"/>
                <w:szCs w:val="24"/>
              </w:rPr>
            </w:pPr>
            <w:r>
              <w:rPr>
                <w:rFonts w:hint="eastAsia" w:ascii="仿宋_GB2312" w:eastAsia="仿宋_GB2312" w:cs="宋体"/>
                <w:color w:val="auto"/>
                <w:kern w:val="0"/>
                <w:sz w:val="21"/>
                <w:szCs w:val="21"/>
              </w:rPr>
              <w:t>患者满意度达标，控制医疗纠纷发生率。</w:t>
            </w:r>
          </w:p>
        </w:tc>
      </w:tr>
      <w:tr>
        <w:tblPrEx>
          <w:tblLayout w:type="fixed"/>
          <w:tblCellMar>
            <w:top w:w="0" w:type="dxa"/>
            <w:left w:w="108" w:type="dxa"/>
            <w:bottom w:w="0" w:type="dxa"/>
            <w:right w:w="108" w:type="dxa"/>
          </w:tblCellMar>
        </w:tblPrEx>
        <w:trPr>
          <w:trHeight w:val="948" w:hRule="exact"/>
        </w:trPr>
        <w:tc>
          <w:tcPr>
            <w:tcW w:w="12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b/>
                <w:bCs/>
                <w:kern w:val="0"/>
                <w:sz w:val="24"/>
                <w:szCs w:val="24"/>
              </w:rPr>
            </w:pPr>
            <w:r>
              <w:rPr>
                <w:rFonts w:hint="eastAsia" w:ascii="仿宋_GB2312" w:hAnsi="宋体" w:eastAsia="仿宋_GB2312" w:cs="宋体"/>
                <w:b/>
                <w:bCs/>
                <w:kern w:val="0"/>
                <w:sz w:val="24"/>
                <w:szCs w:val="24"/>
              </w:rPr>
              <w:t>其他说明的问题</w:t>
            </w:r>
          </w:p>
        </w:tc>
        <w:tc>
          <w:tcPr>
            <w:tcW w:w="8287" w:type="dxa"/>
            <w:gridSpan w:val="5"/>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kern w:val="0"/>
                <w:sz w:val="24"/>
                <w:szCs w:val="24"/>
              </w:rPr>
            </w:pPr>
            <w:r>
              <w:rPr>
                <w:rFonts w:hint="eastAsia" w:ascii="仿宋_GB2312" w:eastAsia="仿宋_GB2312" w:cs="宋体"/>
                <w:kern w:val="0"/>
                <w:sz w:val="24"/>
                <w:szCs w:val="24"/>
              </w:rPr>
              <w:t>无</w:t>
            </w:r>
          </w:p>
        </w:tc>
      </w:tr>
      <w:tr>
        <w:tblPrEx>
          <w:tblLayout w:type="fixed"/>
          <w:tblCellMar>
            <w:top w:w="0" w:type="dxa"/>
            <w:left w:w="108" w:type="dxa"/>
            <w:bottom w:w="0" w:type="dxa"/>
            <w:right w:w="108" w:type="dxa"/>
          </w:tblCellMar>
        </w:tblPrEx>
        <w:trPr>
          <w:trHeight w:val="567" w:hRule="atLeast"/>
        </w:trPr>
        <w:tc>
          <w:tcPr>
            <w:tcW w:w="1258"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b/>
                <w:bCs/>
                <w:kern w:val="0"/>
                <w:sz w:val="24"/>
                <w:szCs w:val="24"/>
              </w:rPr>
            </w:pPr>
            <w:r>
              <w:rPr>
                <w:rFonts w:hint="eastAsia" w:ascii="仿宋_GB2312" w:hAnsi="宋体" w:eastAsia="仿宋_GB2312" w:cs="宋体"/>
                <w:b/>
                <w:bCs/>
                <w:kern w:val="0"/>
                <w:sz w:val="24"/>
                <w:szCs w:val="24"/>
              </w:rPr>
              <w:t>填报人：</w:t>
            </w:r>
          </w:p>
        </w:tc>
        <w:tc>
          <w:tcPr>
            <w:tcW w:w="2205" w:type="dxa"/>
            <w:gridSpan w:val="2"/>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kern w:val="0"/>
                <w:sz w:val="24"/>
                <w:szCs w:val="24"/>
              </w:rPr>
            </w:pPr>
            <w:r>
              <w:rPr>
                <w:rFonts w:hint="eastAsia" w:ascii="仿宋_GB2312" w:eastAsia="仿宋_GB2312" w:cs="宋体"/>
                <w:kern w:val="0"/>
                <w:sz w:val="24"/>
                <w:szCs w:val="24"/>
              </w:rPr>
              <w:t>杨晋莹</w:t>
            </w:r>
          </w:p>
        </w:tc>
        <w:tc>
          <w:tcPr>
            <w:tcW w:w="1431"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kern w:val="0"/>
                <w:sz w:val="24"/>
                <w:szCs w:val="24"/>
              </w:rPr>
            </w:pPr>
            <w:r>
              <w:rPr>
                <w:rFonts w:hint="eastAsia" w:ascii="仿宋_GB2312" w:hAnsi="宋体" w:eastAsia="仿宋_GB2312" w:cs="宋体"/>
                <w:b/>
                <w:bCs/>
                <w:kern w:val="0"/>
                <w:sz w:val="24"/>
                <w:szCs w:val="24"/>
              </w:rPr>
              <w:t>联系电话：</w:t>
            </w:r>
          </w:p>
        </w:tc>
        <w:tc>
          <w:tcPr>
            <w:tcW w:w="152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_GB2312" w:eastAsia="仿宋_GB2312" w:cs="宋体"/>
                <w:kern w:val="0"/>
                <w:sz w:val="24"/>
                <w:szCs w:val="24"/>
              </w:rPr>
            </w:pPr>
            <w:r>
              <w:rPr>
                <w:rFonts w:hint="eastAsia" w:ascii="仿宋_GB2312" w:eastAsia="仿宋_GB2312" w:cs="宋体"/>
                <w:kern w:val="0"/>
                <w:sz w:val="24"/>
                <w:szCs w:val="24"/>
              </w:rPr>
              <w:t>83365481</w:t>
            </w:r>
          </w:p>
        </w:tc>
        <w:tc>
          <w:tcPr>
            <w:tcW w:w="3129"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eastAsia="仿宋_GB2312" w:cs="宋体"/>
                <w:kern w:val="0"/>
                <w:sz w:val="24"/>
                <w:szCs w:val="24"/>
              </w:rPr>
            </w:pPr>
            <w:r>
              <w:rPr>
                <w:rFonts w:hint="eastAsia" w:ascii="仿宋_GB2312" w:hAnsi="宋体" w:eastAsia="仿宋_GB2312" w:cs="宋体"/>
                <w:kern w:val="0"/>
                <w:sz w:val="24"/>
                <w:szCs w:val="24"/>
              </w:rPr>
              <w:t>填报日期：202</w:t>
            </w:r>
            <w:r>
              <w:rPr>
                <w:rFonts w:hint="eastAsia" w:ascii="仿宋_GB2312" w:hAnsi="宋体" w:eastAsia="仿宋_GB2312" w:cs="宋体"/>
                <w:kern w:val="0"/>
                <w:sz w:val="24"/>
                <w:szCs w:val="24"/>
                <w:lang w:val="en-US" w:eastAsia="zh-CN"/>
              </w:rPr>
              <w:t>2</w:t>
            </w:r>
            <w:r>
              <w:rPr>
                <w:rFonts w:hint="eastAsia" w:ascii="仿宋_GB2312" w:hAnsi="宋体" w:eastAsia="仿宋_GB2312" w:cs="宋体"/>
                <w:kern w:val="0"/>
                <w:sz w:val="24"/>
                <w:szCs w:val="24"/>
              </w:rPr>
              <w:t>.8</w:t>
            </w:r>
          </w:p>
        </w:tc>
      </w:tr>
    </w:tbl>
    <w:p>
      <w:pPr>
        <w:ind w:right="1200"/>
        <w:rPr>
          <w:rFonts w:ascii="宋体" w:hAnsi="宋体" w:cs="宋体"/>
          <w:sz w:val="20"/>
          <w:szCs w:val="20"/>
        </w:rPr>
      </w:pPr>
    </w:p>
    <w:p>
      <w:pPr>
        <w:ind w:right="1200"/>
        <w:rPr>
          <w:rFonts w:ascii="宋体" w:hAnsi="宋体" w:cs="宋体"/>
          <w:sz w:val="20"/>
          <w:szCs w:val="20"/>
        </w:rPr>
      </w:pPr>
    </w:p>
    <w:sectPr>
      <w:pgSz w:w="11905"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9</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9B1013"/>
    <w:multiLevelType w:val="singleLevel"/>
    <w:tmpl w:val="C69B1013"/>
    <w:lvl w:ilvl="0" w:tentative="0">
      <w:start w:val="8"/>
      <w:numFmt w:val="chineseCounting"/>
      <w:suff w:val="nothing"/>
      <w:lvlText w:val="（%1）"/>
      <w:lvlJc w:val="left"/>
      <w:pPr>
        <w:ind w:left="-10"/>
      </w:pPr>
      <w:rPr>
        <w:rFonts w:hint="eastAsia"/>
      </w:rPr>
    </w:lvl>
  </w:abstractNum>
  <w:abstractNum w:abstractNumId="1">
    <w:nsid w:val="EBD0CF1D"/>
    <w:multiLevelType w:val="singleLevel"/>
    <w:tmpl w:val="EBD0CF1D"/>
    <w:lvl w:ilvl="0" w:tentative="0">
      <w:start w:val="2"/>
      <w:numFmt w:val="chineseCounting"/>
      <w:suff w:val="nothing"/>
      <w:lvlText w:val="（%1）"/>
      <w:lvlJc w:val="left"/>
      <w:rPr>
        <w:rFonts w:hint="eastAsia"/>
      </w:rPr>
    </w:lvl>
  </w:abstractNum>
  <w:abstractNum w:abstractNumId="2">
    <w:nsid w:val="F9BD6D5D"/>
    <w:multiLevelType w:val="singleLevel"/>
    <w:tmpl w:val="F9BD6D5D"/>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D17"/>
    <w:rsid w:val="000037EA"/>
    <w:rsid w:val="000103E9"/>
    <w:rsid w:val="0001132D"/>
    <w:rsid w:val="0001457B"/>
    <w:rsid w:val="00017AEE"/>
    <w:rsid w:val="00023378"/>
    <w:rsid w:val="0002582B"/>
    <w:rsid w:val="0003469A"/>
    <w:rsid w:val="000443A6"/>
    <w:rsid w:val="00050955"/>
    <w:rsid w:val="00052A4E"/>
    <w:rsid w:val="0005451B"/>
    <w:rsid w:val="00054F48"/>
    <w:rsid w:val="00055FE3"/>
    <w:rsid w:val="00057441"/>
    <w:rsid w:val="00060B03"/>
    <w:rsid w:val="000659FD"/>
    <w:rsid w:val="000670B9"/>
    <w:rsid w:val="00071C48"/>
    <w:rsid w:val="00072951"/>
    <w:rsid w:val="00073F62"/>
    <w:rsid w:val="0007492B"/>
    <w:rsid w:val="00074B41"/>
    <w:rsid w:val="0008046D"/>
    <w:rsid w:val="0008093D"/>
    <w:rsid w:val="00080E73"/>
    <w:rsid w:val="00082733"/>
    <w:rsid w:val="00083868"/>
    <w:rsid w:val="00097846"/>
    <w:rsid w:val="00097AE7"/>
    <w:rsid w:val="000A0D77"/>
    <w:rsid w:val="000A12C3"/>
    <w:rsid w:val="000A44E1"/>
    <w:rsid w:val="000A46D7"/>
    <w:rsid w:val="000A4EA4"/>
    <w:rsid w:val="000B0707"/>
    <w:rsid w:val="000B0738"/>
    <w:rsid w:val="000C27EB"/>
    <w:rsid w:val="000C2E29"/>
    <w:rsid w:val="000D774E"/>
    <w:rsid w:val="000D79CC"/>
    <w:rsid w:val="000E03F4"/>
    <w:rsid w:val="000F4AB9"/>
    <w:rsid w:val="000F515B"/>
    <w:rsid w:val="000F59B2"/>
    <w:rsid w:val="000F673D"/>
    <w:rsid w:val="000F72D1"/>
    <w:rsid w:val="00103710"/>
    <w:rsid w:val="001067D1"/>
    <w:rsid w:val="001134FC"/>
    <w:rsid w:val="00117E5E"/>
    <w:rsid w:val="00120090"/>
    <w:rsid w:val="001209DF"/>
    <w:rsid w:val="00120B42"/>
    <w:rsid w:val="00123330"/>
    <w:rsid w:val="00132B3D"/>
    <w:rsid w:val="00133312"/>
    <w:rsid w:val="00134322"/>
    <w:rsid w:val="001376E9"/>
    <w:rsid w:val="00142974"/>
    <w:rsid w:val="00152EFD"/>
    <w:rsid w:val="00162C60"/>
    <w:rsid w:val="00163C8E"/>
    <w:rsid w:val="00164462"/>
    <w:rsid w:val="00167F76"/>
    <w:rsid w:val="00174361"/>
    <w:rsid w:val="00181B6B"/>
    <w:rsid w:val="001828C7"/>
    <w:rsid w:val="00183FDD"/>
    <w:rsid w:val="001845C9"/>
    <w:rsid w:val="00184D48"/>
    <w:rsid w:val="00184F7A"/>
    <w:rsid w:val="0019246A"/>
    <w:rsid w:val="001A0FFC"/>
    <w:rsid w:val="001A1B12"/>
    <w:rsid w:val="001A1E69"/>
    <w:rsid w:val="001A3358"/>
    <w:rsid w:val="001A37C8"/>
    <w:rsid w:val="001B5A3D"/>
    <w:rsid w:val="001B66FA"/>
    <w:rsid w:val="001C0B42"/>
    <w:rsid w:val="001C3DBE"/>
    <w:rsid w:val="001C4A00"/>
    <w:rsid w:val="001C4B45"/>
    <w:rsid w:val="001D1F8A"/>
    <w:rsid w:val="001D30D8"/>
    <w:rsid w:val="001D54B2"/>
    <w:rsid w:val="001E25F7"/>
    <w:rsid w:val="001E4BC4"/>
    <w:rsid w:val="001E5BC2"/>
    <w:rsid w:val="001F4E92"/>
    <w:rsid w:val="001F5459"/>
    <w:rsid w:val="001F754F"/>
    <w:rsid w:val="00207449"/>
    <w:rsid w:val="00210BEC"/>
    <w:rsid w:val="002136AA"/>
    <w:rsid w:val="00222D61"/>
    <w:rsid w:val="00224393"/>
    <w:rsid w:val="0022567B"/>
    <w:rsid w:val="00233466"/>
    <w:rsid w:val="00235390"/>
    <w:rsid w:val="002416BD"/>
    <w:rsid w:val="00245B41"/>
    <w:rsid w:val="002507CA"/>
    <w:rsid w:val="0025518E"/>
    <w:rsid w:val="002571EC"/>
    <w:rsid w:val="00265888"/>
    <w:rsid w:val="002675DA"/>
    <w:rsid w:val="00270711"/>
    <w:rsid w:val="002722A3"/>
    <w:rsid w:val="0027346C"/>
    <w:rsid w:val="00276379"/>
    <w:rsid w:val="00283165"/>
    <w:rsid w:val="00283FC3"/>
    <w:rsid w:val="00285D76"/>
    <w:rsid w:val="002872A0"/>
    <w:rsid w:val="0029490A"/>
    <w:rsid w:val="00295A21"/>
    <w:rsid w:val="00296099"/>
    <w:rsid w:val="002974BE"/>
    <w:rsid w:val="002A0C5F"/>
    <w:rsid w:val="002A6CBF"/>
    <w:rsid w:val="002A70E4"/>
    <w:rsid w:val="002A7D05"/>
    <w:rsid w:val="002B1C1D"/>
    <w:rsid w:val="002B3D86"/>
    <w:rsid w:val="002B6D3D"/>
    <w:rsid w:val="002C140C"/>
    <w:rsid w:val="002C2236"/>
    <w:rsid w:val="002D0D63"/>
    <w:rsid w:val="002D48C8"/>
    <w:rsid w:val="002D5AF1"/>
    <w:rsid w:val="002D65C1"/>
    <w:rsid w:val="002D73E9"/>
    <w:rsid w:val="002E0F74"/>
    <w:rsid w:val="002E277A"/>
    <w:rsid w:val="002E2A58"/>
    <w:rsid w:val="002E3605"/>
    <w:rsid w:val="002E5273"/>
    <w:rsid w:val="002E5522"/>
    <w:rsid w:val="002F3029"/>
    <w:rsid w:val="002F48B1"/>
    <w:rsid w:val="002F5104"/>
    <w:rsid w:val="002F5DDE"/>
    <w:rsid w:val="002F68E0"/>
    <w:rsid w:val="002F6B8A"/>
    <w:rsid w:val="00305FE4"/>
    <w:rsid w:val="0030719F"/>
    <w:rsid w:val="00307AEC"/>
    <w:rsid w:val="0032197E"/>
    <w:rsid w:val="00333974"/>
    <w:rsid w:val="003349A6"/>
    <w:rsid w:val="003362A8"/>
    <w:rsid w:val="00344066"/>
    <w:rsid w:val="0034567F"/>
    <w:rsid w:val="00345D4D"/>
    <w:rsid w:val="00353F00"/>
    <w:rsid w:val="0036086C"/>
    <w:rsid w:val="00363409"/>
    <w:rsid w:val="00363A5B"/>
    <w:rsid w:val="00364C53"/>
    <w:rsid w:val="00370EA1"/>
    <w:rsid w:val="003740CA"/>
    <w:rsid w:val="00377525"/>
    <w:rsid w:val="00382AEB"/>
    <w:rsid w:val="00390438"/>
    <w:rsid w:val="00391F84"/>
    <w:rsid w:val="003A138C"/>
    <w:rsid w:val="003A193A"/>
    <w:rsid w:val="003A2C21"/>
    <w:rsid w:val="003A36F5"/>
    <w:rsid w:val="003B31F8"/>
    <w:rsid w:val="003B4139"/>
    <w:rsid w:val="003B6F92"/>
    <w:rsid w:val="003B7019"/>
    <w:rsid w:val="003B77B3"/>
    <w:rsid w:val="003C2AC1"/>
    <w:rsid w:val="003C3C57"/>
    <w:rsid w:val="003C5C10"/>
    <w:rsid w:val="003D2716"/>
    <w:rsid w:val="003D4618"/>
    <w:rsid w:val="003D6737"/>
    <w:rsid w:val="003D7C11"/>
    <w:rsid w:val="003E0DF2"/>
    <w:rsid w:val="003F11FC"/>
    <w:rsid w:val="0040383E"/>
    <w:rsid w:val="00415736"/>
    <w:rsid w:val="0041720B"/>
    <w:rsid w:val="004206D2"/>
    <w:rsid w:val="00422676"/>
    <w:rsid w:val="004234DE"/>
    <w:rsid w:val="004300F9"/>
    <w:rsid w:val="0043037E"/>
    <w:rsid w:val="0043510C"/>
    <w:rsid w:val="00442D93"/>
    <w:rsid w:val="004476A8"/>
    <w:rsid w:val="00454654"/>
    <w:rsid w:val="00455DFC"/>
    <w:rsid w:val="00464218"/>
    <w:rsid w:val="004643D2"/>
    <w:rsid w:val="00466F22"/>
    <w:rsid w:val="00470C5A"/>
    <w:rsid w:val="004714A7"/>
    <w:rsid w:val="00476BED"/>
    <w:rsid w:val="00485F84"/>
    <w:rsid w:val="00495B13"/>
    <w:rsid w:val="004A0038"/>
    <w:rsid w:val="004A604E"/>
    <w:rsid w:val="004B44B9"/>
    <w:rsid w:val="004B4B66"/>
    <w:rsid w:val="004B6116"/>
    <w:rsid w:val="004B644C"/>
    <w:rsid w:val="004B7695"/>
    <w:rsid w:val="004C09AC"/>
    <w:rsid w:val="004C5F32"/>
    <w:rsid w:val="004D1759"/>
    <w:rsid w:val="004D195B"/>
    <w:rsid w:val="004E2FCD"/>
    <w:rsid w:val="004E3DB5"/>
    <w:rsid w:val="004E425E"/>
    <w:rsid w:val="004E62FE"/>
    <w:rsid w:val="004F03D9"/>
    <w:rsid w:val="004F1FEF"/>
    <w:rsid w:val="004F7A7D"/>
    <w:rsid w:val="00502D17"/>
    <w:rsid w:val="00504065"/>
    <w:rsid w:val="0050414A"/>
    <w:rsid w:val="005065D2"/>
    <w:rsid w:val="00507F25"/>
    <w:rsid w:val="0051099C"/>
    <w:rsid w:val="005121F0"/>
    <w:rsid w:val="00515683"/>
    <w:rsid w:val="00515838"/>
    <w:rsid w:val="00537063"/>
    <w:rsid w:val="0054211C"/>
    <w:rsid w:val="00542ABF"/>
    <w:rsid w:val="00544A78"/>
    <w:rsid w:val="00547ED2"/>
    <w:rsid w:val="00556D5E"/>
    <w:rsid w:val="0056264F"/>
    <w:rsid w:val="00566D6A"/>
    <w:rsid w:val="005729BA"/>
    <w:rsid w:val="00574208"/>
    <w:rsid w:val="00581216"/>
    <w:rsid w:val="00584FA0"/>
    <w:rsid w:val="00587B5C"/>
    <w:rsid w:val="00592282"/>
    <w:rsid w:val="005A0F5C"/>
    <w:rsid w:val="005A259F"/>
    <w:rsid w:val="005A33C0"/>
    <w:rsid w:val="005A3922"/>
    <w:rsid w:val="005A397D"/>
    <w:rsid w:val="005A5185"/>
    <w:rsid w:val="005A5CE7"/>
    <w:rsid w:val="005A77FB"/>
    <w:rsid w:val="005A7A7C"/>
    <w:rsid w:val="005B0B06"/>
    <w:rsid w:val="005B42A5"/>
    <w:rsid w:val="005B4975"/>
    <w:rsid w:val="005B7E80"/>
    <w:rsid w:val="005C08E8"/>
    <w:rsid w:val="005C3242"/>
    <w:rsid w:val="005C67F2"/>
    <w:rsid w:val="005C7426"/>
    <w:rsid w:val="005E1985"/>
    <w:rsid w:val="005E5138"/>
    <w:rsid w:val="005F6926"/>
    <w:rsid w:val="005F7FB0"/>
    <w:rsid w:val="00603A07"/>
    <w:rsid w:val="006157CD"/>
    <w:rsid w:val="006236AE"/>
    <w:rsid w:val="00634DBE"/>
    <w:rsid w:val="0064327C"/>
    <w:rsid w:val="00643E49"/>
    <w:rsid w:val="00644753"/>
    <w:rsid w:val="00645269"/>
    <w:rsid w:val="00646DE7"/>
    <w:rsid w:val="00652993"/>
    <w:rsid w:val="0065453F"/>
    <w:rsid w:val="00660F5C"/>
    <w:rsid w:val="006654B3"/>
    <w:rsid w:val="00665DAA"/>
    <w:rsid w:val="00666126"/>
    <w:rsid w:val="00671B58"/>
    <w:rsid w:val="00675EFE"/>
    <w:rsid w:val="00683B1B"/>
    <w:rsid w:val="006847C8"/>
    <w:rsid w:val="00684FD6"/>
    <w:rsid w:val="00694A3E"/>
    <w:rsid w:val="00694E7A"/>
    <w:rsid w:val="006975CD"/>
    <w:rsid w:val="006A2A88"/>
    <w:rsid w:val="006A379B"/>
    <w:rsid w:val="006A6A36"/>
    <w:rsid w:val="006A72D1"/>
    <w:rsid w:val="006B2AC7"/>
    <w:rsid w:val="006D08C7"/>
    <w:rsid w:val="006D38AF"/>
    <w:rsid w:val="006D640C"/>
    <w:rsid w:val="006F133C"/>
    <w:rsid w:val="006F526F"/>
    <w:rsid w:val="007012FA"/>
    <w:rsid w:val="00704D00"/>
    <w:rsid w:val="007061F5"/>
    <w:rsid w:val="007117CB"/>
    <w:rsid w:val="00713320"/>
    <w:rsid w:val="0071417E"/>
    <w:rsid w:val="0071540A"/>
    <w:rsid w:val="00726548"/>
    <w:rsid w:val="00733D0B"/>
    <w:rsid w:val="00736E1F"/>
    <w:rsid w:val="0073719A"/>
    <w:rsid w:val="00741631"/>
    <w:rsid w:val="0074574D"/>
    <w:rsid w:val="00745B53"/>
    <w:rsid w:val="00747499"/>
    <w:rsid w:val="007509F8"/>
    <w:rsid w:val="007533B8"/>
    <w:rsid w:val="00754FB6"/>
    <w:rsid w:val="00755499"/>
    <w:rsid w:val="00765A16"/>
    <w:rsid w:val="007678CD"/>
    <w:rsid w:val="00777889"/>
    <w:rsid w:val="0078532A"/>
    <w:rsid w:val="00794E9C"/>
    <w:rsid w:val="007A11A3"/>
    <w:rsid w:val="007A2D57"/>
    <w:rsid w:val="007A3797"/>
    <w:rsid w:val="007A460B"/>
    <w:rsid w:val="007A4FEF"/>
    <w:rsid w:val="007A501F"/>
    <w:rsid w:val="007A7D00"/>
    <w:rsid w:val="007B078C"/>
    <w:rsid w:val="007C4C08"/>
    <w:rsid w:val="007D039D"/>
    <w:rsid w:val="007D10DB"/>
    <w:rsid w:val="007D6139"/>
    <w:rsid w:val="007D7EEC"/>
    <w:rsid w:val="007E4F26"/>
    <w:rsid w:val="007F1A8E"/>
    <w:rsid w:val="00813E97"/>
    <w:rsid w:val="00816AEE"/>
    <w:rsid w:val="008215C6"/>
    <w:rsid w:val="00821A6C"/>
    <w:rsid w:val="008260CE"/>
    <w:rsid w:val="0083427F"/>
    <w:rsid w:val="00835380"/>
    <w:rsid w:val="0084202A"/>
    <w:rsid w:val="00846A88"/>
    <w:rsid w:val="00846CE9"/>
    <w:rsid w:val="0084774E"/>
    <w:rsid w:val="00847EEA"/>
    <w:rsid w:val="00853651"/>
    <w:rsid w:val="008548E2"/>
    <w:rsid w:val="008570B2"/>
    <w:rsid w:val="00860578"/>
    <w:rsid w:val="00864063"/>
    <w:rsid w:val="00865AC8"/>
    <w:rsid w:val="00870C60"/>
    <w:rsid w:val="0087143F"/>
    <w:rsid w:val="00872B1B"/>
    <w:rsid w:val="008774FC"/>
    <w:rsid w:val="0088070F"/>
    <w:rsid w:val="00884E7F"/>
    <w:rsid w:val="00885D44"/>
    <w:rsid w:val="00885F03"/>
    <w:rsid w:val="00886A6A"/>
    <w:rsid w:val="00890F9D"/>
    <w:rsid w:val="008A124B"/>
    <w:rsid w:val="008B089A"/>
    <w:rsid w:val="008B2E68"/>
    <w:rsid w:val="008B3E09"/>
    <w:rsid w:val="008C1AF8"/>
    <w:rsid w:val="008C34EA"/>
    <w:rsid w:val="008C45A0"/>
    <w:rsid w:val="008E2634"/>
    <w:rsid w:val="008F1A29"/>
    <w:rsid w:val="008F2526"/>
    <w:rsid w:val="008F36A0"/>
    <w:rsid w:val="008F4152"/>
    <w:rsid w:val="008F5F0C"/>
    <w:rsid w:val="00905925"/>
    <w:rsid w:val="009108AE"/>
    <w:rsid w:val="009150A2"/>
    <w:rsid w:val="00920036"/>
    <w:rsid w:val="00920C11"/>
    <w:rsid w:val="00924361"/>
    <w:rsid w:val="009247CA"/>
    <w:rsid w:val="00926C40"/>
    <w:rsid w:val="00927C13"/>
    <w:rsid w:val="00930E44"/>
    <w:rsid w:val="00930F3A"/>
    <w:rsid w:val="009330D2"/>
    <w:rsid w:val="00933E36"/>
    <w:rsid w:val="00934967"/>
    <w:rsid w:val="00935BB9"/>
    <w:rsid w:val="00947D17"/>
    <w:rsid w:val="00950C4F"/>
    <w:rsid w:val="009527DE"/>
    <w:rsid w:val="0095622B"/>
    <w:rsid w:val="00961D35"/>
    <w:rsid w:val="0096314A"/>
    <w:rsid w:val="00963677"/>
    <w:rsid w:val="00964C26"/>
    <w:rsid w:val="0096695D"/>
    <w:rsid w:val="009679F9"/>
    <w:rsid w:val="00967CE5"/>
    <w:rsid w:val="00973ABB"/>
    <w:rsid w:val="00974A44"/>
    <w:rsid w:val="00981E5D"/>
    <w:rsid w:val="00987D62"/>
    <w:rsid w:val="00991AAA"/>
    <w:rsid w:val="009A135A"/>
    <w:rsid w:val="009A33BC"/>
    <w:rsid w:val="009A69AE"/>
    <w:rsid w:val="009A765C"/>
    <w:rsid w:val="009B20F5"/>
    <w:rsid w:val="009B5185"/>
    <w:rsid w:val="009B62C0"/>
    <w:rsid w:val="009C5B21"/>
    <w:rsid w:val="009D3E09"/>
    <w:rsid w:val="009E11F9"/>
    <w:rsid w:val="009E66A4"/>
    <w:rsid w:val="009F71C9"/>
    <w:rsid w:val="00A01CF1"/>
    <w:rsid w:val="00A034A5"/>
    <w:rsid w:val="00A072F1"/>
    <w:rsid w:val="00A13B30"/>
    <w:rsid w:val="00A13C3B"/>
    <w:rsid w:val="00A23014"/>
    <w:rsid w:val="00A2316D"/>
    <w:rsid w:val="00A257C6"/>
    <w:rsid w:val="00A270D0"/>
    <w:rsid w:val="00A3013A"/>
    <w:rsid w:val="00A33506"/>
    <w:rsid w:val="00A404F3"/>
    <w:rsid w:val="00A41872"/>
    <w:rsid w:val="00A431CF"/>
    <w:rsid w:val="00A463A3"/>
    <w:rsid w:val="00A529A1"/>
    <w:rsid w:val="00A5343E"/>
    <w:rsid w:val="00A614E2"/>
    <w:rsid w:val="00A64D39"/>
    <w:rsid w:val="00A64E55"/>
    <w:rsid w:val="00A80BA4"/>
    <w:rsid w:val="00A84E0E"/>
    <w:rsid w:val="00A8674B"/>
    <w:rsid w:val="00A949D4"/>
    <w:rsid w:val="00A96FB9"/>
    <w:rsid w:val="00A97758"/>
    <w:rsid w:val="00A97933"/>
    <w:rsid w:val="00AA5DE3"/>
    <w:rsid w:val="00AA66DE"/>
    <w:rsid w:val="00AB14E7"/>
    <w:rsid w:val="00AB52BF"/>
    <w:rsid w:val="00AC035E"/>
    <w:rsid w:val="00AC1086"/>
    <w:rsid w:val="00AC2CD5"/>
    <w:rsid w:val="00AC35F3"/>
    <w:rsid w:val="00AC4539"/>
    <w:rsid w:val="00AD47AB"/>
    <w:rsid w:val="00AE1EF1"/>
    <w:rsid w:val="00AE4D3D"/>
    <w:rsid w:val="00AE6D63"/>
    <w:rsid w:val="00AF0FB1"/>
    <w:rsid w:val="00AF6D55"/>
    <w:rsid w:val="00B0368F"/>
    <w:rsid w:val="00B07DF3"/>
    <w:rsid w:val="00B16D11"/>
    <w:rsid w:val="00B241AD"/>
    <w:rsid w:val="00B252C9"/>
    <w:rsid w:val="00B26ECA"/>
    <w:rsid w:val="00B4358E"/>
    <w:rsid w:val="00B453F2"/>
    <w:rsid w:val="00B455D2"/>
    <w:rsid w:val="00B54761"/>
    <w:rsid w:val="00B56F23"/>
    <w:rsid w:val="00B61825"/>
    <w:rsid w:val="00B62349"/>
    <w:rsid w:val="00B67C8F"/>
    <w:rsid w:val="00B73492"/>
    <w:rsid w:val="00B85322"/>
    <w:rsid w:val="00BA0A1C"/>
    <w:rsid w:val="00BA3853"/>
    <w:rsid w:val="00BA3B61"/>
    <w:rsid w:val="00BB2736"/>
    <w:rsid w:val="00BB678A"/>
    <w:rsid w:val="00BB6C96"/>
    <w:rsid w:val="00BB7E00"/>
    <w:rsid w:val="00BC2EDD"/>
    <w:rsid w:val="00BC3EFB"/>
    <w:rsid w:val="00BD6ED5"/>
    <w:rsid w:val="00BD76BF"/>
    <w:rsid w:val="00BE7994"/>
    <w:rsid w:val="00BF1011"/>
    <w:rsid w:val="00C11A7A"/>
    <w:rsid w:val="00C12598"/>
    <w:rsid w:val="00C15612"/>
    <w:rsid w:val="00C15F30"/>
    <w:rsid w:val="00C23979"/>
    <w:rsid w:val="00C3432C"/>
    <w:rsid w:val="00C37C5D"/>
    <w:rsid w:val="00C43317"/>
    <w:rsid w:val="00C46C07"/>
    <w:rsid w:val="00C47AE7"/>
    <w:rsid w:val="00C50256"/>
    <w:rsid w:val="00C5500D"/>
    <w:rsid w:val="00C60DFF"/>
    <w:rsid w:val="00C62A10"/>
    <w:rsid w:val="00C72150"/>
    <w:rsid w:val="00C741A1"/>
    <w:rsid w:val="00C7532C"/>
    <w:rsid w:val="00C76238"/>
    <w:rsid w:val="00C80B8B"/>
    <w:rsid w:val="00C80BF7"/>
    <w:rsid w:val="00C817D2"/>
    <w:rsid w:val="00C81A13"/>
    <w:rsid w:val="00C82B34"/>
    <w:rsid w:val="00C84197"/>
    <w:rsid w:val="00C875F2"/>
    <w:rsid w:val="00C91AE2"/>
    <w:rsid w:val="00C9272E"/>
    <w:rsid w:val="00C929B2"/>
    <w:rsid w:val="00C9325E"/>
    <w:rsid w:val="00CA1ECE"/>
    <w:rsid w:val="00CA22FC"/>
    <w:rsid w:val="00CA3B6C"/>
    <w:rsid w:val="00CC2043"/>
    <w:rsid w:val="00CC7300"/>
    <w:rsid w:val="00CC7C45"/>
    <w:rsid w:val="00CD2E8E"/>
    <w:rsid w:val="00CD3463"/>
    <w:rsid w:val="00CD536B"/>
    <w:rsid w:val="00CD7FE0"/>
    <w:rsid w:val="00CF136E"/>
    <w:rsid w:val="00CF305F"/>
    <w:rsid w:val="00CF5232"/>
    <w:rsid w:val="00CF5B23"/>
    <w:rsid w:val="00CF6DCD"/>
    <w:rsid w:val="00D03A48"/>
    <w:rsid w:val="00D04698"/>
    <w:rsid w:val="00D158E3"/>
    <w:rsid w:val="00D203EA"/>
    <w:rsid w:val="00D2060E"/>
    <w:rsid w:val="00D233E0"/>
    <w:rsid w:val="00D237E8"/>
    <w:rsid w:val="00D25D22"/>
    <w:rsid w:val="00D30CC7"/>
    <w:rsid w:val="00D37FC5"/>
    <w:rsid w:val="00D53C98"/>
    <w:rsid w:val="00D56EA0"/>
    <w:rsid w:val="00D6564E"/>
    <w:rsid w:val="00D75C8D"/>
    <w:rsid w:val="00D806B5"/>
    <w:rsid w:val="00D8148C"/>
    <w:rsid w:val="00D84258"/>
    <w:rsid w:val="00D861F6"/>
    <w:rsid w:val="00D90E22"/>
    <w:rsid w:val="00D90F90"/>
    <w:rsid w:val="00DA0E8F"/>
    <w:rsid w:val="00DA4C4A"/>
    <w:rsid w:val="00DA5DDD"/>
    <w:rsid w:val="00DB54E0"/>
    <w:rsid w:val="00DC61D7"/>
    <w:rsid w:val="00DC7F10"/>
    <w:rsid w:val="00DD0B1B"/>
    <w:rsid w:val="00DD0F4D"/>
    <w:rsid w:val="00DD33E4"/>
    <w:rsid w:val="00DE2F3E"/>
    <w:rsid w:val="00DE4C48"/>
    <w:rsid w:val="00DE6068"/>
    <w:rsid w:val="00DE7C73"/>
    <w:rsid w:val="00DF1BD1"/>
    <w:rsid w:val="00DF5CCB"/>
    <w:rsid w:val="00DF66A1"/>
    <w:rsid w:val="00E0239B"/>
    <w:rsid w:val="00E0428E"/>
    <w:rsid w:val="00E06329"/>
    <w:rsid w:val="00E10A24"/>
    <w:rsid w:val="00E159E4"/>
    <w:rsid w:val="00E16290"/>
    <w:rsid w:val="00E17B2B"/>
    <w:rsid w:val="00E239B2"/>
    <w:rsid w:val="00E25847"/>
    <w:rsid w:val="00E25882"/>
    <w:rsid w:val="00E26AFA"/>
    <w:rsid w:val="00E27159"/>
    <w:rsid w:val="00E30789"/>
    <w:rsid w:val="00E31A35"/>
    <w:rsid w:val="00E35A9D"/>
    <w:rsid w:val="00E35B54"/>
    <w:rsid w:val="00E3643C"/>
    <w:rsid w:val="00E5196B"/>
    <w:rsid w:val="00E53747"/>
    <w:rsid w:val="00E53CFD"/>
    <w:rsid w:val="00E5451C"/>
    <w:rsid w:val="00E65A48"/>
    <w:rsid w:val="00E735F1"/>
    <w:rsid w:val="00E74D68"/>
    <w:rsid w:val="00E74F8E"/>
    <w:rsid w:val="00E76036"/>
    <w:rsid w:val="00E82AF3"/>
    <w:rsid w:val="00E85472"/>
    <w:rsid w:val="00E86665"/>
    <w:rsid w:val="00E86B45"/>
    <w:rsid w:val="00E92AAB"/>
    <w:rsid w:val="00E94630"/>
    <w:rsid w:val="00EA1726"/>
    <w:rsid w:val="00EA2BD3"/>
    <w:rsid w:val="00EB02ED"/>
    <w:rsid w:val="00EB58A7"/>
    <w:rsid w:val="00EB7ADC"/>
    <w:rsid w:val="00EC7919"/>
    <w:rsid w:val="00ED2DEB"/>
    <w:rsid w:val="00EE4F28"/>
    <w:rsid w:val="00EF07E6"/>
    <w:rsid w:val="00EF24CE"/>
    <w:rsid w:val="00EF3E4E"/>
    <w:rsid w:val="00EF3FA4"/>
    <w:rsid w:val="00F00EB9"/>
    <w:rsid w:val="00F05D65"/>
    <w:rsid w:val="00F103E0"/>
    <w:rsid w:val="00F12A8A"/>
    <w:rsid w:val="00F16037"/>
    <w:rsid w:val="00F241DF"/>
    <w:rsid w:val="00F255E1"/>
    <w:rsid w:val="00F3124A"/>
    <w:rsid w:val="00F34548"/>
    <w:rsid w:val="00F3615C"/>
    <w:rsid w:val="00F37E47"/>
    <w:rsid w:val="00F37FA6"/>
    <w:rsid w:val="00F44A0A"/>
    <w:rsid w:val="00F47106"/>
    <w:rsid w:val="00F5173A"/>
    <w:rsid w:val="00F51A5E"/>
    <w:rsid w:val="00F54AD7"/>
    <w:rsid w:val="00F61E13"/>
    <w:rsid w:val="00F64B3D"/>
    <w:rsid w:val="00F64FB8"/>
    <w:rsid w:val="00F66A29"/>
    <w:rsid w:val="00F67942"/>
    <w:rsid w:val="00F745AA"/>
    <w:rsid w:val="00F74E67"/>
    <w:rsid w:val="00F761D1"/>
    <w:rsid w:val="00F76EF5"/>
    <w:rsid w:val="00F95A80"/>
    <w:rsid w:val="00F96A6E"/>
    <w:rsid w:val="00FA213F"/>
    <w:rsid w:val="00FA6035"/>
    <w:rsid w:val="00FC19CA"/>
    <w:rsid w:val="00FC734D"/>
    <w:rsid w:val="00FD6012"/>
    <w:rsid w:val="00FE2572"/>
    <w:rsid w:val="00FE2923"/>
    <w:rsid w:val="00FE4661"/>
    <w:rsid w:val="00FE53F2"/>
    <w:rsid w:val="00FE6163"/>
    <w:rsid w:val="00FF5714"/>
    <w:rsid w:val="00FF6D39"/>
    <w:rsid w:val="011651DA"/>
    <w:rsid w:val="01270C24"/>
    <w:rsid w:val="0156274F"/>
    <w:rsid w:val="015A4031"/>
    <w:rsid w:val="01600CE3"/>
    <w:rsid w:val="0162578B"/>
    <w:rsid w:val="01751FCF"/>
    <w:rsid w:val="018B6341"/>
    <w:rsid w:val="019A488E"/>
    <w:rsid w:val="01A31643"/>
    <w:rsid w:val="01BB4075"/>
    <w:rsid w:val="021C4C33"/>
    <w:rsid w:val="022701F4"/>
    <w:rsid w:val="02280842"/>
    <w:rsid w:val="02486A59"/>
    <w:rsid w:val="02664550"/>
    <w:rsid w:val="02703F83"/>
    <w:rsid w:val="027E04FC"/>
    <w:rsid w:val="029F0394"/>
    <w:rsid w:val="02A005EC"/>
    <w:rsid w:val="02B91E1D"/>
    <w:rsid w:val="02E61553"/>
    <w:rsid w:val="030D44B2"/>
    <w:rsid w:val="032E5370"/>
    <w:rsid w:val="03327A66"/>
    <w:rsid w:val="0366638C"/>
    <w:rsid w:val="037721EA"/>
    <w:rsid w:val="03813C3F"/>
    <w:rsid w:val="038A6BAA"/>
    <w:rsid w:val="03C83534"/>
    <w:rsid w:val="03D544AD"/>
    <w:rsid w:val="03EA14B6"/>
    <w:rsid w:val="03EF3ADE"/>
    <w:rsid w:val="041D3906"/>
    <w:rsid w:val="04386381"/>
    <w:rsid w:val="04457A23"/>
    <w:rsid w:val="04550FC5"/>
    <w:rsid w:val="04634363"/>
    <w:rsid w:val="0478283A"/>
    <w:rsid w:val="04936292"/>
    <w:rsid w:val="04AF1806"/>
    <w:rsid w:val="04B15B79"/>
    <w:rsid w:val="04B3001C"/>
    <w:rsid w:val="04E10ACA"/>
    <w:rsid w:val="04F4405A"/>
    <w:rsid w:val="050829C6"/>
    <w:rsid w:val="050A2940"/>
    <w:rsid w:val="051063BD"/>
    <w:rsid w:val="052C70CC"/>
    <w:rsid w:val="053756FE"/>
    <w:rsid w:val="05437F32"/>
    <w:rsid w:val="05647640"/>
    <w:rsid w:val="056C3E8F"/>
    <w:rsid w:val="057F1417"/>
    <w:rsid w:val="05816C36"/>
    <w:rsid w:val="05903ABF"/>
    <w:rsid w:val="05C85C71"/>
    <w:rsid w:val="05DB600D"/>
    <w:rsid w:val="062A642D"/>
    <w:rsid w:val="06324B99"/>
    <w:rsid w:val="064C4795"/>
    <w:rsid w:val="065736B6"/>
    <w:rsid w:val="065977C0"/>
    <w:rsid w:val="067B4A05"/>
    <w:rsid w:val="067F7A6A"/>
    <w:rsid w:val="06CF7012"/>
    <w:rsid w:val="06D073FA"/>
    <w:rsid w:val="06D22BC0"/>
    <w:rsid w:val="06E21C72"/>
    <w:rsid w:val="071027D8"/>
    <w:rsid w:val="0712459F"/>
    <w:rsid w:val="075024A1"/>
    <w:rsid w:val="07630720"/>
    <w:rsid w:val="076E7DDC"/>
    <w:rsid w:val="07877BF7"/>
    <w:rsid w:val="079417EF"/>
    <w:rsid w:val="07956F83"/>
    <w:rsid w:val="07A72DB9"/>
    <w:rsid w:val="07C83A9E"/>
    <w:rsid w:val="07CA51BA"/>
    <w:rsid w:val="07D02CCB"/>
    <w:rsid w:val="07D52C0E"/>
    <w:rsid w:val="07D76A87"/>
    <w:rsid w:val="0869135C"/>
    <w:rsid w:val="08786841"/>
    <w:rsid w:val="08802072"/>
    <w:rsid w:val="08AC7429"/>
    <w:rsid w:val="08BC2D7F"/>
    <w:rsid w:val="08E84578"/>
    <w:rsid w:val="08EA79EC"/>
    <w:rsid w:val="090F20BE"/>
    <w:rsid w:val="094329D1"/>
    <w:rsid w:val="09442AA5"/>
    <w:rsid w:val="09557F43"/>
    <w:rsid w:val="098C1EF5"/>
    <w:rsid w:val="09996F9C"/>
    <w:rsid w:val="09B1718B"/>
    <w:rsid w:val="09B66302"/>
    <w:rsid w:val="09BA6B6C"/>
    <w:rsid w:val="09D80637"/>
    <w:rsid w:val="0A0A2DD2"/>
    <w:rsid w:val="0A1B6977"/>
    <w:rsid w:val="0A4622C9"/>
    <w:rsid w:val="0A4D0ABA"/>
    <w:rsid w:val="0A516A92"/>
    <w:rsid w:val="0A616598"/>
    <w:rsid w:val="0A6B66A0"/>
    <w:rsid w:val="0A73432A"/>
    <w:rsid w:val="0A7A4CF8"/>
    <w:rsid w:val="0A7C11DB"/>
    <w:rsid w:val="0A8A6005"/>
    <w:rsid w:val="0A920057"/>
    <w:rsid w:val="0AB41D2F"/>
    <w:rsid w:val="0AC075DF"/>
    <w:rsid w:val="0B062302"/>
    <w:rsid w:val="0B203335"/>
    <w:rsid w:val="0B306FCC"/>
    <w:rsid w:val="0B343B9A"/>
    <w:rsid w:val="0B410B3D"/>
    <w:rsid w:val="0BA55D19"/>
    <w:rsid w:val="0BAA2557"/>
    <w:rsid w:val="0BC60CD9"/>
    <w:rsid w:val="0BCE482C"/>
    <w:rsid w:val="0BE67D68"/>
    <w:rsid w:val="0C414195"/>
    <w:rsid w:val="0C4234B6"/>
    <w:rsid w:val="0C791E79"/>
    <w:rsid w:val="0C805137"/>
    <w:rsid w:val="0C845841"/>
    <w:rsid w:val="0C9D6775"/>
    <w:rsid w:val="0CB82A80"/>
    <w:rsid w:val="0CC677D4"/>
    <w:rsid w:val="0CEC2EA3"/>
    <w:rsid w:val="0CEC42BE"/>
    <w:rsid w:val="0CFD0DA9"/>
    <w:rsid w:val="0D0E1769"/>
    <w:rsid w:val="0D11684C"/>
    <w:rsid w:val="0D184EDB"/>
    <w:rsid w:val="0D194731"/>
    <w:rsid w:val="0D48282F"/>
    <w:rsid w:val="0D5748F3"/>
    <w:rsid w:val="0D6F2009"/>
    <w:rsid w:val="0D7705FA"/>
    <w:rsid w:val="0DA9270B"/>
    <w:rsid w:val="0DF84181"/>
    <w:rsid w:val="0E2F74AE"/>
    <w:rsid w:val="0E39059B"/>
    <w:rsid w:val="0E4211C1"/>
    <w:rsid w:val="0E6B1CCE"/>
    <w:rsid w:val="0EBE444F"/>
    <w:rsid w:val="0EC268D7"/>
    <w:rsid w:val="0ECE55CF"/>
    <w:rsid w:val="0EE62C28"/>
    <w:rsid w:val="0EF97253"/>
    <w:rsid w:val="0F0B291F"/>
    <w:rsid w:val="0F30125C"/>
    <w:rsid w:val="0F3D2221"/>
    <w:rsid w:val="0F4C7A13"/>
    <w:rsid w:val="0F501D56"/>
    <w:rsid w:val="0FCE59C5"/>
    <w:rsid w:val="0FDB42EE"/>
    <w:rsid w:val="100100A8"/>
    <w:rsid w:val="101145B2"/>
    <w:rsid w:val="10536802"/>
    <w:rsid w:val="105F1FD5"/>
    <w:rsid w:val="10682093"/>
    <w:rsid w:val="107113DF"/>
    <w:rsid w:val="10850E82"/>
    <w:rsid w:val="10967A5E"/>
    <w:rsid w:val="10AC2132"/>
    <w:rsid w:val="10AE0D5F"/>
    <w:rsid w:val="10C16950"/>
    <w:rsid w:val="10C6351E"/>
    <w:rsid w:val="10C81D49"/>
    <w:rsid w:val="10E06573"/>
    <w:rsid w:val="10FE2915"/>
    <w:rsid w:val="112F0A2D"/>
    <w:rsid w:val="114501CB"/>
    <w:rsid w:val="11972D76"/>
    <w:rsid w:val="11B635B2"/>
    <w:rsid w:val="11F14157"/>
    <w:rsid w:val="11F22CA4"/>
    <w:rsid w:val="11FE3CC2"/>
    <w:rsid w:val="120433D4"/>
    <w:rsid w:val="12050196"/>
    <w:rsid w:val="12154172"/>
    <w:rsid w:val="122F1A61"/>
    <w:rsid w:val="12587B76"/>
    <w:rsid w:val="12627D88"/>
    <w:rsid w:val="12BE7C25"/>
    <w:rsid w:val="12C81DC7"/>
    <w:rsid w:val="12D059E0"/>
    <w:rsid w:val="12D849F2"/>
    <w:rsid w:val="12F45FC4"/>
    <w:rsid w:val="130947E5"/>
    <w:rsid w:val="132F6F30"/>
    <w:rsid w:val="133252A8"/>
    <w:rsid w:val="1349158F"/>
    <w:rsid w:val="13583C7B"/>
    <w:rsid w:val="13591E33"/>
    <w:rsid w:val="13703449"/>
    <w:rsid w:val="13887872"/>
    <w:rsid w:val="13BA4348"/>
    <w:rsid w:val="13E52307"/>
    <w:rsid w:val="141E1605"/>
    <w:rsid w:val="1439283C"/>
    <w:rsid w:val="1468078C"/>
    <w:rsid w:val="14790E3A"/>
    <w:rsid w:val="14792CF8"/>
    <w:rsid w:val="147E4ACA"/>
    <w:rsid w:val="148219F4"/>
    <w:rsid w:val="148C0CB5"/>
    <w:rsid w:val="14914703"/>
    <w:rsid w:val="14CE5B5C"/>
    <w:rsid w:val="14D21B74"/>
    <w:rsid w:val="14D37A4F"/>
    <w:rsid w:val="14E60EC1"/>
    <w:rsid w:val="14E7199A"/>
    <w:rsid w:val="14EE4A18"/>
    <w:rsid w:val="14F12658"/>
    <w:rsid w:val="14F57045"/>
    <w:rsid w:val="14F96868"/>
    <w:rsid w:val="15116685"/>
    <w:rsid w:val="152F1DF5"/>
    <w:rsid w:val="15321ED6"/>
    <w:rsid w:val="154C7C44"/>
    <w:rsid w:val="15535BC9"/>
    <w:rsid w:val="1563644A"/>
    <w:rsid w:val="15B654E1"/>
    <w:rsid w:val="15DA4706"/>
    <w:rsid w:val="15E70C63"/>
    <w:rsid w:val="15F5687D"/>
    <w:rsid w:val="15F96AFD"/>
    <w:rsid w:val="16284B1D"/>
    <w:rsid w:val="16394785"/>
    <w:rsid w:val="163A6BDF"/>
    <w:rsid w:val="16406A87"/>
    <w:rsid w:val="168C1801"/>
    <w:rsid w:val="168F4CAE"/>
    <w:rsid w:val="16932D9F"/>
    <w:rsid w:val="1697110D"/>
    <w:rsid w:val="16BC2A78"/>
    <w:rsid w:val="16BE7434"/>
    <w:rsid w:val="16EC4D09"/>
    <w:rsid w:val="16F55919"/>
    <w:rsid w:val="1705332B"/>
    <w:rsid w:val="17231A45"/>
    <w:rsid w:val="1737068B"/>
    <w:rsid w:val="17A930DF"/>
    <w:rsid w:val="183B17E9"/>
    <w:rsid w:val="187371AD"/>
    <w:rsid w:val="18875C1E"/>
    <w:rsid w:val="18BA59E0"/>
    <w:rsid w:val="18D432B4"/>
    <w:rsid w:val="18DA164C"/>
    <w:rsid w:val="18E14622"/>
    <w:rsid w:val="19201A57"/>
    <w:rsid w:val="192A3ADD"/>
    <w:rsid w:val="19352793"/>
    <w:rsid w:val="194F09A3"/>
    <w:rsid w:val="19554F54"/>
    <w:rsid w:val="19807032"/>
    <w:rsid w:val="198339B6"/>
    <w:rsid w:val="19852158"/>
    <w:rsid w:val="19902FE1"/>
    <w:rsid w:val="19935909"/>
    <w:rsid w:val="199F723C"/>
    <w:rsid w:val="19A250FC"/>
    <w:rsid w:val="19A836DE"/>
    <w:rsid w:val="19C26401"/>
    <w:rsid w:val="19C672BA"/>
    <w:rsid w:val="19CB5D39"/>
    <w:rsid w:val="19DE5F09"/>
    <w:rsid w:val="19EA12F2"/>
    <w:rsid w:val="19FA5383"/>
    <w:rsid w:val="1A0375AD"/>
    <w:rsid w:val="1A2A46E7"/>
    <w:rsid w:val="1A391C84"/>
    <w:rsid w:val="1A412AC5"/>
    <w:rsid w:val="1A42494E"/>
    <w:rsid w:val="1A440ED1"/>
    <w:rsid w:val="1A4B2C22"/>
    <w:rsid w:val="1A60597C"/>
    <w:rsid w:val="1A711EC6"/>
    <w:rsid w:val="1A7E3559"/>
    <w:rsid w:val="1ADD1B00"/>
    <w:rsid w:val="1B1A285E"/>
    <w:rsid w:val="1B237C61"/>
    <w:rsid w:val="1B38369D"/>
    <w:rsid w:val="1B384BB7"/>
    <w:rsid w:val="1B6E05DC"/>
    <w:rsid w:val="1B93373F"/>
    <w:rsid w:val="1B975E2E"/>
    <w:rsid w:val="1BBC6ECE"/>
    <w:rsid w:val="1C076591"/>
    <w:rsid w:val="1C11628B"/>
    <w:rsid w:val="1C210F55"/>
    <w:rsid w:val="1C347EA0"/>
    <w:rsid w:val="1C414203"/>
    <w:rsid w:val="1C546CDF"/>
    <w:rsid w:val="1C677D7A"/>
    <w:rsid w:val="1C8251B0"/>
    <w:rsid w:val="1C843C1F"/>
    <w:rsid w:val="1C85277A"/>
    <w:rsid w:val="1C9E648B"/>
    <w:rsid w:val="1CCF434A"/>
    <w:rsid w:val="1CE25C3B"/>
    <w:rsid w:val="1D0D1162"/>
    <w:rsid w:val="1D0F3395"/>
    <w:rsid w:val="1D237D98"/>
    <w:rsid w:val="1D28115A"/>
    <w:rsid w:val="1D445F16"/>
    <w:rsid w:val="1D632478"/>
    <w:rsid w:val="1D790C54"/>
    <w:rsid w:val="1D7B4F3A"/>
    <w:rsid w:val="1D807513"/>
    <w:rsid w:val="1DBD15CF"/>
    <w:rsid w:val="1DCF598D"/>
    <w:rsid w:val="1DDB7411"/>
    <w:rsid w:val="1DF12848"/>
    <w:rsid w:val="1E014963"/>
    <w:rsid w:val="1E100044"/>
    <w:rsid w:val="1E154989"/>
    <w:rsid w:val="1E175A2E"/>
    <w:rsid w:val="1E263320"/>
    <w:rsid w:val="1E7B7917"/>
    <w:rsid w:val="1E9469D4"/>
    <w:rsid w:val="1EB948EA"/>
    <w:rsid w:val="1EDA242A"/>
    <w:rsid w:val="1EE66EB8"/>
    <w:rsid w:val="1F0A0746"/>
    <w:rsid w:val="1F451AE0"/>
    <w:rsid w:val="1F651D2E"/>
    <w:rsid w:val="1F8E3CA1"/>
    <w:rsid w:val="1F980B7C"/>
    <w:rsid w:val="1FE423FA"/>
    <w:rsid w:val="20170B9C"/>
    <w:rsid w:val="203B7107"/>
    <w:rsid w:val="205542DD"/>
    <w:rsid w:val="205F19D9"/>
    <w:rsid w:val="20667D79"/>
    <w:rsid w:val="20A136A6"/>
    <w:rsid w:val="20A97E5F"/>
    <w:rsid w:val="20C02247"/>
    <w:rsid w:val="20EE4E3D"/>
    <w:rsid w:val="20F812FB"/>
    <w:rsid w:val="211A3255"/>
    <w:rsid w:val="213932B8"/>
    <w:rsid w:val="21395871"/>
    <w:rsid w:val="21484718"/>
    <w:rsid w:val="214D7051"/>
    <w:rsid w:val="21725445"/>
    <w:rsid w:val="2178342A"/>
    <w:rsid w:val="219524DE"/>
    <w:rsid w:val="219F6C51"/>
    <w:rsid w:val="21B4017A"/>
    <w:rsid w:val="21CF402E"/>
    <w:rsid w:val="21CF6163"/>
    <w:rsid w:val="21E64887"/>
    <w:rsid w:val="222A07FD"/>
    <w:rsid w:val="222C230D"/>
    <w:rsid w:val="2255366A"/>
    <w:rsid w:val="2278023E"/>
    <w:rsid w:val="22B10C87"/>
    <w:rsid w:val="22F554BF"/>
    <w:rsid w:val="23381A48"/>
    <w:rsid w:val="233C0F04"/>
    <w:rsid w:val="239005AC"/>
    <w:rsid w:val="239D256E"/>
    <w:rsid w:val="23E9134C"/>
    <w:rsid w:val="23ED281D"/>
    <w:rsid w:val="23F122D4"/>
    <w:rsid w:val="24136055"/>
    <w:rsid w:val="241E466F"/>
    <w:rsid w:val="24310CAC"/>
    <w:rsid w:val="24334DDC"/>
    <w:rsid w:val="244E3B5B"/>
    <w:rsid w:val="24972990"/>
    <w:rsid w:val="24A40482"/>
    <w:rsid w:val="24BE4DE5"/>
    <w:rsid w:val="24D11E4A"/>
    <w:rsid w:val="24EF40B5"/>
    <w:rsid w:val="251778CB"/>
    <w:rsid w:val="253056F5"/>
    <w:rsid w:val="253159C0"/>
    <w:rsid w:val="253D00E9"/>
    <w:rsid w:val="256D626D"/>
    <w:rsid w:val="2572537E"/>
    <w:rsid w:val="25C044DA"/>
    <w:rsid w:val="25C25B1C"/>
    <w:rsid w:val="25CD24AE"/>
    <w:rsid w:val="25FD217D"/>
    <w:rsid w:val="26293019"/>
    <w:rsid w:val="263B60EE"/>
    <w:rsid w:val="26416E5A"/>
    <w:rsid w:val="26576E52"/>
    <w:rsid w:val="269B1B05"/>
    <w:rsid w:val="26AA2630"/>
    <w:rsid w:val="26C07D3E"/>
    <w:rsid w:val="26E8170D"/>
    <w:rsid w:val="27054289"/>
    <w:rsid w:val="275C5B93"/>
    <w:rsid w:val="275D6825"/>
    <w:rsid w:val="27853464"/>
    <w:rsid w:val="27B66C2A"/>
    <w:rsid w:val="27CE7169"/>
    <w:rsid w:val="27F63E5A"/>
    <w:rsid w:val="285A3B0A"/>
    <w:rsid w:val="28AE0400"/>
    <w:rsid w:val="28B42C72"/>
    <w:rsid w:val="28C63F2C"/>
    <w:rsid w:val="28C710E4"/>
    <w:rsid w:val="28F01D0A"/>
    <w:rsid w:val="28F04F3A"/>
    <w:rsid w:val="290F0055"/>
    <w:rsid w:val="293C7828"/>
    <w:rsid w:val="293D49F1"/>
    <w:rsid w:val="29990AF1"/>
    <w:rsid w:val="29A807AE"/>
    <w:rsid w:val="29B224DA"/>
    <w:rsid w:val="29B61C6D"/>
    <w:rsid w:val="29B929A3"/>
    <w:rsid w:val="29C216F5"/>
    <w:rsid w:val="2A3F1CE6"/>
    <w:rsid w:val="2A43622D"/>
    <w:rsid w:val="2A452D99"/>
    <w:rsid w:val="2A99259A"/>
    <w:rsid w:val="2AA33C37"/>
    <w:rsid w:val="2ACC5CC4"/>
    <w:rsid w:val="2AE43595"/>
    <w:rsid w:val="2AF562C6"/>
    <w:rsid w:val="2B014D5A"/>
    <w:rsid w:val="2B1F3B0B"/>
    <w:rsid w:val="2B3510F3"/>
    <w:rsid w:val="2B3A0F1C"/>
    <w:rsid w:val="2B403F62"/>
    <w:rsid w:val="2B61577C"/>
    <w:rsid w:val="2B6E1015"/>
    <w:rsid w:val="2B7B04AB"/>
    <w:rsid w:val="2B847FC8"/>
    <w:rsid w:val="2B872BAC"/>
    <w:rsid w:val="2BC4231E"/>
    <w:rsid w:val="2BCA091D"/>
    <w:rsid w:val="2BE61B52"/>
    <w:rsid w:val="2C004550"/>
    <w:rsid w:val="2C173CA3"/>
    <w:rsid w:val="2C23781B"/>
    <w:rsid w:val="2C3977D1"/>
    <w:rsid w:val="2C584CEA"/>
    <w:rsid w:val="2C8856DF"/>
    <w:rsid w:val="2C9E3F02"/>
    <w:rsid w:val="2CC02E20"/>
    <w:rsid w:val="2CD20082"/>
    <w:rsid w:val="2CFF57EE"/>
    <w:rsid w:val="2D00269E"/>
    <w:rsid w:val="2D17509D"/>
    <w:rsid w:val="2D3A7CBE"/>
    <w:rsid w:val="2D3B2115"/>
    <w:rsid w:val="2DAE59F5"/>
    <w:rsid w:val="2DD641D7"/>
    <w:rsid w:val="2DF8595E"/>
    <w:rsid w:val="2E1834F7"/>
    <w:rsid w:val="2E1E6E84"/>
    <w:rsid w:val="2E3E5793"/>
    <w:rsid w:val="2E3E5D93"/>
    <w:rsid w:val="2E5213B6"/>
    <w:rsid w:val="2E593F18"/>
    <w:rsid w:val="2E5E22EC"/>
    <w:rsid w:val="2E891B2E"/>
    <w:rsid w:val="2EAC2405"/>
    <w:rsid w:val="2EE54354"/>
    <w:rsid w:val="2EED5397"/>
    <w:rsid w:val="2EF901D4"/>
    <w:rsid w:val="2F141EA1"/>
    <w:rsid w:val="2F4E13D6"/>
    <w:rsid w:val="2F8653C6"/>
    <w:rsid w:val="2F8C0067"/>
    <w:rsid w:val="2FAE7844"/>
    <w:rsid w:val="2FBD59E6"/>
    <w:rsid w:val="2FFF6C38"/>
    <w:rsid w:val="301150DB"/>
    <w:rsid w:val="30124309"/>
    <w:rsid w:val="301C1DEF"/>
    <w:rsid w:val="302B736E"/>
    <w:rsid w:val="303705F7"/>
    <w:rsid w:val="303D474B"/>
    <w:rsid w:val="30434356"/>
    <w:rsid w:val="30581CB1"/>
    <w:rsid w:val="30623B96"/>
    <w:rsid w:val="30894562"/>
    <w:rsid w:val="308A77C9"/>
    <w:rsid w:val="30925533"/>
    <w:rsid w:val="30A80791"/>
    <w:rsid w:val="310E6D38"/>
    <w:rsid w:val="313179C8"/>
    <w:rsid w:val="31340853"/>
    <w:rsid w:val="314838E4"/>
    <w:rsid w:val="315429C4"/>
    <w:rsid w:val="31632409"/>
    <w:rsid w:val="316A7B03"/>
    <w:rsid w:val="31767912"/>
    <w:rsid w:val="31995B02"/>
    <w:rsid w:val="31A27AC6"/>
    <w:rsid w:val="31B7654F"/>
    <w:rsid w:val="31D25D84"/>
    <w:rsid w:val="3218686C"/>
    <w:rsid w:val="321B5D3E"/>
    <w:rsid w:val="32212967"/>
    <w:rsid w:val="325E5A5C"/>
    <w:rsid w:val="32626576"/>
    <w:rsid w:val="32640F45"/>
    <w:rsid w:val="326451B2"/>
    <w:rsid w:val="326A0E98"/>
    <w:rsid w:val="327E5688"/>
    <w:rsid w:val="3289092A"/>
    <w:rsid w:val="328C7D9D"/>
    <w:rsid w:val="328E4E07"/>
    <w:rsid w:val="32933AF4"/>
    <w:rsid w:val="329B5E97"/>
    <w:rsid w:val="32D54A03"/>
    <w:rsid w:val="32DA202C"/>
    <w:rsid w:val="32EE2E3A"/>
    <w:rsid w:val="32F262A5"/>
    <w:rsid w:val="33063F89"/>
    <w:rsid w:val="33141396"/>
    <w:rsid w:val="331A34F6"/>
    <w:rsid w:val="331B14F0"/>
    <w:rsid w:val="331F50B5"/>
    <w:rsid w:val="333405DF"/>
    <w:rsid w:val="3344179D"/>
    <w:rsid w:val="3362152A"/>
    <w:rsid w:val="33901212"/>
    <w:rsid w:val="33A64195"/>
    <w:rsid w:val="33EE7A72"/>
    <w:rsid w:val="33EF0A1F"/>
    <w:rsid w:val="33F76604"/>
    <w:rsid w:val="33FE7032"/>
    <w:rsid w:val="341F7B01"/>
    <w:rsid w:val="34784270"/>
    <w:rsid w:val="34BF7039"/>
    <w:rsid w:val="34FB793F"/>
    <w:rsid w:val="350A35A5"/>
    <w:rsid w:val="353B1162"/>
    <w:rsid w:val="35692685"/>
    <w:rsid w:val="359A2886"/>
    <w:rsid w:val="35B104B6"/>
    <w:rsid w:val="35B76FEB"/>
    <w:rsid w:val="35C27722"/>
    <w:rsid w:val="35DE5CFB"/>
    <w:rsid w:val="35EB59CE"/>
    <w:rsid w:val="35F029D9"/>
    <w:rsid w:val="35F04131"/>
    <w:rsid w:val="35FB5957"/>
    <w:rsid w:val="360C64BA"/>
    <w:rsid w:val="362A2EAC"/>
    <w:rsid w:val="36386513"/>
    <w:rsid w:val="364D636A"/>
    <w:rsid w:val="364F75D0"/>
    <w:rsid w:val="365A1C2D"/>
    <w:rsid w:val="365D3C8E"/>
    <w:rsid w:val="366D7297"/>
    <w:rsid w:val="369F0E36"/>
    <w:rsid w:val="36FC7967"/>
    <w:rsid w:val="3703476C"/>
    <w:rsid w:val="37087EFA"/>
    <w:rsid w:val="374665DA"/>
    <w:rsid w:val="37493616"/>
    <w:rsid w:val="376E709D"/>
    <w:rsid w:val="37772A94"/>
    <w:rsid w:val="3783636C"/>
    <w:rsid w:val="37A31B72"/>
    <w:rsid w:val="37A43A1E"/>
    <w:rsid w:val="37A752D5"/>
    <w:rsid w:val="37B55B90"/>
    <w:rsid w:val="37BA096D"/>
    <w:rsid w:val="37E34864"/>
    <w:rsid w:val="37FD64DD"/>
    <w:rsid w:val="38061A2E"/>
    <w:rsid w:val="383B5366"/>
    <w:rsid w:val="385D0320"/>
    <w:rsid w:val="38A91E1C"/>
    <w:rsid w:val="38BD1371"/>
    <w:rsid w:val="38E235FC"/>
    <w:rsid w:val="38F02BE6"/>
    <w:rsid w:val="38F570C6"/>
    <w:rsid w:val="396A120D"/>
    <w:rsid w:val="396C643B"/>
    <w:rsid w:val="397B1F4D"/>
    <w:rsid w:val="398607A6"/>
    <w:rsid w:val="399D2634"/>
    <w:rsid w:val="39B3487D"/>
    <w:rsid w:val="39B66E76"/>
    <w:rsid w:val="39E142A5"/>
    <w:rsid w:val="3A040570"/>
    <w:rsid w:val="3A2F0984"/>
    <w:rsid w:val="3A3D4B17"/>
    <w:rsid w:val="3A76588C"/>
    <w:rsid w:val="3A9A788A"/>
    <w:rsid w:val="3ABD193B"/>
    <w:rsid w:val="3AEB67B1"/>
    <w:rsid w:val="3AFF2A09"/>
    <w:rsid w:val="3B0F530D"/>
    <w:rsid w:val="3B10242B"/>
    <w:rsid w:val="3B305F17"/>
    <w:rsid w:val="3B4C6950"/>
    <w:rsid w:val="3B4C7FC0"/>
    <w:rsid w:val="3B512829"/>
    <w:rsid w:val="3B7F6D70"/>
    <w:rsid w:val="3B8566E0"/>
    <w:rsid w:val="3B8D4601"/>
    <w:rsid w:val="3B940131"/>
    <w:rsid w:val="3B980D92"/>
    <w:rsid w:val="3BAF6D50"/>
    <w:rsid w:val="3BBB6410"/>
    <w:rsid w:val="3BD2486F"/>
    <w:rsid w:val="3C1721BB"/>
    <w:rsid w:val="3C3F2EF4"/>
    <w:rsid w:val="3C534B3F"/>
    <w:rsid w:val="3C60677E"/>
    <w:rsid w:val="3C886EDA"/>
    <w:rsid w:val="3C89265C"/>
    <w:rsid w:val="3C9C626F"/>
    <w:rsid w:val="3CA32095"/>
    <w:rsid w:val="3CAD5B3D"/>
    <w:rsid w:val="3CB339DD"/>
    <w:rsid w:val="3CB65201"/>
    <w:rsid w:val="3CC7463E"/>
    <w:rsid w:val="3CF014DE"/>
    <w:rsid w:val="3D0532D9"/>
    <w:rsid w:val="3D253358"/>
    <w:rsid w:val="3D342308"/>
    <w:rsid w:val="3D471F0F"/>
    <w:rsid w:val="3D6D107A"/>
    <w:rsid w:val="3D9D1D3F"/>
    <w:rsid w:val="3DBC4909"/>
    <w:rsid w:val="3DC86733"/>
    <w:rsid w:val="3DEE3A60"/>
    <w:rsid w:val="3E0F1E4F"/>
    <w:rsid w:val="3E1727E8"/>
    <w:rsid w:val="3E1E3B3E"/>
    <w:rsid w:val="3E205708"/>
    <w:rsid w:val="3E2A5011"/>
    <w:rsid w:val="3E3C1AD4"/>
    <w:rsid w:val="3E3D0E13"/>
    <w:rsid w:val="3E6A6C01"/>
    <w:rsid w:val="3E8F0D90"/>
    <w:rsid w:val="3EA5458C"/>
    <w:rsid w:val="3EDC5145"/>
    <w:rsid w:val="3EDE5720"/>
    <w:rsid w:val="3EF4283D"/>
    <w:rsid w:val="3F041DB3"/>
    <w:rsid w:val="3F0B1770"/>
    <w:rsid w:val="3F0B2CB0"/>
    <w:rsid w:val="3F162B0C"/>
    <w:rsid w:val="3F3E4D26"/>
    <w:rsid w:val="3F7B2075"/>
    <w:rsid w:val="3F861670"/>
    <w:rsid w:val="3FA86005"/>
    <w:rsid w:val="3FB0246B"/>
    <w:rsid w:val="3FC1641B"/>
    <w:rsid w:val="3FC46890"/>
    <w:rsid w:val="3FD35601"/>
    <w:rsid w:val="3FE453E3"/>
    <w:rsid w:val="40103488"/>
    <w:rsid w:val="403B2B65"/>
    <w:rsid w:val="40430A16"/>
    <w:rsid w:val="404974A3"/>
    <w:rsid w:val="405A3FA7"/>
    <w:rsid w:val="409F027E"/>
    <w:rsid w:val="40B77002"/>
    <w:rsid w:val="40CB0836"/>
    <w:rsid w:val="40CD348F"/>
    <w:rsid w:val="40D948D9"/>
    <w:rsid w:val="40E40DFF"/>
    <w:rsid w:val="40ED21C9"/>
    <w:rsid w:val="41027F4F"/>
    <w:rsid w:val="41035736"/>
    <w:rsid w:val="410B0429"/>
    <w:rsid w:val="411410A1"/>
    <w:rsid w:val="41201A69"/>
    <w:rsid w:val="41331624"/>
    <w:rsid w:val="41482CFC"/>
    <w:rsid w:val="414F3B81"/>
    <w:rsid w:val="417C122E"/>
    <w:rsid w:val="418272A8"/>
    <w:rsid w:val="41B04041"/>
    <w:rsid w:val="41D90A4F"/>
    <w:rsid w:val="41DA555D"/>
    <w:rsid w:val="41DB77D3"/>
    <w:rsid w:val="41DE481C"/>
    <w:rsid w:val="41FF3C6C"/>
    <w:rsid w:val="4220106C"/>
    <w:rsid w:val="42394D15"/>
    <w:rsid w:val="424F3461"/>
    <w:rsid w:val="425768A2"/>
    <w:rsid w:val="42587312"/>
    <w:rsid w:val="42B67A4C"/>
    <w:rsid w:val="42C5469B"/>
    <w:rsid w:val="42EE13F0"/>
    <w:rsid w:val="43090CA5"/>
    <w:rsid w:val="43280725"/>
    <w:rsid w:val="4331436D"/>
    <w:rsid w:val="43474F4A"/>
    <w:rsid w:val="43CD4192"/>
    <w:rsid w:val="43DE02C4"/>
    <w:rsid w:val="43F15F6D"/>
    <w:rsid w:val="441A0448"/>
    <w:rsid w:val="441B7954"/>
    <w:rsid w:val="441E5F34"/>
    <w:rsid w:val="442A32C6"/>
    <w:rsid w:val="44754549"/>
    <w:rsid w:val="447757DC"/>
    <w:rsid w:val="448B77BD"/>
    <w:rsid w:val="44945DEE"/>
    <w:rsid w:val="44B86038"/>
    <w:rsid w:val="44EE4A9E"/>
    <w:rsid w:val="44FC3394"/>
    <w:rsid w:val="45042801"/>
    <w:rsid w:val="45272F85"/>
    <w:rsid w:val="4530710C"/>
    <w:rsid w:val="45406FA1"/>
    <w:rsid w:val="45506E72"/>
    <w:rsid w:val="45536177"/>
    <w:rsid w:val="455C4322"/>
    <w:rsid w:val="4593294A"/>
    <w:rsid w:val="45C27679"/>
    <w:rsid w:val="45D82AC1"/>
    <w:rsid w:val="46032BB7"/>
    <w:rsid w:val="46215688"/>
    <w:rsid w:val="46312C43"/>
    <w:rsid w:val="463E289A"/>
    <w:rsid w:val="465172B8"/>
    <w:rsid w:val="465E0BFB"/>
    <w:rsid w:val="467B1D5A"/>
    <w:rsid w:val="46816113"/>
    <w:rsid w:val="46980B5E"/>
    <w:rsid w:val="46A54B19"/>
    <w:rsid w:val="46A95B09"/>
    <w:rsid w:val="46D36BD7"/>
    <w:rsid w:val="46E93DC8"/>
    <w:rsid w:val="46F20DCA"/>
    <w:rsid w:val="470A12DD"/>
    <w:rsid w:val="472D3BE1"/>
    <w:rsid w:val="474B0C65"/>
    <w:rsid w:val="47672317"/>
    <w:rsid w:val="476A15D8"/>
    <w:rsid w:val="476D1EA4"/>
    <w:rsid w:val="477376EB"/>
    <w:rsid w:val="47836E3A"/>
    <w:rsid w:val="47AD3D73"/>
    <w:rsid w:val="47C82611"/>
    <w:rsid w:val="47E22749"/>
    <w:rsid w:val="47F33AEA"/>
    <w:rsid w:val="480B1A57"/>
    <w:rsid w:val="481B379C"/>
    <w:rsid w:val="481B5C49"/>
    <w:rsid w:val="48520876"/>
    <w:rsid w:val="48546E65"/>
    <w:rsid w:val="48746A71"/>
    <w:rsid w:val="487F2EE5"/>
    <w:rsid w:val="48897C1C"/>
    <w:rsid w:val="48AA4F57"/>
    <w:rsid w:val="48B977AB"/>
    <w:rsid w:val="48E032D6"/>
    <w:rsid w:val="48F54407"/>
    <w:rsid w:val="49056618"/>
    <w:rsid w:val="49377A8A"/>
    <w:rsid w:val="495422E8"/>
    <w:rsid w:val="495A267C"/>
    <w:rsid w:val="49651C98"/>
    <w:rsid w:val="497278A9"/>
    <w:rsid w:val="497351B7"/>
    <w:rsid w:val="497C4E1C"/>
    <w:rsid w:val="499C5765"/>
    <w:rsid w:val="49C26602"/>
    <w:rsid w:val="49C95926"/>
    <w:rsid w:val="49DB059D"/>
    <w:rsid w:val="49E8113C"/>
    <w:rsid w:val="49FB1E2F"/>
    <w:rsid w:val="4A144DA6"/>
    <w:rsid w:val="4A1D6E1D"/>
    <w:rsid w:val="4A2F37F5"/>
    <w:rsid w:val="4A35024F"/>
    <w:rsid w:val="4A553169"/>
    <w:rsid w:val="4A6C2BA2"/>
    <w:rsid w:val="4A7924CC"/>
    <w:rsid w:val="4A82114C"/>
    <w:rsid w:val="4A9F552C"/>
    <w:rsid w:val="4AA40D6A"/>
    <w:rsid w:val="4AFF40F1"/>
    <w:rsid w:val="4B0A7FAF"/>
    <w:rsid w:val="4B123C06"/>
    <w:rsid w:val="4B2D0209"/>
    <w:rsid w:val="4B3C543C"/>
    <w:rsid w:val="4B6C005E"/>
    <w:rsid w:val="4B7C066A"/>
    <w:rsid w:val="4B930CB5"/>
    <w:rsid w:val="4C037446"/>
    <w:rsid w:val="4C046C2B"/>
    <w:rsid w:val="4C172A72"/>
    <w:rsid w:val="4C3B6F69"/>
    <w:rsid w:val="4C625D6D"/>
    <w:rsid w:val="4C6867CB"/>
    <w:rsid w:val="4C7F30E3"/>
    <w:rsid w:val="4CC3529D"/>
    <w:rsid w:val="4CFF4B6F"/>
    <w:rsid w:val="4D18794C"/>
    <w:rsid w:val="4D487014"/>
    <w:rsid w:val="4D7B6952"/>
    <w:rsid w:val="4D813A41"/>
    <w:rsid w:val="4DC0765C"/>
    <w:rsid w:val="4DEC14C2"/>
    <w:rsid w:val="4DFE72EE"/>
    <w:rsid w:val="4E0A0385"/>
    <w:rsid w:val="4E26531E"/>
    <w:rsid w:val="4E697D37"/>
    <w:rsid w:val="4E7576C6"/>
    <w:rsid w:val="4E795AE6"/>
    <w:rsid w:val="4E8C3C73"/>
    <w:rsid w:val="4ECD6E65"/>
    <w:rsid w:val="4ECE7E1D"/>
    <w:rsid w:val="4EE56B83"/>
    <w:rsid w:val="4EFF51D8"/>
    <w:rsid w:val="4F1602BF"/>
    <w:rsid w:val="4F2278EA"/>
    <w:rsid w:val="4F7A5025"/>
    <w:rsid w:val="4F8923E0"/>
    <w:rsid w:val="4F962934"/>
    <w:rsid w:val="4FA97CB6"/>
    <w:rsid w:val="4FAA551B"/>
    <w:rsid w:val="4FAF0FB8"/>
    <w:rsid w:val="4FCF7EE8"/>
    <w:rsid w:val="4FD50A83"/>
    <w:rsid w:val="4FDC24E4"/>
    <w:rsid w:val="4FDF0B4D"/>
    <w:rsid w:val="501F6C37"/>
    <w:rsid w:val="504E0603"/>
    <w:rsid w:val="507268C4"/>
    <w:rsid w:val="50826660"/>
    <w:rsid w:val="508D3788"/>
    <w:rsid w:val="508F5C26"/>
    <w:rsid w:val="50B31CAF"/>
    <w:rsid w:val="50C14B26"/>
    <w:rsid w:val="50EA504E"/>
    <w:rsid w:val="51026197"/>
    <w:rsid w:val="510265B6"/>
    <w:rsid w:val="5117644E"/>
    <w:rsid w:val="512A30C6"/>
    <w:rsid w:val="5131151E"/>
    <w:rsid w:val="51741098"/>
    <w:rsid w:val="517E340C"/>
    <w:rsid w:val="5191422A"/>
    <w:rsid w:val="519B0A99"/>
    <w:rsid w:val="51A10B8F"/>
    <w:rsid w:val="51C016F0"/>
    <w:rsid w:val="51DC362F"/>
    <w:rsid w:val="51F52047"/>
    <w:rsid w:val="52137DED"/>
    <w:rsid w:val="52271D46"/>
    <w:rsid w:val="522D29C5"/>
    <w:rsid w:val="524445CA"/>
    <w:rsid w:val="526B7210"/>
    <w:rsid w:val="52986F73"/>
    <w:rsid w:val="52B60793"/>
    <w:rsid w:val="52BA07E5"/>
    <w:rsid w:val="52E35053"/>
    <w:rsid w:val="52F1679B"/>
    <w:rsid w:val="52F36DA5"/>
    <w:rsid w:val="52F90403"/>
    <w:rsid w:val="53035942"/>
    <w:rsid w:val="53080454"/>
    <w:rsid w:val="532D4648"/>
    <w:rsid w:val="5335230C"/>
    <w:rsid w:val="533C4872"/>
    <w:rsid w:val="5341693D"/>
    <w:rsid w:val="538A3825"/>
    <w:rsid w:val="538F63C2"/>
    <w:rsid w:val="539B5B79"/>
    <w:rsid w:val="53CB5B57"/>
    <w:rsid w:val="53EB7A51"/>
    <w:rsid w:val="53F50C61"/>
    <w:rsid w:val="540C5630"/>
    <w:rsid w:val="542C1175"/>
    <w:rsid w:val="542F4B1A"/>
    <w:rsid w:val="54314CC4"/>
    <w:rsid w:val="54355ACC"/>
    <w:rsid w:val="543636DE"/>
    <w:rsid w:val="54554972"/>
    <w:rsid w:val="546C1E68"/>
    <w:rsid w:val="549F690E"/>
    <w:rsid w:val="54C66A03"/>
    <w:rsid w:val="54D020C0"/>
    <w:rsid w:val="54E42B4C"/>
    <w:rsid w:val="54F757B1"/>
    <w:rsid w:val="55107E51"/>
    <w:rsid w:val="55113159"/>
    <w:rsid w:val="55192B5C"/>
    <w:rsid w:val="55230490"/>
    <w:rsid w:val="552741CB"/>
    <w:rsid w:val="5579455F"/>
    <w:rsid w:val="557D3AC5"/>
    <w:rsid w:val="558749E9"/>
    <w:rsid w:val="558C2A63"/>
    <w:rsid w:val="55A1694B"/>
    <w:rsid w:val="55BE74DC"/>
    <w:rsid w:val="55E04C9B"/>
    <w:rsid w:val="55E124C5"/>
    <w:rsid w:val="55E979FF"/>
    <w:rsid w:val="56246A2F"/>
    <w:rsid w:val="562704D9"/>
    <w:rsid w:val="563439A6"/>
    <w:rsid w:val="5648047D"/>
    <w:rsid w:val="56495B8C"/>
    <w:rsid w:val="56777256"/>
    <w:rsid w:val="568D1C7D"/>
    <w:rsid w:val="56A14ED5"/>
    <w:rsid w:val="56C173D5"/>
    <w:rsid w:val="56DB078C"/>
    <w:rsid w:val="56DD5F17"/>
    <w:rsid w:val="56DE4A81"/>
    <w:rsid w:val="56E65E85"/>
    <w:rsid w:val="56F62894"/>
    <w:rsid w:val="57060332"/>
    <w:rsid w:val="573A2954"/>
    <w:rsid w:val="57422484"/>
    <w:rsid w:val="57760C52"/>
    <w:rsid w:val="57805285"/>
    <w:rsid w:val="57914210"/>
    <w:rsid w:val="57C3328B"/>
    <w:rsid w:val="5801176E"/>
    <w:rsid w:val="583164A2"/>
    <w:rsid w:val="5845362C"/>
    <w:rsid w:val="588728D7"/>
    <w:rsid w:val="589A31EC"/>
    <w:rsid w:val="58BD6E08"/>
    <w:rsid w:val="58C840AE"/>
    <w:rsid w:val="58CC0E63"/>
    <w:rsid w:val="58E465E4"/>
    <w:rsid w:val="58E86524"/>
    <w:rsid w:val="59030431"/>
    <w:rsid w:val="590E399C"/>
    <w:rsid w:val="591A0557"/>
    <w:rsid w:val="59356E91"/>
    <w:rsid w:val="595E357C"/>
    <w:rsid w:val="59876CF3"/>
    <w:rsid w:val="598C0DB0"/>
    <w:rsid w:val="599A4178"/>
    <w:rsid w:val="59C832E6"/>
    <w:rsid w:val="5A0F324F"/>
    <w:rsid w:val="5A1F07DC"/>
    <w:rsid w:val="5A301C02"/>
    <w:rsid w:val="5A6777E6"/>
    <w:rsid w:val="5A73174C"/>
    <w:rsid w:val="5A852FC1"/>
    <w:rsid w:val="5A923318"/>
    <w:rsid w:val="5AA66966"/>
    <w:rsid w:val="5AC039DA"/>
    <w:rsid w:val="5AD8786D"/>
    <w:rsid w:val="5AEF1177"/>
    <w:rsid w:val="5B060ABF"/>
    <w:rsid w:val="5B115736"/>
    <w:rsid w:val="5B351A14"/>
    <w:rsid w:val="5BF545C9"/>
    <w:rsid w:val="5BFE63D9"/>
    <w:rsid w:val="5C697D41"/>
    <w:rsid w:val="5C964197"/>
    <w:rsid w:val="5CA62407"/>
    <w:rsid w:val="5CCC44AD"/>
    <w:rsid w:val="5CD85AF6"/>
    <w:rsid w:val="5CED4D98"/>
    <w:rsid w:val="5CFF40B2"/>
    <w:rsid w:val="5D461819"/>
    <w:rsid w:val="5D470A79"/>
    <w:rsid w:val="5D5D6910"/>
    <w:rsid w:val="5D734250"/>
    <w:rsid w:val="5D7D02D9"/>
    <w:rsid w:val="5DA01545"/>
    <w:rsid w:val="5DA61211"/>
    <w:rsid w:val="5DC40B2A"/>
    <w:rsid w:val="5DF50785"/>
    <w:rsid w:val="5E1C4BD1"/>
    <w:rsid w:val="5E1E528F"/>
    <w:rsid w:val="5E392CF3"/>
    <w:rsid w:val="5E4648D4"/>
    <w:rsid w:val="5E933449"/>
    <w:rsid w:val="5E943398"/>
    <w:rsid w:val="5EA70F19"/>
    <w:rsid w:val="5EB520C2"/>
    <w:rsid w:val="5EDC1B41"/>
    <w:rsid w:val="5EFC4B02"/>
    <w:rsid w:val="5F121DCA"/>
    <w:rsid w:val="5F2659F4"/>
    <w:rsid w:val="5F2A4E8B"/>
    <w:rsid w:val="5F3F53FC"/>
    <w:rsid w:val="5F412B36"/>
    <w:rsid w:val="5F4622A2"/>
    <w:rsid w:val="5F8E433D"/>
    <w:rsid w:val="5FA7633F"/>
    <w:rsid w:val="5FB53BF7"/>
    <w:rsid w:val="5FC82218"/>
    <w:rsid w:val="5FE46723"/>
    <w:rsid w:val="60083697"/>
    <w:rsid w:val="6037568F"/>
    <w:rsid w:val="603F6970"/>
    <w:rsid w:val="604553AA"/>
    <w:rsid w:val="604E78EB"/>
    <w:rsid w:val="60506D7F"/>
    <w:rsid w:val="607E6A54"/>
    <w:rsid w:val="60857439"/>
    <w:rsid w:val="60A84381"/>
    <w:rsid w:val="60D86440"/>
    <w:rsid w:val="60E30A48"/>
    <w:rsid w:val="6112703D"/>
    <w:rsid w:val="611B45C9"/>
    <w:rsid w:val="612002C7"/>
    <w:rsid w:val="612D5ABE"/>
    <w:rsid w:val="61406926"/>
    <w:rsid w:val="614126AD"/>
    <w:rsid w:val="6149227B"/>
    <w:rsid w:val="615E5799"/>
    <w:rsid w:val="616173F1"/>
    <w:rsid w:val="61623433"/>
    <w:rsid w:val="61776EEA"/>
    <w:rsid w:val="6188219E"/>
    <w:rsid w:val="61B90E4B"/>
    <w:rsid w:val="61CB3CEB"/>
    <w:rsid w:val="61DC69EE"/>
    <w:rsid w:val="620E2428"/>
    <w:rsid w:val="621207C0"/>
    <w:rsid w:val="62162EEF"/>
    <w:rsid w:val="622A23E7"/>
    <w:rsid w:val="622C46D0"/>
    <w:rsid w:val="62405405"/>
    <w:rsid w:val="62511A6A"/>
    <w:rsid w:val="625B2DED"/>
    <w:rsid w:val="62626949"/>
    <w:rsid w:val="62802D0B"/>
    <w:rsid w:val="62935E7E"/>
    <w:rsid w:val="62A261F9"/>
    <w:rsid w:val="62BE755A"/>
    <w:rsid w:val="62C34092"/>
    <w:rsid w:val="62C8333E"/>
    <w:rsid w:val="630F2199"/>
    <w:rsid w:val="631A39E7"/>
    <w:rsid w:val="632A6C3C"/>
    <w:rsid w:val="634120DF"/>
    <w:rsid w:val="63A83C2E"/>
    <w:rsid w:val="63BC7881"/>
    <w:rsid w:val="63D452D4"/>
    <w:rsid w:val="63E432B7"/>
    <w:rsid w:val="640E47EC"/>
    <w:rsid w:val="64212672"/>
    <w:rsid w:val="6431589F"/>
    <w:rsid w:val="646607B0"/>
    <w:rsid w:val="64711A25"/>
    <w:rsid w:val="649E6ADD"/>
    <w:rsid w:val="64B3776E"/>
    <w:rsid w:val="64BC605C"/>
    <w:rsid w:val="64CC11C1"/>
    <w:rsid w:val="64EB1DCF"/>
    <w:rsid w:val="64F064FF"/>
    <w:rsid w:val="64F66F34"/>
    <w:rsid w:val="654F271A"/>
    <w:rsid w:val="655573B1"/>
    <w:rsid w:val="656013D8"/>
    <w:rsid w:val="65690661"/>
    <w:rsid w:val="65730922"/>
    <w:rsid w:val="657A6B85"/>
    <w:rsid w:val="657D594A"/>
    <w:rsid w:val="65A452B4"/>
    <w:rsid w:val="65C76D1B"/>
    <w:rsid w:val="65D35364"/>
    <w:rsid w:val="65DE276A"/>
    <w:rsid w:val="660A1900"/>
    <w:rsid w:val="66190704"/>
    <w:rsid w:val="66284F76"/>
    <w:rsid w:val="663539F3"/>
    <w:rsid w:val="664C2FD9"/>
    <w:rsid w:val="66635D62"/>
    <w:rsid w:val="66644015"/>
    <w:rsid w:val="66A82EC3"/>
    <w:rsid w:val="66B44F81"/>
    <w:rsid w:val="66CE10F3"/>
    <w:rsid w:val="66DA06C8"/>
    <w:rsid w:val="66F307B3"/>
    <w:rsid w:val="66F66727"/>
    <w:rsid w:val="66FD7D5F"/>
    <w:rsid w:val="671E5EEC"/>
    <w:rsid w:val="67223FDF"/>
    <w:rsid w:val="67402C82"/>
    <w:rsid w:val="67675B53"/>
    <w:rsid w:val="676C5319"/>
    <w:rsid w:val="67A1124E"/>
    <w:rsid w:val="67AB78C8"/>
    <w:rsid w:val="67DC12BB"/>
    <w:rsid w:val="67F426EC"/>
    <w:rsid w:val="680A23E2"/>
    <w:rsid w:val="680D7F42"/>
    <w:rsid w:val="68357CCB"/>
    <w:rsid w:val="683F440B"/>
    <w:rsid w:val="684C2AFA"/>
    <w:rsid w:val="685C3E45"/>
    <w:rsid w:val="68723EA2"/>
    <w:rsid w:val="687576E9"/>
    <w:rsid w:val="68A92334"/>
    <w:rsid w:val="68B86B49"/>
    <w:rsid w:val="68D12215"/>
    <w:rsid w:val="68DE160F"/>
    <w:rsid w:val="68E44FDA"/>
    <w:rsid w:val="68ED0C24"/>
    <w:rsid w:val="6927248C"/>
    <w:rsid w:val="692F3CC3"/>
    <w:rsid w:val="694A09AB"/>
    <w:rsid w:val="694D659A"/>
    <w:rsid w:val="695362D0"/>
    <w:rsid w:val="695D5455"/>
    <w:rsid w:val="6961306E"/>
    <w:rsid w:val="696F5810"/>
    <w:rsid w:val="69731A43"/>
    <w:rsid w:val="69A21928"/>
    <w:rsid w:val="69BB5803"/>
    <w:rsid w:val="69D93776"/>
    <w:rsid w:val="6A151BDB"/>
    <w:rsid w:val="6A1A1E39"/>
    <w:rsid w:val="6A225734"/>
    <w:rsid w:val="6A2367D1"/>
    <w:rsid w:val="6A2C5741"/>
    <w:rsid w:val="6A6250D4"/>
    <w:rsid w:val="6A7960BD"/>
    <w:rsid w:val="6A7D39E9"/>
    <w:rsid w:val="6A7E567D"/>
    <w:rsid w:val="6A903672"/>
    <w:rsid w:val="6AA01513"/>
    <w:rsid w:val="6AA90387"/>
    <w:rsid w:val="6AC60C4E"/>
    <w:rsid w:val="6AF12EAE"/>
    <w:rsid w:val="6B241326"/>
    <w:rsid w:val="6B3C5FD4"/>
    <w:rsid w:val="6B512C18"/>
    <w:rsid w:val="6B5B3367"/>
    <w:rsid w:val="6B623748"/>
    <w:rsid w:val="6B6E7449"/>
    <w:rsid w:val="6B713D28"/>
    <w:rsid w:val="6B892248"/>
    <w:rsid w:val="6B8C08DA"/>
    <w:rsid w:val="6BB057D4"/>
    <w:rsid w:val="6BE31726"/>
    <w:rsid w:val="6BE35112"/>
    <w:rsid w:val="6BED1224"/>
    <w:rsid w:val="6C3362E8"/>
    <w:rsid w:val="6C3D16F7"/>
    <w:rsid w:val="6C59110C"/>
    <w:rsid w:val="6C681594"/>
    <w:rsid w:val="6C76548A"/>
    <w:rsid w:val="6C952E97"/>
    <w:rsid w:val="6CA32619"/>
    <w:rsid w:val="6CB371E6"/>
    <w:rsid w:val="6CF76240"/>
    <w:rsid w:val="6D067B45"/>
    <w:rsid w:val="6D1133FB"/>
    <w:rsid w:val="6D177CF3"/>
    <w:rsid w:val="6D4E232C"/>
    <w:rsid w:val="6D506038"/>
    <w:rsid w:val="6D603CF2"/>
    <w:rsid w:val="6DA252C9"/>
    <w:rsid w:val="6DAC3EC5"/>
    <w:rsid w:val="6DAF4A37"/>
    <w:rsid w:val="6DC174BD"/>
    <w:rsid w:val="6DCB0A7B"/>
    <w:rsid w:val="6E247D64"/>
    <w:rsid w:val="6E4570C7"/>
    <w:rsid w:val="6E57443E"/>
    <w:rsid w:val="6E723892"/>
    <w:rsid w:val="6E97461D"/>
    <w:rsid w:val="6EA35562"/>
    <w:rsid w:val="6EB0391A"/>
    <w:rsid w:val="6EC51B40"/>
    <w:rsid w:val="6EEE6C22"/>
    <w:rsid w:val="6EF1172B"/>
    <w:rsid w:val="6EF9048B"/>
    <w:rsid w:val="6F344144"/>
    <w:rsid w:val="6F3F6B4F"/>
    <w:rsid w:val="6F477EB8"/>
    <w:rsid w:val="6F723198"/>
    <w:rsid w:val="6F7C01EB"/>
    <w:rsid w:val="6F8372E3"/>
    <w:rsid w:val="7001130C"/>
    <w:rsid w:val="700778CA"/>
    <w:rsid w:val="700D4A14"/>
    <w:rsid w:val="701D31A1"/>
    <w:rsid w:val="701E34D4"/>
    <w:rsid w:val="702B6D43"/>
    <w:rsid w:val="704F4221"/>
    <w:rsid w:val="705A265D"/>
    <w:rsid w:val="70A21124"/>
    <w:rsid w:val="70B83FA3"/>
    <w:rsid w:val="70BA207C"/>
    <w:rsid w:val="70BE717F"/>
    <w:rsid w:val="70D10FC0"/>
    <w:rsid w:val="70E62E65"/>
    <w:rsid w:val="7114184D"/>
    <w:rsid w:val="71186A57"/>
    <w:rsid w:val="713E3E48"/>
    <w:rsid w:val="71514E3B"/>
    <w:rsid w:val="718626DA"/>
    <w:rsid w:val="71A42C22"/>
    <w:rsid w:val="71AF1DD5"/>
    <w:rsid w:val="71B4641F"/>
    <w:rsid w:val="71D14246"/>
    <w:rsid w:val="71FD02E5"/>
    <w:rsid w:val="722775BD"/>
    <w:rsid w:val="72426A56"/>
    <w:rsid w:val="725E1976"/>
    <w:rsid w:val="72AB3FF8"/>
    <w:rsid w:val="72B52663"/>
    <w:rsid w:val="72C85C1E"/>
    <w:rsid w:val="72DD7F7B"/>
    <w:rsid w:val="72DF2114"/>
    <w:rsid w:val="72E030EE"/>
    <w:rsid w:val="72F33E95"/>
    <w:rsid w:val="730F4DAA"/>
    <w:rsid w:val="73633CA3"/>
    <w:rsid w:val="7364181F"/>
    <w:rsid w:val="7371235B"/>
    <w:rsid w:val="739621B1"/>
    <w:rsid w:val="73B0048A"/>
    <w:rsid w:val="73BF16E1"/>
    <w:rsid w:val="73D26B05"/>
    <w:rsid w:val="73E311BD"/>
    <w:rsid w:val="74072ECB"/>
    <w:rsid w:val="740D7B92"/>
    <w:rsid w:val="74487758"/>
    <w:rsid w:val="74AB39BF"/>
    <w:rsid w:val="74E67EE4"/>
    <w:rsid w:val="74FD1C34"/>
    <w:rsid w:val="7501667E"/>
    <w:rsid w:val="75057C54"/>
    <w:rsid w:val="751A746C"/>
    <w:rsid w:val="75470C31"/>
    <w:rsid w:val="755E42E8"/>
    <w:rsid w:val="755E75EE"/>
    <w:rsid w:val="75615E38"/>
    <w:rsid w:val="75872EE2"/>
    <w:rsid w:val="758D7DF8"/>
    <w:rsid w:val="75D072D5"/>
    <w:rsid w:val="75FC7CE8"/>
    <w:rsid w:val="76097615"/>
    <w:rsid w:val="76347160"/>
    <w:rsid w:val="76353F94"/>
    <w:rsid w:val="765A1E10"/>
    <w:rsid w:val="765B36F9"/>
    <w:rsid w:val="767D5AA5"/>
    <w:rsid w:val="76D81D88"/>
    <w:rsid w:val="76DD2F77"/>
    <w:rsid w:val="76F74479"/>
    <w:rsid w:val="76FD00CD"/>
    <w:rsid w:val="77057CA0"/>
    <w:rsid w:val="77116903"/>
    <w:rsid w:val="7760520C"/>
    <w:rsid w:val="77626E43"/>
    <w:rsid w:val="7763064B"/>
    <w:rsid w:val="779B6538"/>
    <w:rsid w:val="77A73903"/>
    <w:rsid w:val="77AB04EE"/>
    <w:rsid w:val="77AD4520"/>
    <w:rsid w:val="77AF3900"/>
    <w:rsid w:val="77C37427"/>
    <w:rsid w:val="77F1523B"/>
    <w:rsid w:val="77F40B0C"/>
    <w:rsid w:val="77FB4997"/>
    <w:rsid w:val="78151115"/>
    <w:rsid w:val="7817040B"/>
    <w:rsid w:val="781C5FFD"/>
    <w:rsid w:val="782622F1"/>
    <w:rsid w:val="78391FA9"/>
    <w:rsid w:val="7852275A"/>
    <w:rsid w:val="788F7DDA"/>
    <w:rsid w:val="789327DC"/>
    <w:rsid w:val="7898015F"/>
    <w:rsid w:val="78C50B9B"/>
    <w:rsid w:val="790066D8"/>
    <w:rsid w:val="79027E2B"/>
    <w:rsid w:val="79137F5A"/>
    <w:rsid w:val="791D387D"/>
    <w:rsid w:val="791F1234"/>
    <w:rsid w:val="794735EC"/>
    <w:rsid w:val="79595EB1"/>
    <w:rsid w:val="795A1932"/>
    <w:rsid w:val="79617C68"/>
    <w:rsid w:val="798F6DC5"/>
    <w:rsid w:val="79C013D6"/>
    <w:rsid w:val="79E55940"/>
    <w:rsid w:val="79EE0B7D"/>
    <w:rsid w:val="79F8457D"/>
    <w:rsid w:val="7A054113"/>
    <w:rsid w:val="7A343A6A"/>
    <w:rsid w:val="7A610ECD"/>
    <w:rsid w:val="7A907A1A"/>
    <w:rsid w:val="7A95108A"/>
    <w:rsid w:val="7A9854C3"/>
    <w:rsid w:val="7AB04C43"/>
    <w:rsid w:val="7AB47A5C"/>
    <w:rsid w:val="7ABB4300"/>
    <w:rsid w:val="7AC96CCA"/>
    <w:rsid w:val="7AD04303"/>
    <w:rsid w:val="7AD84E1D"/>
    <w:rsid w:val="7B096AC1"/>
    <w:rsid w:val="7B236FCB"/>
    <w:rsid w:val="7B327E4D"/>
    <w:rsid w:val="7B407D51"/>
    <w:rsid w:val="7B431D8F"/>
    <w:rsid w:val="7B525F5F"/>
    <w:rsid w:val="7B726592"/>
    <w:rsid w:val="7B7C7AF0"/>
    <w:rsid w:val="7B82667A"/>
    <w:rsid w:val="7B871E56"/>
    <w:rsid w:val="7B9E7526"/>
    <w:rsid w:val="7BB509FA"/>
    <w:rsid w:val="7BBB049F"/>
    <w:rsid w:val="7BC61A90"/>
    <w:rsid w:val="7BE54A2A"/>
    <w:rsid w:val="7BF50F92"/>
    <w:rsid w:val="7C04185E"/>
    <w:rsid w:val="7C40681B"/>
    <w:rsid w:val="7C423B1F"/>
    <w:rsid w:val="7C5F2E82"/>
    <w:rsid w:val="7C674841"/>
    <w:rsid w:val="7C6F0B02"/>
    <w:rsid w:val="7C7C5D23"/>
    <w:rsid w:val="7C852BC0"/>
    <w:rsid w:val="7C8B6804"/>
    <w:rsid w:val="7CD22C06"/>
    <w:rsid w:val="7D0B039D"/>
    <w:rsid w:val="7D1E2381"/>
    <w:rsid w:val="7D2019CB"/>
    <w:rsid w:val="7D4B682F"/>
    <w:rsid w:val="7D684142"/>
    <w:rsid w:val="7D847D0B"/>
    <w:rsid w:val="7D9A6E77"/>
    <w:rsid w:val="7DAB73B4"/>
    <w:rsid w:val="7DCB5BD0"/>
    <w:rsid w:val="7DDA6E13"/>
    <w:rsid w:val="7DE51A9E"/>
    <w:rsid w:val="7DF23307"/>
    <w:rsid w:val="7DFA01E1"/>
    <w:rsid w:val="7E04162A"/>
    <w:rsid w:val="7E115CCA"/>
    <w:rsid w:val="7E1939BE"/>
    <w:rsid w:val="7E2C3344"/>
    <w:rsid w:val="7E3250DC"/>
    <w:rsid w:val="7E622AE9"/>
    <w:rsid w:val="7E646939"/>
    <w:rsid w:val="7E6E379E"/>
    <w:rsid w:val="7EAD2C5C"/>
    <w:rsid w:val="7EAD4D9A"/>
    <w:rsid w:val="7EAF6C52"/>
    <w:rsid w:val="7EB03AE2"/>
    <w:rsid w:val="7EB129B0"/>
    <w:rsid w:val="7EB330E5"/>
    <w:rsid w:val="7EB82089"/>
    <w:rsid w:val="7ED92E60"/>
    <w:rsid w:val="7EF60EF3"/>
    <w:rsid w:val="7F052C34"/>
    <w:rsid w:val="7F127C04"/>
    <w:rsid w:val="7F1A21F9"/>
    <w:rsid w:val="7F273A11"/>
    <w:rsid w:val="7F5B13FA"/>
    <w:rsid w:val="7F6E0DD5"/>
    <w:rsid w:val="7F7B6E68"/>
    <w:rsid w:val="7F8F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9"/>
    <w:semiHidden/>
    <w:qFormat/>
    <w:uiPriority w:val="0"/>
    <w:rPr>
      <w:b/>
      <w:bCs/>
    </w:rPr>
  </w:style>
  <w:style w:type="paragraph" w:styleId="3">
    <w:name w:val="annotation text"/>
    <w:basedOn w:val="1"/>
    <w:link w:val="18"/>
    <w:semiHidden/>
    <w:qFormat/>
    <w:uiPriority w:val="0"/>
    <w:pPr>
      <w:jc w:val="left"/>
    </w:pPr>
    <w:rPr>
      <w:kern w:val="0"/>
      <w:sz w:val="20"/>
      <w:szCs w:val="20"/>
    </w:rPr>
  </w:style>
  <w:style w:type="paragraph" w:styleId="4">
    <w:name w:val="Date"/>
    <w:basedOn w:val="1"/>
    <w:next w:val="1"/>
    <w:link w:val="21"/>
    <w:semiHidden/>
    <w:qFormat/>
    <w:uiPriority w:val="0"/>
    <w:pPr>
      <w:ind w:left="100" w:leftChars="2500"/>
    </w:pPr>
  </w:style>
  <w:style w:type="paragraph" w:styleId="5">
    <w:name w:val="Balloon Text"/>
    <w:basedOn w:val="1"/>
    <w:link w:val="16"/>
    <w:semiHidden/>
    <w:qFormat/>
    <w:uiPriority w:val="0"/>
    <w:rPr>
      <w:kern w:val="0"/>
      <w:sz w:val="18"/>
      <w:szCs w:val="18"/>
    </w:rPr>
  </w:style>
  <w:style w:type="paragraph" w:styleId="6">
    <w:name w:val="footer"/>
    <w:basedOn w:val="1"/>
    <w:link w:val="17"/>
    <w:qFormat/>
    <w:uiPriority w:val="0"/>
    <w:pPr>
      <w:tabs>
        <w:tab w:val="center" w:pos="4153"/>
        <w:tab w:val="right" w:pos="8306"/>
      </w:tabs>
      <w:snapToGrid w:val="0"/>
      <w:jc w:val="left"/>
    </w:pPr>
    <w:rPr>
      <w:kern w:val="0"/>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Strong"/>
    <w:basedOn w:val="9"/>
    <w:qFormat/>
    <w:locked/>
    <w:uiPriority w:val="0"/>
    <w:rPr>
      <w:b/>
    </w:rPr>
  </w:style>
  <w:style w:type="character" w:styleId="11">
    <w:name w:val="annotation reference"/>
    <w:semiHidden/>
    <w:qFormat/>
    <w:uiPriority w:val="0"/>
    <w:rPr>
      <w:rFonts w:cs="Times New Roman"/>
      <w:sz w:val="21"/>
      <w:szCs w:val="21"/>
    </w:rPr>
  </w:style>
  <w:style w:type="table" w:styleId="13">
    <w:name w:val="Table Grid"/>
    <w:basedOn w:val="12"/>
    <w:qFormat/>
    <w:uiPriority w:val="0"/>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5">
    <w:name w:val="Char"/>
    <w:basedOn w:val="1"/>
    <w:qFormat/>
    <w:uiPriority w:val="0"/>
  </w:style>
  <w:style w:type="character" w:customStyle="1" w:styleId="16">
    <w:name w:val="批注框文本 Char"/>
    <w:link w:val="5"/>
    <w:semiHidden/>
    <w:qFormat/>
    <w:locked/>
    <w:uiPriority w:val="0"/>
    <w:rPr>
      <w:rFonts w:ascii="Times New Roman" w:hAnsi="Times New Roman" w:eastAsia="宋体" w:cs="Times New Roman"/>
      <w:sz w:val="18"/>
      <w:szCs w:val="18"/>
    </w:rPr>
  </w:style>
  <w:style w:type="character" w:customStyle="1" w:styleId="17">
    <w:name w:val="页脚 Char"/>
    <w:link w:val="6"/>
    <w:qFormat/>
    <w:locked/>
    <w:uiPriority w:val="0"/>
    <w:rPr>
      <w:rFonts w:ascii="Times New Roman" w:hAnsi="Times New Roman" w:eastAsia="宋体" w:cs="Times New Roman"/>
      <w:sz w:val="18"/>
      <w:szCs w:val="18"/>
    </w:rPr>
  </w:style>
  <w:style w:type="character" w:customStyle="1" w:styleId="18">
    <w:name w:val="批注文字 Char"/>
    <w:link w:val="3"/>
    <w:semiHidden/>
    <w:qFormat/>
    <w:locked/>
    <w:uiPriority w:val="0"/>
    <w:rPr>
      <w:rFonts w:ascii="Times New Roman" w:hAnsi="Times New Roman" w:eastAsia="宋体" w:cs="Times New Roman"/>
      <w:sz w:val="24"/>
      <w:szCs w:val="24"/>
    </w:rPr>
  </w:style>
  <w:style w:type="character" w:customStyle="1" w:styleId="19">
    <w:name w:val="批注主题 Char"/>
    <w:link w:val="2"/>
    <w:semiHidden/>
    <w:qFormat/>
    <w:locked/>
    <w:uiPriority w:val="0"/>
    <w:rPr>
      <w:rFonts w:ascii="Times New Roman" w:hAnsi="Times New Roman" w:eastAsia="宋体" w:cs="Times New Roman"/>
      <w:b/>
      <w:bCs/>
      <w:sz w:val="24"/>
      <w:szCs w:val="24"/>
    </w:rPr>
  </w:style>
  <w:style w:type="character" w:customStyle="1" w:styleId="20">
    <w:name w:val="页眉 Char"/>
    <w:link w:val="7"/>
    <w:qFormat/>
    <w:locked/>
    <w:uiPriority w:val="0"/>
    <w:rPr>
      <w:rFonts w:ascii="Times New Roman" w:hAnsi="Times New Roman" w:eastAsia="宋体" w:cs="Times New Roman"/>
      <w:sz w:val="18"/>
      <w:szCs w:val="18"/>
    </w:rPr>
  </w:style>
  <w:style w:type="character" w:customStyle="1" w:styleId="21">
    <w:name w:val="日期 Char"/>
    <w:link w:val="4"/>
    <w:semiHidden/>
    <w:qFormat/>
    <w:locked/>
    <w:uiPriority w:val="0"/>
    <w:rPr>
      <w:rFonts w:ascii="Times New Roman" w:hAnsi="Times New Roman" w:cs="Times New Roman"/>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2138</Words>
  <Characters>12193</Characters>
  <Lines>101</Lines>
  <Paragraphs>28</Paragraphs>
  <TotalTime>8</TotalTime>
  <ScaleCrop>false</ScaleCrop>
  <LinksUpToDate>false</LinksUpToDate>
  <CharactersWithSpaces>14303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2017-07-24T01:54:00Z</dcterms:created>
  <dc:creator>南希</dc:creator>
  <cp:lastModifiedBy>Administrator</cp:lastModifiedBy>
  <cp:lastPrinted>2022-08-31T07:12:44Z</cp:lastPrinted>
  <dcterms:modified xsi:type="dcterms:W3CDTF">2022-08-31T10:25:41Z</dcterms:modified>
  <dc:title>2017年部门预算编制说明</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