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Calibri" w:hAnsi="Calibri" w:eastAsia="宋体" w:cs="Times New Roman"/>
          <w:b w:val="0"/>
          <w:bCs w:val="0"/>
          <w:color w:val="auto"/>
          <w:kern w:val="2"/>
          <w:sz w:val="21"/>
          <w:szCs w:val="22"/>
          <w:lang w:val="zh-CN"/>
        </w:rPr>
        <w:id w:val="10602250"/>
        <w:docPartObj>
          <w:docPartGallery w:val="Table of Contents"/>
          <w:docPartUnique/>
        </w:docPartObj>
      </w:sdtPr>
      <w:sdtEndPr>
        <w:rPr>
          <w:rFonts w:ascii="Calibri" w:hAnsi="Calibri" w:eastAsia="宋体" w:cs="Times New Roman"/>
          <w:b w:val="0"/>
          <w:bCs w:val="0"/>
          <w:color w:val="auto"/>
          <w:kern w:val="2"/>
          <w:sz w:val="21"/>
          <w:szCs w:val="22"/>
          <w:lang w:val="en-US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_Toc14292 </w:instrText>
          </w:r>
          <w:r>
            <w:fldChar w:fldCharType="separate"/>
          </w:r>
          <w:r>
            <w:rPr>
              <w:rFonts w:hint="eastAsia" w:ascii="楷体" w:hAnsi="楷体" w:eastAsia="楷体" w:cs="楷体"/>
            </w:rPr>
            <w:t>20</w:t>
          </w:r>
          <w:r>
            <w:rPr>
              <w:rFonts w:hint="eastAsia" w:ascii="楷体" w:hAnsi="楷体" w:eastAsia="楷体" w:cs="楷体"/>
              <w:lang w:val="en-US" w:eastAsia="zh-CN"/>
            </w:rPr>
            <w:t>20</w:t>
          </w:r>
          <w:r>
            <w:rPr>
              <w:rFonts w:hint="eastAsia" w:ascii="楷体" w:hAnsi="楷体" w:eastAsia="楷体" w:cs="楷体"/>
            </w:rPr>
            <w:t>年部门决算编制说明</w:t>
          </w:r>
          <w:r>
            <w:tab/>
          </w:r>
          <w:r>
            <w:fldChar w:fldCharType="begin"/>
          </w:r>
          <w:r>
            <w:instrText xml:space="preserve"> PAGEREF _Toc14292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_Toc3420 </w:instrText>
          </w:r>
          <w:r>
            <w:fldChar w:fldCharType="separate"/>
          </w:r>
          <w:r>
            <w:rPr>
              <w:rFonts w:hint="eastAsia" w:ascii="楷体" w:hAnsi="楷体" w:eastAsia="楷体" w:cs="楷体"/>
            </w:rPr>
            <w:t>第一部分、20</w:t>
          </w:r>
          <w:r>
            <w:rPr>
              <w:rFonts w:hint="eastAsia" w:ascii="楷体" w:hAnsi="楷体" w:eastAsia="楷体" w:cs="楷体"/>
              <w:lang w:val="en-US" w:eastAsia="zh-CN"/>
            </w:rPr>
            <w:t>20</w:t>
          </w:r>
          <w:r>
            <w:rPr>
              <w:rFonts w:hint="eastAsia" w:ascii="楷体" w:hAnsi="楷体" w:eastAsia="楷体" w:cs="楷体"/>
            </w:rPr>
            <w:t>年部门决算说明</w:t>
          </w:r>
          <w:r>
            <w:tab/>
          </w:r>
          <w:r>
            <w:fldChar w:fldCharType="begin"/>
          </w:r>
          <w:r>
            <w:instrText xml:space="preserve"> PAGEREF _Toc3420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_Toc313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</w:rPr>
            <w:t>一、部门主要职责及机构设置情况</w:t>
          </w:r>
          <w:r>
            <w:tab/>
          </w:r>
          <w:r>
            <w:fldChar w:fldCharType="begin"/>
          </w:r>
          <w:r>
            <w:instrText xml:space="preserve"> PAGEREF _Toc313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_Toc20277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</w:rPr>
            <w:t>（一）主要职责</w:t>
          </w:r>
          <w:r>
            <w:tab/>
          </w:r>
          <w:r>
            <w:fldChar w:fldCharType="begin"/>
          </w:r>
          <w:r>
            <w:instrText xml:space="preserve"> PAGEREF _Toc20277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_Toc5053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</w:rPr>
            <w:t>（二）人员构成情况</w:t>
          </w:r>
          <w:r>
            <w:tab/>
          </w:r>
          <w:r>
            <w:fldChar w:fldCharType="begin"/>
          </w:r>
          <w:r>
            <w:instrText xml:space="preserve"> PAGEREF _Toc5053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_Toc31007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</w:rPr>
            <w:t>（三）部门决算单位构成</w:t>
          </w:r>
          <w:r>
            <w:tab/>
          </w:r>
          <w:r>
            <w:fldChar w:fldCharType="begin"/>
          </w:r>
          <w:r>
            <w:instrText xml:space="preserve"> PAGEREF _Toc31007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_Toc13500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</w:rPr>
            <w:t>二、20</w:t>
          </w:r>
          <w:r>
            <w:rPr>
              <w:rFonts w:hint="eastAsia" w:ascii="黑体" w:hAnsi="黑体" w:eastAsia="黑体" w:cs="黑体"/>
              <w:szCs w:val="30"/>
              <w:lang w:val="en-US" w:eastAsia="zh-CN"/>
            </w:rPr>
            <w:t>20</w:t>
          </w:r>
          <w:r>
            <w:rPr>
              <w:rFonts w:hint="eastAsia" w:ascii="黑体" w:hAnsi="黑体" w:eastAsia="黑体" w:cs="黑体"/>
              <w:szCs w:val="30"/>
            </w:rPr>
            <w:t>年部门收入支出决算总体情况说明</w:t>
          </w:r>
          <w:r>
            <w:tab/>
          </w:r>
          <w:r>
            <w:fldChar w:fldCharType="begin"/>
          </w:r>
          <w:r>
            <w:instrText xml:space="preserve"> PAGEREF _Toc13500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_Toc28810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</w:rPr>
            <w:t>（一）收入总体情况</w:t>
          </w:r>
          <w:r>
            <w:tab/>
          </w:r>
          <w:r>
            <w:fldChar w:fldCharType="begin"/>
          </w:r>
          <w:r>
            <w:instrText xml:space="preserve"> PAGEREF _Toc28810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_Toc7009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</w:rPr>
            <w:t>（二）支出总体情况</w:t>
          </w:r>
          <w:r>
            <w:tab/>
          </w:r>
          <w:r>
            <w:fldChar w:fldCharType="begin"/>
          </w:r>
          <w:r>
            <w:instrText xml:space="preserve"> PAGEREF _Toc7009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_Toc16774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highlight w:val="none"/>
            </w:rPr>
            <w:t>三、20</w:t>
          </w:r>
          <w:r>
            <w:rPr>
              <w:rFonts w:hint="eastAsia" w:ascii="黑体" w:hAnsi="黑体" w:eastAsia="黑体" w:cs="黑体"/>
              <w:highlight w:val="none"/>
              <w:lang w:val="en-US" w:eastAsia="zh-CN"/>
            </w:rPr>
            <w:t>20</w:t>
          </w:r>
          <w:r>
            <w:rPr>
              <w:rFonts w:hint="eastAsia" w:ascii="黑体" w:hAnsi="黑体" w:eastAsia="黑体" w:cs="黑体"/>
              <w:highlight w:val="none"/>
            </w:rPr>
            <w:t>年一般公共预算财政拨款支出决算情况说明</w:t>
          </w:r>
          <w:r>
            <w:tab/>
          </w:r>
          <w:r>
            <w:fldChar w:fldCharType="begin"/>
          </w:r>
          <w:r>
            <w:instrText xml:space="preserve"> PAGEREF _Toc16774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_Toc22214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highlight w:val="none"/>
            </w:rPr>
            <w:t>（一）一般公共预算财政拨款支出决算总体情况</w:t>
          </w:r>
          <w:r>
            <w:tab/>
          </w:r>
          <w:r>
            <w:fldChar w:fldCharType="begin"/>
          </w:r>
          <w:r>
            <w:instrText xml:space="preserve"> PAGEREF _Toc22214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_Toc19690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（二）一般公共预算财政拨款支出决算具体情况</w:t>
          </w:r>
          <w:r>
            <w:tab/>
          </w:r>
          <w:r>
            <w:fldChar w:fldCharType="begin"/>
          </w:r>
          <w:r>
            <w:instrText xml:space="preserve"> PAGEREF _Toc19690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_Toc8705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highlight w:val="none"/>
            </w:rPr>
            <w:t>四、20</w:t>
          </w:r>
          <w:r>
            <w:rPr>
              <w:rFonts w:hint="eastAsia" w:ascii="黑体" w:hAnsi="黑体" w:eastAsia="黑体" w:cs="黑体"/>
              <w:highlight w:val="none"/>
              <w:lang w:val="en-US" w:eastAsia="zh-CN"/>
            </w:rPr>
            <w:t>20</w:t>
          </w:r>
          <w:r>
            <w:rPr>
              <w:rFonts w:hint="eastAsia" w:ascii="黑体" w:hAnsi="黑体" w:eastAsia="黑体" w:cs="黑体"/>
              <w:highlight w:val="none"/>
            </w:rPr>
            <w:t>年一般公共预算财政拨款基本支出决算情况说明</w:t>
          </w:r>
          <w:r>
            <w:tab/>
          </w:r>
          <w:r>
            <w:fldChar w:fldCharType="begin"/>
          </w:r>
          <w:r>
            <w:instrText xml:space="preserve"> PAGEREF _Toc8705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_Toc12454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五、20</w:t>
          </w:r>
          <w:r>
            <w:rPr>
              <w:rFonts w:hint="eastAsia" w:ascii="黑体" w:hAnsi="黑体" w:eastAsia="黑体" w:cs="黑体"/>
              <w:szCs w:val="30"/>
              <w:highlight w:val="none"/>
              <w:lang w:val="en-US" w:eastAsia="zh-CN"/>
            </w:rPr>
            <w:t>20</w:t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年一般公共预算财政拨款“三公”经费支出决算情况说明</w:t>
          </w:r>
          <w:r>
            <w:tab/>
          </w:r>
          <w:r>
            <w:fldChar w:fldCharType="begin"/>
          </w:r>
          <w:r>
            <w:instrText xml:space="preserve"> PAGEREF _Toc12454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_Toc32172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（一）“三公”经费财政拨款决算的单位范围</w:t>
          </w:r>
          <w:r>
            <w:tab/>
          </w:r>
          <w:r>
            <w:fldChar w:fldCharType="begin"/>
          </w:r>
          <w:r>
            <w:instrText xml:space="preserve"> PAGEREF _Toc32172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_Toc937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（二）“三公”经费财政拨款决算情况说明</w:t>
          </w:r>
          <w:r>
            <w:tab/>
          </w:r>
          <w:r>
            <w:fldChar w:fldCharType="begin"/>
          </w:r>
          <w:r>
            <w:instrText xml:space="preserve"> PAGEREF _Toc937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_Toc25266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六、20</w:t>
          </w:r>
          <w:r>
            <w:rPr>
              <w:rFonts w:hint="eastAsia" w:ascii="黑体" w:hAnsi="黑体" w:eastAsia="黑体" w:cs="黑体"/>
              <w:szCs w:val="30"/>
              <w:highlight w:val="none"/>
              <w:lang w:val="en-US" w:eastAsia="zh-CN"/>
            </w:rPr>
            <w:t>20</w:t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年政府性基金预算财政拨款收入支出决算情况说明</w:t>
          </w:r>
          <w:r>
            <w:tab/>
          </w:r>
          <w:r>
            <w:fldChar w:fldCharType="begin"/>
          </w:r>
          <w:r>
            <w:instrText xml:space="preserve"> PAGEREF _Toc25266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_Toc2569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七、国有资本经营预算拨款收入支出决算情况说明</w:t>
          </w:r>
          <w:r>
            <w:tab/>
          </w:r>
          <w:r>
            <w:fldChar w:fldCharType="begin"/>
          </w:r>
          <w:r>
            <w:instrText xml:space="preserve"> PAGEREF _Toc2569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_Toc16476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八、20</w:t>
          </w:r>
          <w:r>
            <w:rPr>
              <w:rFonts w:hint="eastAsia" w:ascii="黑体" w:hAnsi="黑体" w:eastAsia="黑体" w:cs="黑体"/>
              <w:szCs w:val="30"/>
              <w:highlight w:val="none"/>
              <w:lang w:val="en-US" w:eastAsia="zh-CN"/>
            </w:rPr>
            <w:t>20</w:t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年其他重要事项的情况说明</w:t>
          </w:r>
          <w:r>
            <w:tab/>
          </w:r>
          <w:r>
            <w:fldChar w:fldCharType="begin"/>
          </w:r>
          <w:r>
            <w:instrText xml:space="preserve"> PAGEREF _Toc16476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_Toc27466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（一）机关运行经费支出情况</w:t>
          </w:r>
          <w:r>
            <w:tab/>
          </w:r>
          <w:r>
            <w:fldChar w:fldCharType="begin"/>
          </w:r>
          <w:r>
            <w:instrText xml:space="preserve"> PAGEREF _Toc27466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ind w:firstLine="420" w:firstLineChars="200"/>
          </w:pPr>
          <w:r>
            <w:fldChar w:fldCharType="begin"/>
          </w:r>
          <w:r>
            <w:instrText xml:space="preserve"> HYPERLINK \l _Toc18425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（二）政府采购支出情况</w:t>
          </w:r>
          <w:r>
            <w:tab/>
          </w:r>
          <w:r>
            <w:fldChar w:fldCharType="begin"/>
          </w:r>
          <w:r>
            <w:instrText xml:space="preserve"> PAGEREF _Toc18425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_Toc1014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（三）政府购买服务支出情况</w:t>
          </w:r>
          <w:r>
            <w:tab/>
          </w:r>
          <w:r>
            <w:fldChar w:fldCharType="begin"/>
          </w:r>
          <w:r>
            <w:instrText xml:space="preserve"> PAGEREF _Toc1014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_Toc23188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（四）国有资产占用情况</w:t>
          </w:r>
          <w:r>
            <w:tab/>
          </w:r>
          <w:r>
            <w:fldChar w:fldCharType="begin"/>
          </w:r>
          <w:r>
            <w:instrText xml:space="preserve"> PAGEREF _Toc23188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_Toc29928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（五）绩效目标开展情况</w:t>
          </w:r>
          <w:r>
            <w:tab/>
          </w:r>
          <w:r>
            <w:fldChar w:fldCharType="begin"/>
          </w:r>
          <w:r>
            <w:instrText xml:space="preserve"> PAGEREF _Toc29928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_Toc20887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highlight w:val="none"/>
            </w:rPr>
            <w:t>九、各类民生支出情况</w:t>
          </w:r>
          <w:r>
            <w:tab/>
          </w:r>
          <w:r>
            <w:fldChar w:fldCharType="begin"/>
          </w:r>
          <w:r>
            <w:instrText xml:space="preserve"> PAGEREF _Toc20887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_Toc26099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highlight w:val="none"/>
            </w:rPr>
            <w:t>十、专用名词解释</w:t>
          </w:r>
          <w:r>
            <w:tab/>
          </w:r>
          <w:r>
            <w:fldChar w:fldCharType="begin"/>
          </w:r>
          <w:r>
            <w:instrText xml:space="preserve"> PAGEREF _Toc26099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_Toc24913 </w:instrText>
          </w:r>
          <w:r>
            <w:fldChar w:fldCharType="separate"/>
          </w:r>
          <w:r>
            <w:rPr>
              <w:rFonts w:hint="eastAsia" w:ascii="楷体" w:hAnsi="楷体" w:eastAsia="楷体" w:cs="楷体"/>
              <w:highlight w:val="none"/>
            </w:rPr>
            <w:t>第二部分、20</w:t>
          </w:r>
          <w:r>
            <w:rPr>
              <w:rFonts w:hint="eastAsia" w:ascii="楷体" w:hAnsi="楷体" w:eastAsia="楷体" w:cs="楷体"/>
              <w:highlight w:val="none"/>
              <w:lang w:val="en-US" w:eastAsia="zh-CN"/>
            </w:rPr>
            <w:t>20</w:t>
          </w:r>
          <w:r>
            <w:rPr>
              <w:rFonts w:hint="eastAsia" w:ascii="楷体" w:hAnsi="楷体" w:eastAsia="楷体" w:cs="楷体"/>
              <w:highlight w:val="none"/>
            </w:rPr>
            <w:t>年部门决算表</w:t>
          </w:r>
          <w:r>
            <w:tab/>
          </w:r>
          <w:r>
            <w:fldChar w:fldCharType="begin"/>
          </w:r>
          <w:r>
            <w:instrText xml:space="preserve"> PAGEREF _Toc24913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_Toc24277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表一、收入支出决算总表</w:t>
          </w:r>
          <w:r>
            <w:tab/>
          </w:r>
          <w:r>
            <w:fldChar w:fldCharType="begin"/>
          </w:r>
          <w:r>
            <w:instrText xml:space="preserve"> PAGEREF _Toc24277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_Toc3238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表二、收入决算表</w:t>
          </w:r>
          <w:r>
            <w:tab/>
          </w:r>
          <w:r>
            <w:fldChar w:fldCharType="begin"/>
          </w:r>
          <w:r>
            <w:instrText xml:space="preserve"> PAGEREF _Toc3238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_Toc28809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表三、支出决算表</w:t>
          </w:r>
          <w:r>
            <w:tab/>
          </w:r>
          <w:r>
            <w:fldChar w:fldCharType="begin"/>
          </w:r>
          <w:r>
            <w:instrText xml:space="preserve"> PAGEREF _Toc28809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_Toc7049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表四、财政拨款收入支出决算总表</w:t>
          </w:r>
          <w:r>
            <w:tab/>
          </w:r>
          <w:r>
            <w:fldChar w:fldCharType="begin"/>
          </w:r>
          <w:r>
            <w:instrText xml:space="preserve"> PAGEREF _Toc7049 </w:instrText>
          </w:r>
          <w:r>
            <w:fldChar w:fldCharType="separate"/>
          </w:r>
          <w:r>
            <w:t>25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_Toc31360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表五、一般公共预算财政拨款支出决算表</w:t>
          </w:r>
          <w:r>
            <w:tab/>
          </w:r>
          <w:r>
            <w:fldChar w:fldCharType="begin"/>
          </w:r>
          <w:r>
            <w:instrText xml:space="preserve"> PAGEREF _Toc31360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_Toc20965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表六、一般公共预算财政拨款基本支出决算表</w:t>
          </w:r>
          <w:r>
            <w:tab/>
          </w:r>
          <w:r>
            <w:fldChar w:fldCharType="begin"/>
          </w:r>
          <w:r>
            <w:instrText xml:space="preserve"> PAGEREF _Toc20965 </w:instrText>
          </w:r>
          <w:r>
            <w:fldChar w:fldCharType="separate"/>
          </w:r>
          <w:r>
            <w:t>31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_Toc29255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表七、一般公共预算财政拨款“三公”经费支出决算表</w:t>
          </w:r>
          <w:r>
            <w:tab/>
          </w:r>
          <w:r>
            <w:fldChar w:fldCharType="begin"/>
          </w:r>
          <w:r>
            <w:instrText xml:space="preserve"> PAGEREF _Toc29255 </w:instrText>
          </w:r>
          <w:r>
            <w:fldChar w:fldCharType="separate"/>
          </w:r>
          <w:r>
            <w:t>32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_Toc21276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表八、政府性基金预算财政拨款收入支出决算表</w:t>
          </w:r>
          <w:r>
            <w:tab/>
          </w:r>
          <w:r>
            <w:fldChar w:fldCharType="begin"/>
          </w:r>
          <w:r>
            <w:instrText xml:space="preserve"> PAGEREF _Toc21276 </w:instrText>
          </w:r>
          <w:r>
            <w:fldChar w:fldCharType="separate"/>
          </w:r>
          <w:r>
            <w:t>33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_Toc2460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表九</w:t>
          </w:r>
          <w:r>
            <w:rPr>
              <w:rFonts w:hint="eastAsia" w:ascii="黑体" w:hAnsi="黑体" w:eastAsia="黑体" w:cs="黑体"/>
              <w:szCs w:val="30"/>
              <w:highlight w:val="none"/>
              <w:lang w:eastAsia="zh-CN"/>
            </w:rPr>
            <w:t>、</w:t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政府性基金预算</w:t>
          </w:r>
          <w:r>
            <w:rPr>
              <w:rFonts w:hint="eastAsia" w:ascii="黑体" w:hAnsi="黑体" w:eastAsia="黑体" w:cs="黑体"/>
              <w:szCs w:val="30"/>
              <w:highlight w:val="none"/>
              <w:lang w:eastAsia="zh-CN"/>
            </w:rPr>
            <w:t>财政拨款基本</w:t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支出决算表</w:t>
          </w:r>
          <w:r>
            <w:tab/>
          </w:r>
          <w:r>
            <w:fldChar w:fldCharType="begin"/>
          </w:r>
          <w:r>
            <w:instrText xml:space="preserve"> PAGEREF _Toc2460 </w:instrText>
          </w:r>
          <w:r>
            <w:fldChar w:fldCharType="separate"/>
          </w:r>
          <w:r>
            <w:t>34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_Toc15953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</w:t>
          </w:r>
          <w:r>
            <w:rPr>
              <w:rFonts w:hint="eastAsia" w:ascii="黑体" w:hAnsi="黑体" w:eastAsia="黑体" w:cs="黑体"/>
              <w:szCs w:val="30"/>
              <w:highlight w:val="none"/>
              <w:lang w:eastAsia="zh-CN"/>
            </w:rPr>
            <w:t>十</w:t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、国有资本经营预算拨款收入支出决算表</w:t>
          </w:r>
          <w:r>
            <w:tab/>
          </w:r>
          <w:r>
            <w:fldChar w:fldCharType="begin"/>
          </w:r>
          <w:r>
            <w:instrText xml:space="preserve"> PAGEREF _Toc15953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_Toc11786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表十</w:t>
          </w:r>
          <w:r>
            <w:rPr>
              <w:rFonts w:hint="eastAsia" w:ascii="黑体" w:hAnsi="黑体" w:eastAsia="黑体" w:cs="黑体"/>
              <w:szCs w:val="30"/>
              <w:highlight w:val="none"/>
              <w:lang w:eastAsia="zh-CN"/>
            </w:rPr>
            <w:t>一</w:t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、政府采购情况表</w:t>
          </w:r>
          <w:r>
            <w:tab/>
          </w:r>
          <w:r>
            <w:fldChar w:fldCharType="begin"/>
          </w:r>
          <w:r>
            <w:instrText xml:space="preserve"> PAGEREF _Toc11786 </w:instrText>
          </w:r>
          <w:r>
            <w:fldChar w:fldCharType="separate"/>
          </w:r>
          <w:r>
            <w:t>36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_Toc12809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表十</w:t>
          </w:r>
          <w:r>
            <w:rPr>
              <w:rFonts w:hint="eastAsia" w:ascii="黑体" w:hAnsi="黑体" w:eastAsia="黑体" w:cs="黑体"/>
              <w:szCs w:val="30"/>
              <w:highlight w:val="none"/>
              <w:lang w:eastAsia="zh-CN"/>
            </w:rPr>
            <w:t>二</w:t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、政府购买服务情况表</w:t>
          </w:r>
          <w:r>
            <w:tab/>
          </w:r>
          <w:r>
            <w:fldChar w:fldCharType="begin"/>
          </w:r>
          <w:r>
            <w:instrText xml:space="preserve"> PAGEREF _Toc12809 </w:instrText>
          </w:r>
          <w:r>
            <w:fldChar w:fldCharType="separate"/>
          </w:r>
          <w:r>
            <w:t>37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_Toc30334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表十</w:t>
          </w:r>
          <w:r>
            <w:rPr>
              <w:rFonts w:hint="eastAsia" w:ascii="黑体" w:hAnsi="黑体" w:eastAsia="黑体" w:cs="黑体"/>
              <w:szCs w:val="30"/>
              <w:highlight w:val="none"/>
              <w:lang w:eastAsia="zh-CN"/>
            </w:rPr>
            <w:t>三</w:t>
          </w:r>
          <w:r>
            <w:rPr>
              <w:rFonts w:hint="eastAsia" w:ascii="黑体" w:hAnsi="黑体" w:eastAsia="黑体" w:cs="黑体"/>
              <w:szCs w:val="30"/>
              <w:highlight w:val="none"/>
            </w:rPr>
            <w:t>、民生预算明细表</w:t>
          </w:r>
          <w:r>
            <w:tab/>
          </w:r>
          <w:r>
            <w:fldChar w:fldCharType="begin"/>
          </w:r>
          <w:r>
            <w:instrText xml:space="preserve"> PAGEREF _Toc30334 </w:instrText>
          </w:r>
          <w:r>
            <w:fldChar w:fldCharType="separate"/>
          </w:r>
          <w:r>
            <w:t>38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>
      <w:pPr>
        <w:pStyle w:val="2"/>
        <w:jc w:val="center"/>
        <w:rPr>
          <w:rFonts w:hint="eastAsia" w:ascii="楷体" w:hAnsi="楷体" w:eastAsia="楷体" w:cs="楷体"/>
        </w:rPr>
      </w:pPr>
      <w:bookmarkStart w:id="0" w:name="_Toc14292"/>
      <w:r>
        <w:rPr>
          <w:rFonts w:hint="eastAsia" w:ascii="楷体" w:hAnsi="楷体" w:eastAsia="楷体" w:cs="楷体"/>
        </w:rPr>
        <w:t>20</w:t>
      </w:r>
      <w:r>
        <w:rPr>
          <w:rFonts w:hint="eastAsia" w:ascii="楷体" w:hAnsi="楷体" w:eastAsia="楷体" w:cs="楷体"/>
          <w:lang w:val="en-US" w:eastAsia="zh-CN"/>
        </w:rPr>
        <w:t>20</w:t>
      </w:r>
      <w:r>
        <w:rPr>
          <w:rFonts w:hint="eastAsia" w:ascii="楷体" w:hAnsi="楷体" w:eastAsia="楷体" w:cs="楷体"/>
        </w:rPr>
        <w:t>年部门决算编制说明</w:t>
      </w:r>
      <w:bookmarkEnd w:id="0"/>
    </w:p>
    <w:p>
      <w:pPr>
        <w:pStyle w:val="2"/>
        <w:rPr>
          <w:rFonts w:hint="eastAsia" w:ascii="楷体" w:hAnsi="楷体" w:eastAsia="楷体" w:cs="楷体"/>
        </w:rPr>
      </w:pPr>
      <w:bookmarkStart w:id="1" w:name="_Toc3420"/>
      <w:r>
        <w:rPr>
          <w:rFonts w:hint="eastAsia" w:ascii="楷体" w:hAnsi="楷体" w:eastAsia="楷体" w:cs="楷体"/>
        </w:rPr>
        <w:t>第一部分、20</w:t>
      </w:r>
      <w:r>
        <w:rPr>
          <w:rFonts w:hint="eastAsia" w:ascii="楷体" w:hAnsi="楷体" w:eastAsia="楷体" w:cs="楷体"/>
          <w:lang w:val="en-US" w:eastAsia="zh-CN"/>
        </w:rPr>
        <w:t>20</w:t>
      </w:r>
      <w:r>
        <w:rPr>
          <w:rFonts w:hint="eastAsia" w:ascii="楷体" w:hAnsi="楷体" w:eastAsia="楷体" w:cs="楷体"/>
        </w:rPr>
        <w:t>年部门决算说明</w:t>
      </w:r>
      <w:bookmarkEnd w:id="1"/>
    </w:p>
    <w:p>
      <w:pPr>
        <w:pStyle w:val="3"/>
        <w:rPr>
          <w:rFonts w:hint="eastAsia" w:ascii="黑体" w:hAnsi="黑体" w:eastAsia="黑体" w:cs="黑体"/>
          <w:sz w:val="30"/>
          <w:szCs w:val="30"/>
        </w:rPr>
      </w:pPr>
      <w:bookmarkStart w:id="2" w:name="_Toc313"/>
      <w:r>
        <w:rPr>
          <w:rFonts w:hint="eastAsia" w:ascii="黑体" w:hAnsi="黑体" w:eastAsia="黑体" w:cs="黑体"/>
          <w:sz w:val="30"/>
          <w:szCs w:val="30"/>
        </w:rPr>
        <w:t>一、部门主要职责及机构设置情况</w:t>
      </w:r>
      <w:bookmarkEnd w:id="2"/>
    </w:p>
    <w:p>
      <w:pPr>
        <w:pStyle w:val="4"/>
        <w:rPr>
          <w:rFonts w:hint="eastAsia" w:ascii="黑体" w:hAnsi="黑体" w:eastAsia="黑体" w:cs="黑体"/>
          <w:sz w:val="30"/>
          <w:szCs w:val="30"/>
        </w:rPr>
      </w:pPr>
      <w:bookmarkStart w:id="3" w:name="_Toc20277"/>
      <w:r>
        <w:rPr>
          <w:rFonts w:hint="eastAsia" w:ascii="黑体" w:hAnsi="黑体" w:eastAsia="黑体" w:cs="黑体"/>
          <w:sz w:val="30"/>
          <w:szCs w:val="30"/>
        </w:rPr>
        <w:t>（一）主要职责</w:t>
      </w:r>
      <w:bookmarkEnd w:id="3"/>
    </w:p>
    <w:p>
      <w:pPr>
        <w:spacing w:line="600" w:lineRule="exact"/>
        <w:ind w:firstLine="707" w:firstLineChars="22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广内街道工委是区委的派出机关，</w:t>
      </w:r>
      <w:r>
        <w:rPr>
          <w:rStyle w:val="27"/>
          <w:rFonts w:hint="eastAsia" w:ascii="仿宋" w:hAnsi="仿宋" w:eastAsia="仿宋" w:cs="仿宋"/>
          <w:sz w:val="32"/>
          <w:szCs w:val="32"/>
        </w:rPr>
        <w:t>根据区委的授权，全面负责辖区党的建设，领导辖区的工作和基层社会治理；广内街道办事处是区政府的派出机关，依据法律法规的规定，在区政府和街道工委的领导下，履行相应职能。广内街道工委与广内街道办事处合署办公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街道工委主要职责：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宣传和执行党的路线、方针、政策，宣传和执行党中央、市委、区委的决议，及时向区委报告辖区有关情况、反映问题、提出意见建议。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讨论并决定辖区重大问题，统筹推进平安建设、城市管理、社区建设、民生保障等工作， 统筹、协调辖区单位和组织，团结、组织党内外干部和群众， 抓好决策部署的组织实施和督促落实。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履行全面从严治党主体责任，全面推进辖区党的政治建设、 思想建设、组织建设、作风建设、纪律建设，把制度建设贯穿其中，组织协调反腐败工作。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落实基层党建工作责任制，加强街道党工委自身建设和基层党组织建设，统筹推进区域化党建和“两新”组织党建、社区党建工作。对党员进行教育、管理、监督和服务，做好经常性的发展党员工作。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按照管理权限，对街道机关及所属单位干部进行教育、培训、任免、考核和监督，对市、区政府职能部门派出机构相关工作人员的任免、调动、奖惩提出意见，对社区工作者队伍进行教育、管理。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负责思想政治、意识形态、精神文明、统一战线工作，领导街道纪工委、人大工委、总工会、团工委、妇联、残联等组织，支持和保证其依照党内法规、法律、法规、规章、各自的章程开展工作。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组织维护辖区安全稳定，协调推动社会治安综合治理，承担民兵预备役、征兵、民防工作。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承办区委交办的其他事项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街道办事处主要职责：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贯彻执行法律、法规、规章和市、区政府的决策部署，依法管理基层公共事务。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承担辖区市容环境卫生、绿化美化的管理工作，推进街巷长、河长制工作，组织、协调城市管理综合执法和环境秩序综合治理工作，推进城市精细化管理。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协助依法履行安全生产、消防安全、食品安全、环境保护、劳动保障、流动人口及出租房屋监督管理工作，承担辖区应急、防汛和防灾减灾工作。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参与制定并组织实施社区建设规划和公共服务设施规划，组织辖区单位、居民和志愿者队伍为社区发展服务。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负责社区居民委员会建设，指导社区居民委员会工作，培育、发展社区社会组织，指导、监督社区业主委员会。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推进居民自治，动员社会力量参与社区治理，推动形成社区共治合力。向上级政府反映社情民意。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组织开展群众性文化、体育、科普活动，开展法治宣和社会公德教育，推动社区公益事业发展。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组织开展公共服务，落实人力社保、民政、卫生健康、教育、住房保障、便民服务等政策，维护老年人、妇女、未成年人、残疾人等合法权益。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负责联系、服务辖区单位，营造良好的营商环境。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27"/>
          <w:rFonts w:hint="eastAsia" w:ascii="仿宋" w:hAnsi="仿宋" w:eastAsia="仿宋" w:cs="仿宋"/>
          <w:sz w:val="32"/>
          <w:szCs w:val="32"/>
        </w:rPr>
      </w:pP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27"/>
          <w:rFonts w:hint="eastAsia" w:ascii="仿宋" w:hAnsi="仿宋" w:eastAsia="仿宋" w:cs="仿宋"/>
          <w:sz w:val="32"/>
          <w:szCs w:val="32"/>
        </w:rPr>
        <w:t>承办区政府交办的其他事项</w:t>
      </w:r>
    </w:p>
    <w:p>
      <w:pPr>
        <w:pStyle w:val="28"/>
        <w:spacing w:line="600" w:lineRule="exact"/>
        <w:ind w:firstLine="640"/>
        <w:rPr>
          <w:rStyle w:val="27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27"/>
          <w:rFonts w:hint="eastAsia" w:ascii="仿宋" w:hAnsi="仿宋" w:eastAsia="仿宋" w:cs="仿宋"/>
          <w:sz w:val="32"/>
          <w:szCs w:val="32"/>
        </w:rPr>
        <w:t>纪律检查工作委员会（监察组）职责:街道纪律检查工作委员会是区纪律检查委员会的派出机构，监察组是区监察委员会的派出机构，与纪律检查工作委员会合署办公。街道纪律检查工作委员会（监察组）协助街道工委推进街道全面从严治党、加强党风建设和组织协调反腐败工作。组织开展廉政、警示等宣传教育。对街道所辖党组织和党员遵守党章和党内法规、执行党纪情况进行监督检查。受理检举和控告，处置党员违纪问题线索，审查党员违纪行为，对失职失责行为按照职责权限进行责任追究。对“三重一大”事项的决策、实施进行监督。负责社区纪检专员日常管理和业务指导工作。根据授权，依法对街道管辖范围内行使公权力的公职人员进行监督检查，提出监察建议。协助区监委开展调查工作</w:t>
      </w:r>
      <w:r>
        <w:rPr>
          <w:rStyle w:val="27"/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8"/>
        <w:spacing w:line="600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根据上述职责， 广内街道工委、办事处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将原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31个职能科室整合，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设置以下 7 个内设机构。</w:t>
      </w:r>
    </w:p>
    <w:p>
      <w:pPr>
        <w:pStyle w:val="28"/>
        <w:spacing w:line="6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（一）综合办公室、（二）党群工作办公室（ 人大代表工作委员会、总工会、团工委、妇联）、（三）平安建设办公室（政法工作办公室、 人民武装部、司法所）、（四）城市管理办公室（区城管执法监察局广内执法队）、（五）社区建设办公室、（六）民生保障办公室（残联）、（七）地区协调服务办公室（ 统计所）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本单位下辖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个事业单位，分别是广内街道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党群服务中心、广内街道市民服务中心</w:t>
      </w:r>
      <w:r>
        <w:rPr>
          <w:rFonts w:hint="eastAsia" w:ascii="仿宋" w:hAnsi="仿宋" w:eastAsia="仿宋" w:cs="仿宋"/>
          <w:sz w:val="32"/>
          <w:szCs w:val="32"/>
        </w:rPr>
        <w:t>及广内街道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全响应街区治理</w:t>
      </w:r>
      <w:r>
        <w:rPr>
          <w:rFonts w:hint="eastAsia" w:ascii="仿宋" w:hAnsi="仿宋" w:eastAsia="仿宋" w:cs="仿宋"/>
          <w:sz w:val="32"/>
          <w:szCs w:val="32"/>
        </w:rPr>
        <w:t>中心。</w:t>
      </w:r>
    </w:p>
    <w:p>
      <w:pPr>
        <w:pStyle w:val="4"/>
        <w:rPr>
          <w:sz w:val="30"/>
          <w:szCs w:val="30"/>
        </w:rPr>
      </w:pPr>
      <w:bookmarkStart w:id="4" w:name="_Toc5053"/>
      <w:r>
        <w:rPr>
          <w:rFonts w:hint="eastAsia" w:ascii="黑体" w:hAnsi="黑体" w:eastAsia="黑体" w:cs="黑体"/>
          <w:sz w:val="30"/>
          <w:szCs w:val="30"/>
        </w:rPr>
        <w:t>（二）人员构成情况</w:t>
      </w:r>
      <w:bookmarkEnd w:id="4"/>
    </w:p>
    <w:p>
      <w:pPr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广内街道工委、办事处行政编制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115</w:t>
      </w:r>
      <w:r>
        <w:rPr>
          <w:rFonts w:hint="eastAsia" w:ascii="仿宋" w:hAnsi="仿宋" w:eastAsia="仿宋" w:cs="仿宋"/>
          <w:sz w:val="32"/>
          <w:szCs w:val="32"/>
        </w:rPr>
        <w:t>名（其中工勤编制6名）；</w:t>
      </w:r>
      <w:r>
        <w:rPr>
          <w:rStyle w:val="27"/>
          <w:rFonts w:hint="eastAsia" w:ascii="仿宋" w:hAnsi="仿宋" w:eastAsia="仿宋" w:cs="仿宋"/>
          <w:sz w:val="32"/>
          <w:szCs w:val="32"/>
        </w:rPr>
        <w:t>政法专项编制 4 名；行政执法专项编制 28名，共计147名，</w:t>
      </w:r>
      <w:r>
        <w:rPr>
          <w:rFonts w:hint="eastAsia" w:ascii="仿宋" w:hAnsi="仿宋" w:eastAsia="仿宋" w:cs="仿宋"/>
          <w:sz w:val="32"/>
          <w:szCs w:val="32"/>
        </w:rPr>
        <w:t>实有人数1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 w:cs="仿宋"/>
          <w:sz w:val="32"/>
          <w:szCs w:val="32"/>
        </w:rPr>
        <w:t>人；长期聘用临时工0人。事业编制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74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其中事业工勤编制2人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，实际人数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</w:t>
      </w:r>
      <w:r>
        <w:rPr>
          <w:rFonts w:hint="eastAsia" w:ascii="仿宋" w:hAnsi="仿宋" w:eastAsia="仿宋" w:cs="仿宋"/>
          <w:sz w:val="32"/>
          <w:szCs w:val="32"/>
        </w:rPr>
        <w:t>人。实际长期聘用临时工0人。离退休人员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147</w:t>
      </w:r>
      <w:r>
        <w:rPr>
          <w:rFonts w:hint="eastAsia" w:ascii="仿宋" w:hAnsi="仿宋" w:eastAsia="仿宋" w:cs="仿宋"/>
          <w:sz w:val="32"/>
          <w:szCs w:val="32"/>
        </w:rPr>
        <w:t>人，其中：离休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人，机关退休12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事业单位</w:t>
      </w:r>
      <w:r>
        <w:rPr>
          <w:rFonts w:hint="eastAsia" w:ascii="仿宋" w:hAnsi="仿宋" w:eastAsia="仿宋" w:cs="仿宋"/>
          <w:sz w:val="32"/>
          <w:szCs w:val="32"/>
        </w:rPr>
        <w:t>退休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人。我街道共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个社区，20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年12月底实有社区工作者2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>
      <w:pPr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我街道财政负担的托幼退养人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人，托幼退休人员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人，民政地退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人。</w:t>
      </w:r>
    </w:p>
    <w:p>
      <w:pPr>
        <w:pStyle w:val="4"/>
      </w:pPr>
      <w:bookmarkStart w:id="5" w:name="_Toc31007"/>
      <w:r>
        <w:rPr>
          <w:rFonts w:hint="eastAsia" w:ascii="黑体" w:hAnsi="黑体" w:eastAsia="黑体" w:cs="黑体"/>
          <w:sz w:val="30"/>
          <w:szCs w:val="30"/>
        </w:rPr>
        <w:t>（三）部门决算单位构成</w:t>
      </w:r>
      <w:bookmarkEnd w:id="5"/>
    </w:p>
    <w:p>
      <w:pPr>
        <w:ind w:firstLine="800" w:firstLineChars="25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</w:t>
      </w:r>
      <w:r>
        <w:rPr>
          <w:rFonts w:hint="eastAsia" w:ascii="仿宋" w:hAnsi="仿宋" w:eastAsia="仿宋" w:cs="仿宋"/>
          <w:sz w:val="32"/>
          <w:szCs w:val="32"/>
        </w:rPr>
        <w:t>决算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范围囊括了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1个单位即</w:t>
      </w:r>
      <w:r>
        <w:rPr>
          <w:rFonts w:hint="eastAsia" w:ascii="仿宋" w:hAnsi="仿宋" w:eastAsia="仿宋" w:cs="仿宋"/>
          <w:sz w:val="32"/>
          <w:szCs w:val="32"/>
        </w:rPr>
        <w:t>广安门内街道办事处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，没有纳入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2020年决算范围的二级决算单位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街道各类机构综合设置改革后，原街道社保所与社区中心撤销，资金并入街道本级整体核算，不再单独编制部门决算。</w:t>
      </w:r>
    </w:p>
    <w:p>
      <w:pPr>
        <w:pStyle w:val="3"/>
        <w:rPr>
          <w:rFonts w:hint="eastAsia" w:ascii="黑体" w:hAnsi="黑体" w:eastAsia="黑体" w:cs="黑体"/>
          <w:sz w:val="30"/>
          <w:szCs w:val="30"/>
        </w:rPr>
      </w:pPr>
      <w:bookmarkStart w:id="6" w:name="_Toc13500"/>
      <w:r>
        <w:rPr>
          <w:rFonts w:hint="eastAsia" w:ascii="黑体" w:hAnsi="黑体" w:eastAsia="黑体" w:cs="黑体"/>
          <w:sz w:val="30"/>
          <w:szCs w:val="30"/>
        </w:rPr>
        <w:t>二、20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20</w:t>
      </w:r>
      <w:r>
        <w:rPr>
          <w:rFonts w:hint="eastAsia" w:ascii="黑体" w:hAnsi="黑体" w:eastAsia="黑体" w:cs="黑体"/>
          <w:sz w:val="30"/>
          <w:szCs w:val="30"/>
        </w:rPr>
        <w:t>年部门收入支出决算总体情况说明</w:t>
      </w:r>
      <w:bookmarkEnd w:id="6"/>
    </w:p>
    <w:p>
      <w:pPr>
        <w:pStyle w:val="4"/>
        <w:rPr>
          <w:rFonts w:hint="eastAsia" w:ascii="黑体" w:hAnsi="黑体" w:eastAsia="黑体" w:cs="黑体"/>
          <w:sz w:val="30"/>
          <w:szCs w:val="30"/>
        </w:rPr>
      </w:pPr>
      <w:bookmarkStart w:id="7" w:name="_Toc28810"/>
      <w:r>
        <w:rPr>
          <w:rFonts w:hint="eastAsia" w:ascii="黑体" w:hAnsi="黑体" w:eastAsia="黑体" w:cs="黑体"/>
          <w:sz w:val="30"/>
          <w:szCs w:val="30"/>
        </w:rPr>
        <w:t>（一）收入总体情况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年收入决算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287,690,555.44</w:t>
      </w:r>
      <w:r>
        <w:rPr>
          <w:rFonts w:hint="eastAsia" w:ascii="仿宋" w:hAnsi="仿宋" w:eastAsia="仿宋" w:cs="仿宋"/>
          <w:sz w:val="32"/>
          <w:szCs w:val="32"/>
        </w:rPr>
        <w:t>元。其中：财政拨款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287,690,555.44</w:t>
      </w:r>
      <w:r>
        <w:rPr>
          <w:rFonts w:hint="eastAsia" w:ascii="仿宋" w:hAnsi="仿宋" w:eastAsia="仿宋" w:cs="仿宋"/>
          <w:sz w:val="32"/>
          <w:szCs w:val="32"/>
        </w:rPr>
        <w:t>元，与去年收入267,385,370.05元相比增加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20,305,185.39</w:t>
      </w:r>
      <w:r>
        <w:rPr>
          <w:rFonts w:hint="eastAsia" w:ascii="仿宋" w:hAnsi="仿宋" w:eastAsia="仿宋" w:cs="仿宋"/>
          <w:sz w:val="32"/>
          <w:szCs w:val="32"/>
        </w:rPr>
        <w:t>元，增加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7.59</w:t>
      </w:r>
      <w:r>
        <w:rPr>
          <w:rFonts w:hint="eastAsia" w:ascii="仿宋" w:hAnsi="仿宋" w:eastAsia="仿宋" w:cs="仿宋"/>
          <w:sz w:val="32"/>
          <w:szCs w:val="32"/>
        </w:rPr>
        <w:t>%。上涨原因主要是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2020年下达中央直达资金专项用于困难群众生活救济、疫情期间灵活就业补贴、体育健身事业等；同时2020年区财政下拨疫情防控工作者补助，已全部发放到位。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本单位年初结转结余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729,923.90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pStyle w:val="4"/>
        <w:ind w:firstLine="301" w:firstLineChars="100"/>
      </w:pPr>
      <w:bookmarkStart w:id="8" w:name="_Toc7009"/>
      <w:r>
        <w:rPr>
          <w:rFonts w:hint="eastAsia" w:ascii="黑体" w:hAnsi="黑体" w:eastAsia="黑体" w:cs="黑体"/>
          <w:sz w:val="30"/>
          <w:szCs w:val="30"/>
        </w:rPr>
        <w:t>（二）支出总体情况</w:t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年支出决算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286,241,614.56</w:t>
      </w:r>
      <w:r>
        <w:rPr>
          <w:rFonts w:hint="eastAsia" w:ascii="仿宋" w:hAnsi="仿宋" w:eastAsia="仿宋" w:cs="仿宋"/>
          <w:sz w:val="32"/>
          <w:szCs w:val="32"/>
        </w:rPr>
        <w:t>元。与去年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264,321,632.05</w:t>
      </w:r>
      <w:r>
        <w:rPr>
          <w:rFonts w:hint="eastAsia" w:ascii="仿宋" w:hAnsi="仿宋" w:eastAsia="仿宋" w:cs="仿宋"/>
          <w:sz w:val="32"/>
          <w:szCs w:val="32"/>
        </w:rPr>
        <w:t>元相比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总支出</w:t>
      </w:r>
      <w:r>
        <w:rPr>
          <w:rFonts w:hint="eastAsia" w:ascii="仿宋" w:hAnsi="仿宋" w:eastAsia="仿宋" w:cs="仿宋"/>
          <w:sz w:val="32"/>
          <w:szCs w:val="32"/>
        </w:rPr>
        <w:t>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21,919,982.51</w:t>
      </w:r>
      <w:r>
        <w:rPr>
          <w:rFonts w:hint="eastAsia" w:ascii="仿宋" w:hAnsi="仿宋" w:eastAsia="仿宋" w:cs="仿宋"/>
          <w:sz w:val="32"/>
          <w:szCs w:val="32"/>
        </w:rPr>
        <w:t>元，增加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8.29</w:t>
      </w:r>
      <w:r>
        <w:rPr>
          <w:rFonts w:hint="eastAsia" w:ascii="仿宋" w:hAnsi="仿宋" w:eastAsia="仿宋" w:cs="仿宋"/>
          <w:sz w:val="32"/>
          <w:szCs w:val="32"/>
        </w:rPr>
        <w:t>%。上涨原因有：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2020年基本完成第七次全国人口普查，加大对垃圾分类投入力度，推动西便门东里活动中心改造项目实施，加强党建引领推进党组织服务群众项目落地，强化街巷物业管理。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其中，公共预算财政拨款支出决算数284,100,678.10元，较2019年决算数264,321,632.05增加19,779,046.05元，增长率7.48%；政府性基金预算拨款支出决算数2,140,936.46元。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从支出构成角度看，2020年基本支出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75,011,146.14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元，占总支出26.21%（2019年占比26.14%）。项目支出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211,230,468.42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元，占总支出73.79%（2019年占比73.86%）。占比较去年基本持平。</w:t>
      </w:r>
    </w:p>
    <w:p>
      <w:pPr>
        <w:ind w:firstLine="640"/>
        <w:rPr>
          <w:rFonts w:hint="eastAsia" w:ascii="仿宋_GB2312" w:hAnsi="Times New Roman" w:eastAsia="仿宋_GB2312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2020年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年末结转结余2,178,864.78元，其中一般公共预算财政拨款支出结转结余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1,785,840.34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元，政府性基金预算财政拨款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393,024.44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。</w:t>
      </w:r>
    </w:p>
    <w:p>
      <w:pPr>
        <w:pStyle w:val="3"/>
        <w:rPr>
          <w:rFonts w:hint="eastAsia" w:ascii="黑体" w:hAnsi="黑体" w:eastAsia="黑体" w:cs="黑体"/>
          <w:highlight w:val="none"/>
        </w:rPr>
      </w:pPr>
      <w:bookmarkStart w:id="9" w:name="_Toc16774"/>
      <w:r>
        <w:rPr>
          <w:rFonts w:hint="eastAsia" w:ascii="黑体" w:hAnsi="黑体" w:eastAsia="黑体" w:cs="黑体"/>
          <w:highlight w:val="none"/>
        </w:rPr>
        <w:t>三、20</w:t>
      </w:r>
      <w:r>
        <w:rPr>
          <w:rFonts w:hint="eastAsia" w:ascii="黑体" w:hAnsi="黑体" w:eastAsia="黑体" w:cs="黑体"/>
          <w:highlight w:val="none"/>
          <w:lang w:val="en-US" w:eastAsia="zh-CN"/>
        </w:rPr>
        <w:t>20</w:t>
      </w:r>
      <w:r>
        <w:rPr>
          <w:rFonts w:hint="eastAsia" w:ascii="黑体" w:hAnsi="黑体" w:eastAsia="黑体" w:cs="黑体"/>
          <w:highlight w:val="none"/>
        </w:rPr>
        <w:t>年一般公共预算财政拨款支出决算情况说明</w:t>
      </w:r>
      <w:bookmarkEnd w:id="9"/>
    </w:p>
    <w:p>
      <w:pPr>
        <w:pStyle w:val="4"/>
        <w:rPr>
          <w:rFonts w:hint="eastAsia" w:ascii="黑体" w:hAnsi="黑体" w:eastAsia="黑体" w:cs="黑体"/>
          <w:highlight w:val="none"/>
        </w:rPr>
      </w:pPr>
      <w:bookmarkStart w:id="10" w:name="_Toc22214"/>
      <w:r>
        <w:rPr>
          <w:rFonts w:hint="eastAsia" w:ascii="黑体" w:hAnsi="黑体" w:eastAsia="黑体" w:cs="黑体"/>
          <w:highlight w:val="none"/>
        </w:rPr>
        <w:t>（一）一般公共预算财政拨款支出决算总体情况</w:t>
      </w:r>
      <w:bookmarkEnd w:id="10"/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年财政拨款支出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286,241,614.56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元，主要用于以下方面(按大类)：一般公共服务支出（类）78,371,754.29元，占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27.38%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；国防支出（类）116,905.19元，占0.04%；公共安全支出（类）103,240.00元，占0.0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%；教育支出（类）365,680.99元，占0.13%；科学技术支出（类）30,000.00元，占0.01%；文化旅游体育与传媒支出（类）5,436,478.61元，占1.90%；社会保障和就业支出（类）111,779,298.69元，占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39.05%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；卫生健康支出（类）13,284,228.56元，占4.64%；城乡社区支出（类）64,980,816.75元，占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22.70%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；住房保障支出（类）9,286,982.00元，占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3.24%;灾害防治及应急管理支出（类）345,293.02元，占0.12%；其他支出（类）1,291,158.46元，占0.45%；抗疫特别国债安排的支出（类）849,778.00元，占0.30%。</w:t>
      </w:r>
    </w:p>
    <w:p>
      <w:pPr>
        <w:pStyle w:val="4"/>
        <w:rPr>
          <w:highlight w:val="yellow"/>
        </w:rPr>
      </w:pPr>
      <w:bookmarkStart w:id="11" w:name="_Toc19690"/>
      <w:r>
        <w:rPr>
          <w:rFonts w:hint="eastAsia" w:ascii="黑体" w:hAnsi="黑体" w:eastAsia="黑体" w:cs="黑体"/>
          <w:sz w:val="30"/>
          <w:szCs w:val="30"/>
          <w:highlight w:val="none"/>
        </w:rPr>
        <w:t>（二）一般公共预算财政拨款支出决算具体情况</w:t>
      </w:r>
      <w:bookmarkEnd w:id="11"/>
    </w:p>
    <w:p>
      <w:pPr>
        <w:numPr>
          <w:ilvl w:val="0"/>
          <w:numId w:val="1"/>
        </w:numPr>
        <w:tabs>
          <w:tab w:val="left" w:pos="0"/>
          <w:tab w:val="clear" w:pos="720"/>
        </w:tabs>
        <w:ind w:left="0" w:firstLine="720" w:firstLineChars="225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年支出决算按用途划分：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公共预算财政拨款284,100,678.10元，比20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年年初预算增加14,166,442.2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调增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4.99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%。其中：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基本支出决算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75,011,146.14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元，比20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年年初预算增加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14938310.24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，调增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19.91%。主要原因是20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支出增加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，基本支出相应增加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（2）项目支出决算211,230,468.42元。比20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年年初预算减少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17805610.21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调减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8.53%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。主要原因是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按照区财政局要求，压减非重点、非刚性的一般性支出项目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pStyle w:val="28"/>
        <w:ind w:firstLine="800" w:firstLineChars="25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、支出的主要项目是①广内街道街巷物业管理经费②社区工作者工资③西便门东里社区服务及活动中心项目经费④街巷物业环卫保洁经费⑤应急处突小分队服务工作经费⑥地区综合治理工作经费⑦公益性组织人员生活补贴⑧残疾人生活和护理补贴⑨低保人员最低生活保障金及低收入生活补贴⑩社区党组织服务群众经费。</w:t>
      </w:r>
    </w:p>
    <w:p>
      <w:pPr>
        <w:pStyle w:val="3"/>
        <w:rPr>
          <w:rFonts w:hint="eastAsia" w:ascii="黑体" w:hAnsi="黑体" w:eastAsia="黑体" w:cs="黑体"/>
          <w:highlight w:val="none"/>
        </w:rPr>
      </w:pPr>
      <w:bookmarkStart w:id="12" w:name="_Toc8705"/>
      <w:r>
        <w:rPr>
          <w:rFonts w:hint="eastAsia" w:ascii="黑体" w:hAnsi="黑体" w:eastAsia="黑体" w:cs="黑体"/>
          <w:highlight w:val="none"/>
        </w:rPr>
        <w:t>四、20</w:t>
      </w:r>
      <w:r>
        <w:rPr>
          <w:rFonts w:hint="eastAsia" w:ascii="黑体" w:hAnsi="黑体" w:eastAsia="黑体" w:cs="黑体"/>
          <w:highlight w:val="none"/>
          <w:lang w:val="en-US" w:eastAsia="zh-CN"/>
        </w:rPr>
        <w:t>20</w:t>
      </w:r>
      <w:r>
        <w:rPr>
          <w:rFonts w:hint="eastAsia" w:ascii="黑体" w:hAnsi="黑体" w:eastAsia="黑体" w:cs="黑体"/>
          <w:highlight w:val="none"/>
        </w:rPr>
        <w:t>年一般公共预算财政拨款基本支出决算情况说明</w:t>
      </w:r>
      <w:bookmarkEnd w:id="12"/>
    </w:p>
    <w:p>
      <w:pPr>
        <w:ind w:firstLine="739" w:firstLineChars="231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年财政拨款基本支出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75,011,146.14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元，其中：①工资福利支出69,093,541.41元（包括：基本工资、津贴补贴、奖金、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绩效工资、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机关事业单位基本养老保险费、职业年金缴费、职工基本医疗保险缴费、其他社会保障缴费、医疗费、住房公积金、其他工资福利支出）②商品和服务支出4,485,292.73元（包括：办公费、印刷费、手续费、水费、电费、邮电费、差旅费、维修(护)费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租赁费、委托业务费、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工会经费、福利费、公务用车运行维护费、其他商品和服务支出）③对个人和家庭的补助1,427,005.00元（包括离休费、退休费、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生活补助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救济费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、其他对个人和家庭补助支出）④资本性支出5,307.00元（包括：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其他资本性支出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）。</w:t>
      </w:r>
    </w:p>
    <w:p>
      <w:pPr>
        <w:pStyle w:val="3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13" w:name="_Toc12454"/>
      <w:r>
        <w:rPr>
          <w:rFonts w:hint="eastAsia" w:ascii="黑体" w:hAnsi="黑体" w:eastAsia="黑体" w:cs="黑体"/>
          <w:sz w:val="30"/>
          <w:szCs w:val="30"/>
          <w:highlight w:val="none"/>
        </w:rPr>
        <w:t>五、20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20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年一般公共预算财政拨款“三公”经费支出决算情况说明</w:t>
      </w:r>
      <w:bookmarkEnd w:id="13"/>
    </w:p>
    <w:p>
      <w:pPr>
        <w:pStyle w:val="4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14" w:name="_Toc32172"/>
      <w:r>
        <w:rPr>
          <w:rFonts w:hint="eastAsia" w:ascii="黑体" w:hAnsi="黑体" w:eastAsia="黑体" w:cs="黑体"/>
          <w:sz w:val="30"/>
          <w:szCs w:val="30"/>
          <w:highlight w:val="none"/>
        </w:rPr>
        <w:t>（一）“三公”经费财政拨款决算的单位范围</w:t>
      </w:r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决算单位范围：北京市西城区财政局部门决算中因公出国（境）费、公务接待费、公务用车购置及运行维护费的支出单位包括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1单位，即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广安门内街道办事处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pStyle w:val="4"/>
        <w:rPr>
          <w:highlight w:val="yellow"/>
        </w:rPr>
      </w:pPr>
      <w:bookmarkStart w:id="15" w:name="_Toc937"/>
      <w:r>
        <w:rPr>
          <w:rFonts w:hint="eastAsia" w:ascii="黑体" w:hAnsi="黑体" w:eastAsia="黑体" w:cs="黑体"/>
          <w:sz w:val="30"/>
          <w:szCs w:val="30"/>
          <w:highlight w:val="none"/>
        </w:rPr>
        <w:t>（二）“三公”经费财政拨款决算情况说明</w:t>
      </w:r>
      <w:bookmarkEnd w:id="15"/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年“三公”经费财政拨款支出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6302.85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元，比20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年“三公”经费财政拨款年初预算54,625.52元，减少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48,322.67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元。其中：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1、因公出国（境）费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年因公出国（境）费支出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与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年年初预算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持平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本年度本单位使用一般公共预算财政拨款安排的出国（境）团组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个,累计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人次，人均因公出国（境）费用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2、公务接待费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年公务接待费支出0元，比20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年年初预算减少30,125.52元，没有公务接待任务。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本年度本单位使用一般公共预算财政拨款支出的国内公务接待0批次，0次，共0元；外事接待0批次，0人次，0元。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3、公务用车购置及运行维护费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年公务用车购置及运行维护费支出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6302.85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元，比20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年年初预算减少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18,197.15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元。其中:20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年公务用车购置费支出0元，与20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年年初预算一致。20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年公务用车运行维护费支出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6302.85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元，比20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年年初预算减少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18,197.15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元，主要原因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根据财政局要求压减一般性支出，严控公车使用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,支出减少。年末一般公共预算财政拨款开支运行维护费的公务用车保有量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辆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为市残联配置我单位特种车。</w:t>
      </w:r>
    </w:p>
    <w:p>
      <w:pPr>
        <w:pStyle w:val="3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16" w:name="_Toc25266"/>
      <w:r>
        <w:rPr>
          <w:rFonts w:hint="eastAsia" w:ascii="黑体" w:hAnsi="黑体" w:eastAsia="黑体" w:cs="黑体"/>
          <w:sz w:val="30"/>
          <w:szCs w:val="30"/>
          <w:highlight w:val="none"/>
        </w:rPr>
        <w:t>六、20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20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年政府性基金预算财政拨款收入支出决算情况说明</w:t>
      </w:r>
      <w:bookmarkEnd w:id="16"/>
    </w:p>
    <w:p>
      <w:pPr>
        <w:ind w:firstLine="640" w:firstLineChars="200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政府性基金预算财政拨款上年结转结余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492,882.90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元，本年收入492,882.90元，本年支出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2,140,936.46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元，年末结转结余393,024.44元。其中：基本支出决算0元；项目支出决算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393,024.44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元。</w:t>
      </w:r>
    </w:p>
    <w:p>
      <w:pPr>
        <w:pStyle w:val="3"/>
        <w:rPr>
          <w:highlight w:val="yellow"/>
        </w:rPr>
      </w:pPr>
      <w:bookmarkStart w:id="17" w:name="_Toc2569"/>
      <w:r>
        <w:rPr>
          <w:rFonts w:hint="eastAsia" w:ascii="黑体" w:hAnsi="黑体" w:eastAsia="黑体" w:cs="黑体"/>
          <w:sz w:val="30"/>
          <w:szCs w:val="30"/>
          <w:highlight w:val="none"/>
        </w:rPr>
        <w:t>七、国有资本经营预算拨款收入支出决算情况说明</w:t>
      </w:r>
      <w:bookmarkEnd w:id="17"/>
    </w:p>
    <w:p>
      <w:pPr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本单位20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年没有国有资本经营预算拨款收入,也没有国有资本经营预算拨款支出。</w:t>
      </w:r>
    </w:p>
    <w:p>
      <w:pPr>
        <w:pStyle w:val="3"/>
        <w:rPr>
          <w:rFonts w:hint="eastAsia" w:ascii="黑体" w:hAnsi="黑体" w:eastAsia="黑体" w:cs="黑体"/>
          <w:sz w:val="30"/>
          <w:szCs w:val="30"/>
          <w:highlight w:val="yellow"/>
        </w:rPr>
      </w:pPr>
      <w:bookmarkStart w:id="18" w:name="_Toc16476"/>
      <w:r>
        <w:rPr>
          <w:rFonts w:hint="eastAsia" w:ascii="黑体" w:hAnsi="黑体" w:eastAsia="黑体" w:cs="黑体"/>
          <w:sz w:val="30"/>
          <w:szCs w:val="30"/>
          <w:highlight w:val="none"/>
        </w:rPr>
        <w:t>八、20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20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年其他重要事项的情况说明</w:t>
      </w:r>
      <w:bookmarkEnd w:id="18"/>
    </w:p>
    <w:p>
      <w:pPr>
        <w:pStyle w:val="4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19" w:name="_Toc27466"/>
      <w:r>
        <w:rPr>
          <w:rFonts w:hint="eastAsia" w:ascii="黑体" w:hAnsi="黑体" w:eastAsia="黑体" w:cs="黑体"/>
          <w:sz w:val="30"/>
          <w:szCs w:val="30"/>
          <w:highlight w:val="none"/>
        </w:rPr>
        <w:t>（一）机关运行经费支出情况</w:t>
      </w:r>
      <w:bookmarkEnd w:id="1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年本单位履行一般行政事业管理职能、维持机关运行，用于一般公共预算安排的行政运行经费，合计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16,828,904.81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元，比201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16,368,601.85元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460,302.96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元，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  <w:t>上涨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2.74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%。主要原因是20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  <w:t>办公用房房租上涨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。</w:t>
      </w:r>
    </w:p>
    <w:p>
      <w:pPr>
        <w:pStyle w:val="3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20" w:name="_Toc18425"/>
      <w:r>
        <w:rPr>
          <w:rFonts w:hint="eastAsia" w:ascii="黑体" w:hAnsi="黑体" w:eastAsia="黑体" w:cs="黑体"/>
          <w:sz w:val="30"/>
          <w:szCs w:val="30"/>
          <w:highlight w:val="none"/>
        </w:rPr>
        <w:t>（二）政府采购支出情况</w:t>
      </w:r>
      <w:bookmarkEnd w:id="2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年政府采购支出金额62,102,756.28元，其中：政府采购货物支出1,057,893.97元，政府采购工程支出1,057,893.97元，政府采购服务支出1,057,893.97元。</w:t>
      </w:r>
    </w:p>
    <w:p>
      <w:pPr>
        <w:pStyle w:val="4"/>
        <w:rPr>
          <w:rFonts w:hint="eastAsia" w:ascii="黑体" w:hAnsi="黑体" w:eastAsia="黑体" w:cs="黑体"/>
          <w:sz w:val="30"/>
          <w:szCs w:val="30"/>
          <w:highlight w:val="yellow"/>
        </w:rPr>
      </w:pPr>
      <w:bookmarkStart w:id="21" w:name="_Toc1014"/>
      <w:r>
        <w:rPr>
          <w:rFonts w:hint="eastAsia" w:ascii="黑体" w:hAnsi="黑体" w:eastAsia="黑体" w:cs="黑体"/>
          <w:sz w:val="30"/>
          <w:szCs w:val="30"/>
          <w:highlight w:val="none"/>
        </w:rPr>
        <w:t>（三）政府购买服务支出情况</w:t>
      </w:r>
      <w:bookmarkEnd w:id="2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年涉及政府购买服务项目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个，决算金额56,113,948.45元。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yellow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主要项目是：①街巷物业环卫保洁经费②垃圾分类工作经费③广内街道街巷物业管理经费④应急处突小分队服务工作经费⑤《广内之声》印刷费⑥第七次全国人口普查经费。</w:t>
      </w:r>
    </w:p>
    <w:p>
      <w:pPr>
        <w:pStyle w:val="4"/>
        <w:rPr>
          <w:rFonts w:hint="eastAsia" w:ascii="黑体" w:hAnsi="黑体" w:eastAsia="黑体" w:cs="黑体"/>
          <w:sz w:val="30"/>
          <w:szCs w:val="30"/>
          <w:highlight w:val="yellow"/>
        </w:rPr>
      </w:pPr>
      <w:bookmarkStart w:id="22" w:name="_Toc23188"/>
      <w:r>
        <w:rPr>
          <w:rFonts w:hint="eastAsia" w:ascii="黑体" w:hAnsi="黑体" w:eastAsia="黑体" w:cs="黑体"/>
          <w:sz w:val="30"/>
          <w:szCs w:val="30"/>
          <w:highlight w:val="none"/>
        </w:rPr>
        <w:t>（四）国有资产占用情况</w:t>
      </w:r>
      <w:bookmarkEnd w:id="22"/>
    </w:p>
    <w:p>
      <w:pPr>
        <w:spacing w:line="360" w:lineRule="auto"/>
        <w:ind w:firstLine="640" w:firstLineChars="200"/>
        <w:rPr>
          <w:rFonts w:ascii="微软雅黑" w:hAnsi="微软雅黑" w:eastAsia="微软雅黑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截止20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年底，本部门（含所属事业单位）固定资产总额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23,249,193.73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元，其中：车辆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台，196,410.26元；单位价值50万元以上的通用设备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台(套),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1,448,000.00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元;单位价值100万元以上的专用设备0台(套),0元。</w:t>
      </w:r>
    </w:p>
    <w:p>
      <w:pPr>
        <w:pStyle w:val="4"/>
        <w:rPr>
          <w:highlight w:val="none"/>
        </w:rPr>
      </w:pPr>
      <w:bookmarkStart w:id="23" w:name="_Toc29928"/>
      <w:r>
        <w:rPr>
          <w:rFonts w:hint="eastAsia" w:ascii="黑体" w:hAnsi="黑体" w:eastAsia="黑体" w:cs="黑体"/>
          <w:sz w:val="30"/>
          <w:szCs w:val="30"/>
          <w:highlight w:val="none"/>
        </w:rPr>
        <w:t>（五）绩效目标开展情况</w:t>
      </w:r>
      <w:bookmarkEnd w:id="23"/>
    </w:p>
    <w:p>
      <w:pPr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1、绩效跟踪开展情况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广内街道20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年绩效跟踪按照《西城区区级财政支出绩效跟踪管理办法》的要求共选取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39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个项目进行绩效跟踪，资金量共计182,581,086.70 元（年初预算批复），占全年项目支出总金额（不含基建支出）的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87.00%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hint="eastAsia"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2020年，广安门内街道根据市委、市政府的统一部署，在区委区政府的坚强领导下，一手抓疫情防控，一手抓工作落实，在确保地区防控工作“零输入、零感染、零输出”的基础上，各项工作任务有序推进，项目总体实施效果良好，保证了地区经济社会各项事业稳定健康发展。</w:t>
      </w:r>
    </w:p>
    <w:p>
      <w:pPr>
        <w:pStyle w:val="3"/>
        <w:rPr>
          <w:rFonts w:hint="eastAsia" w:ascii="黑体" w:hAnsi="黑体" w:eastAsia="黑体" w:cs="黑体"/>
          <w:highlight w:val="none"/>
        </w:rPr>
      </w:pPr>
      <w:bookmarkStart w:id="24" w:name="_Toc20887"/>
      <w:r>
        <w:rPr>
          <w:rFonts w:hint="eastAsia" w:ascii="黑体" w:hAnsi="黑体" w:eastAsia="黑体" w:cs="黑体"/>
          <w:highlight w:val="none"/>
        </w:rPr>
        <w:t>九、各类民生支出情况</w:t>
      </w:r>
      <w:bookmarkEnd w:id="24"/>
    </w:p>
    <w:p>
      <w:pPr>
        <w:spacing w:line="360" w:lineRule="auto"/>
        <w:ind w:firstLine="640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我部门20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年度社会保障和就业、医疗卫生与计划生育支出等支出中涉及民生资金的共计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54,913,372.76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元，其中包括拥军优属、抚恤、老龄事务、残疾人事业、退役安置、临时救助、其他生活救助、医疗救助等。</w:t>
      </w:r>
    </w:p>
    <w:p>
      <w:pPr>
        <w:spacing w:line="360" w:lineRule="auto"/>
        <w:ind w:firstLine="640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年度我街道分配到人（户）的财政资金主要为最低生活保障金，由社保所负责发放。低保金补助对象姓名、地址及金额等详细情况已由18个社区在社区公示栏公示。</w:t>
      </w:r>
    </w:p>
    <w:p>
      <w:pPr>
        <w:pStyle w:val="3"/>
        <w:rPr>
          <w:highlight w:val="none"/>
        </w:rPr>
      </w:pPr>
      <w:bookmarkStart w:id="25" w:name="_Toc26099"/>
      <w:r>
        <w:rPr>
          <w:rFonts w:hint="eastAsia" w:ascii="黑体" w:hAnsi="黑体" w:eastAsia="黑体" w:cs="黑体"/>
          <w:highlight w:val="none"/>
        </w:rPr>
        <w:t>十、专用名词解释</w:t>
      </w:r>
      <w:bookmarkEnd w:id="25"/>
    </w:p>
    <w:p>
      <w:pPr>
        <w:ind w:firstLine="640" w:firstLineChars="200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1、“三公”经费：是指单位通过财政拨款资金安排的因公出国（境）费、公务用车购置及运行费和公务接待费。其中，因公出国（境）费指单位公务出国（境）的国际旅费、国外城市间交通费、住宿费、伙食费、培训费、公杂费等支出；公务用车购置及运行费指单位公务用车车辆购置支出（含车辆购置税）及单位按规定保留的公务用车燃料费、维修费、过桥过路费、保险费、安全奖励费用等支出；公务接待费指单位按规定开支的各类公务接待（含外宾接待）费用。</w:t>
      </w:r>
    </w:p>
    <w:p>
      <w:pPr>
        <w:ind w:firstLine="640" w:firstLineChars="200"/>
        <w:rPr>
          <w:rFonts w:ascii="楷体_GB2312" w:hAnsi="宋体" w:eastAsia="楷体_GB2312"/>
          <w:b/>
          <w:sz w:val="36"/>
          <w:szCs w:val="36"/>
          <w:highlight w:val="yellow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2、机关运行经费：指为保障行政单位（含参照公务员法管理事业单位）正常运行，用于购买货物和服务的各项资金，包括办公及印刷费、邮电费、差旅费、会议费、福利费、日常维修费、专用材料及一般设备购置费、网络运行维护费（全区）、办公用房租赁费、办公用房水电费、办公用房取暖费、办公用房物业管理费、公务用车运行维护以及其他费用。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pStyle w:val="2"/>
        <w:rPr>
          <w:rFonts w:hint="eastAsia" w:ascii="楷体" w:hAnsi="楷体" w:eastAsia="楷体" w:cs="楷体"/>
          <w:highlight w:val="none"/>
        </w:rPr>
      </w:pPr>
      <w:bookmarkStart w:id="26" w:name="_Toc24913"/>
      <w:r>
        <w:rPr>
          <w:rFonts w:hint="eastAsia" w:ascii="楷体" w:hAnsi="楷体" w:eastAsia="楷体" w:cs="楷体"/>
          <w:highlight w:val="none"/>
        </w:rPr>
        <w:t>第二部分、20</w:t>
      </w:r>
      <w:r>
        <w:rPr>
          <w:rFonts w:hint="eastAsia" w:ascii="楷体" w:hAnsi="楷体" w:eastAsia="楷体" w:cs="楷体"/>
          <w:highlight w:val="none"/>
          <w:lang w:val="en-US" w:eastAsia="zh-CN"/>
        </w:rPr>
        <w:t>20</w:t>
      </w:r>
      <w:r>
        <w:rPr>
          <w:rFonts w:hint="eastAsia" w:ascii="楷体" w:hAnsi="楷体" w:eastAsia="楷体" w:cs="楷体"/>
          <w:highlight w:val="none"/>
        </w:rPr>
        <w:t>年部门决算表</w:t>
      </w:r>
      <w:bookmarkEnd w:id="26"/>
    </w:p>
    <w:p>
      <w:pPr>
        <w:pStyle w:val="3"/>
        <w:rPr>
          <w:sz w:val="30"/>
          <w:szCs w:val="30"/>
          <w:highlight w:val="none"/>
        </w:rPr>
      </w:pPr>
      <w:bookmarkStart w:id="27" w:name="_Toc24277"/>
      <w:r>
        <w:rPr>
          <w:rFonts w:hint="eastAsia" w:ascii="黑体" w:hAnsi="黑体" w:eastAsia="黑体" w:cs="黑体"/>
          <w:sz w:val="30"/>
          <w:szCs w:val="30"/>
          <w:highlight w:val="none"/>
        </w:rPr>
        <w:t>表一、收入支出决算总表</w:t>
      </w:r>
      <w:bookmarkEnd w:id="27"/>
    </w:p>
    <w:p>
      <w:pPr>
        <w:pStyle w:val="28"/>
        <w:ind w:firstLine="6720" w:firstLineChars="2400"/>
        <w:rPr>
          <w:rFonts w:ascii="楷体_GB2312" w:hAnsi="宋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宋体" w:eastAsia="楷体_GB2312"/>
          <w:sz w:val="28"/>
          <w:szCs w:val="28"/>
          <w:highlight w:val="none"/>
        </w:rPr>
        <w:t>单位：元</w:t>
      </w:r>
    </w:p>
    <w:tbl>
      <w:tblPr>
        <w:tblStyle w:val="13"/>
        <w:tblW w:w="9720" w:type="dxa"/>
        <w:tblInd w:w="-54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1800"/>
        <w:gridCol w:w="3060"/>
        <w:gridCol w:w="16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收入项目类别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收入决算金额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支出项目类别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支出决算金额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预算内资金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287,690,555.44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一般公共预算支出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78,371,754.29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一般公共预算收入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285,649,477.44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116,905.19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政府性基金预算收入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2,041,078.00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103,240.00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  <w:highlight w:val="yellow"/>
              </w:rPr>
            </w:pP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365,680.99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财政专户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  <w:highlight w:val="yellow"/>
              </w:rPr>
            </w:pP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行政事业性收费收入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  <w:highlight w:val="yellow"/>
              </w:rPr>
            </w:pP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5,436,478.61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其他预算外收入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  <w:highlight w:val="yellow"/>
              </w:rPr>
            </w:pP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111,779,298.69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批准留用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  <w:highlight w:val="yellow"/>
              </w:rPr>
            </w:pP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13,284,228.56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  <w:highlight w:val="yellow"/>
              </w:rPr>
            </w:pP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64,980,816.75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  <w:highlight w:val="yellow"/>
              </w:rPr>
            </w:pP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9,286,982.00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  <w:highlight w:val="yellow"/>
              </w:rPr>
            </w:pP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345,293.02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事业收入（不含事业单位预算外资金）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  <w:highlight w:val="yellow"/>
              </w:rPr>
            </w:pP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1,291,158.46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  <w:highlight w:val="yellow"/>
              </w:rPr>
            </w:pP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抗疫特别国债安排的支出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849,778.00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  <w:highlight w:val="yellow"/>
              </w:rPr>
            </w:pP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  <w:highlight w:val="yellow"/>
              </w:rPr>
            </w:pP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287,690,555.44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286,241,614.56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  <w:highlight w:val="yellow"/>
              </w:rPr>
            </w:pP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结余分配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729,923.90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cs="Arial"/>
                <w:color w:val="000000"/>
                <w:sz w:val="22"/>
                <w:highlight w:val="yellow"/>
              </w:rPr>
            </w:pP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结转下年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2,178,864.78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3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收入总计：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288,420,479.34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支出总计：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Arial"/>
                <w:color w:val="00000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288,420,479.34</w:t>
            </w:r>
          </w:p>
        </w:tc>
      </w:tr>
    </w:tbl>
    <w:p>
      <w:pPr>
        <w:rPr>
          <w:highlight w:val="yellow"/>
        </w:rPr>
      </w:pPr>
      <w:r>
        <w:rPr>
          <w:highlight w:val="yellow"/>
        </w:rPr>
        <w:br w:type="page"/>
      </w:r>
    </w:p>
    <w:p>
      <w:pPr>
        <w:pStyle w:val="3"/>
        <w:rPr>
          <w:highlight w:val="none"/>
        </w:rPr>
      </w:pPr>
      <w:bookmarkStart w:id="28" w:name="_Toc3238"/>
      <w:r>
        <w:rPr>
          <w:rFonts w:hint="eastAsia" w:ascii="黑体" w:hAnsi="黑体" w:eastAsia="黑体" w:cs="黑体"/>
          <w:sz w:val="30"/>
          <w:szCs w:val="30"/>
          <w:highlight w:val="none"/>
        </w:rPr>
        <w:t>表二、收入决算表</w:t>
      </w:r>
      <w:bookmarkEnd w:id="28"/>
    </w:p>
    <w:p>
      <w:pPr>
        <w:rPr>
          <w:rFonts w:hint="default" w:ascii="黑体" w:hAnsi="Times New Roman" w:eastAsia="黑体"/>
          <w:szCs w:val="24"/>
          <w:highlight w:val="none"/>
          <w:lang w:val="en-US" w:eastAsia="zh-CN"/>
        </w:rPr>
      </w:pPr>
      <w:r>
        <w:rPr>
          <w:rFonts w:hint="eastAsia" w:ascii="黑体" w:hAnsi="Times New Roman" w:eastAsia="黑体"/>
          <w:szCs w:val="24"/>
          <w:highlight w:val="none"/>
          <w:lang w:val="en-US" w:eastAsia="zh-CN"/>
        </w:rPr>
        <w:t xml:space="preserve">                                                                </w:t>
      </w:r>
      <w:r>
        <w:rPr>
          <w:rFonts w:hint="eastAsia" w:ascii="楷体_GB2312" w:hAnsi="宋体" w:eastAsia="楷体_GB2312" w:cs="Times New Roman"/>
          <w:kern w:val="2"/>
          <w:sz w:val="28"/>
          <w:szCs w:val="28"/>
          <w:highlight w:val="none"/>
          <w:lang w:val="en-US" w:eastAsia="zh-CN" w:bidi="ar-SA"/>
        </w:rPr>
        <w:t xml:space="preserve"> 单位：元</w:t>
      </w:r>
    </w:p>
    <w:tbl>
      <w:tblPr>
        <w:tblStyle w:val="13"/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"/>
        <w:gridCol w:w="245"/>
        <w:gridCol w:w="246"/>
        <w:gridCol w:w="3572"/>
        <w:gridCol w:w="1448"/>
        <w:gridCol w:w="1448"/>
        <w:gridCol w:w="224"/>
        <w:gridCol w:w="224"/>
        <w:gridCol w:w="224"/>
        <w:gridCol w:w="225"/>
        <w:gridCol w:w="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6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3572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448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448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224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224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224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225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225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3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2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3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2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2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5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2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2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5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287,690,555.44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287,690,555.44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78,371,754.29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78,371,754.29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人大事务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19,211.20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19,211.20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2010199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其他人大事务支出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19,211.20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19,211.20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65,313,267.03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65,313,267.03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2010301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52,096,591.33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52,096,591.33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其他政府办公厅（室）及相关机构事务支出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13,216,675.70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13,216,675.70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统计信息事务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3,886,931.90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3,886,931.90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2010507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专项普查活动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3,855,676.90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3,855,676.90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2010599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其他统计信息事务支出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31,255.00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31,255.00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财政事务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370,087.70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370,087.70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其他财政事务支出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370,087.70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370,087.70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纪检监察事务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38,780.00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38,780.00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其他纪检监察事务支出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38,780.00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38,780.00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群众团体事务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607,273.20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607,273.20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2012999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其他群众团体事务支出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607,273.20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607,273.20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组织事务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855,735.84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855,735.84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2013299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其他组织事务支出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855,735.84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855,735.84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宣传事务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2,656,379.77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2,656,379.77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2013399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其他宣传事务支出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2,656,379.77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2,656,379.77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统战事务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57,511.75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57,511.75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2013499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其他统战事务支出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57,511.75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57,511.75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其他共产党事务支出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4,479,483.00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4,479,483.00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2013699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其他共产党事务支出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4,479,483.00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4,479,483.00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市场监督管理事务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87,092.90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87,092.90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2013899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其他市场监督管理事务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87,092.90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87,092.90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116,905.19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116,905.19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国防动员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116,905.19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116,905.19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2030603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人民防空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52,830.79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52,830.79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2030607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民兵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64,074.40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64,074.40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103,240.00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103,240.00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103,240.00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103,240.00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2040604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基层司法业务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103,240.00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103,240.00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365,680.99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365,680.99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进修及培训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1,162.99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1,162.99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2050803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培训支出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1,162.99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1,162.99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其他教育支出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364,518.00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364,518.00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2059999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其他教育支出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364,518.00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364,518.00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科学技术普及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2060702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科普活动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5,436,478.61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5,436,478.61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文化和旅游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5,436,478.61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5,436,478.61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2070199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其他文化和旅游支出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5,436,478.61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5,436,478.61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113,242,053.59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113,242,053.59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民政管理事务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59,866,498.11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59,866,498.11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2080208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基层政权建设和社区治理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59,329,154.01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59,329,154.01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2080299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其他民政管理事务支出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537,344.10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537,344.10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12,064,236.10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12,064,236.10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行政单位离退休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1,539,306.40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1,539,306.40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3,675,570.72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3,675,570.72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1,929,585.48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1,929,585.48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其他行政事业单位养老支出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4,919,773.50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4,919,773.50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就业补助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4,256,500.00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4,256,500.00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2080705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公益性岗位补贴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2,458,590.00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2,458,590.00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2080799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其他就业补助支出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1,797,910.00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1,797,910.00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抚恤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2,396,452.00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2,396,452.00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2080802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伤残抚恤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645,939.00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645,939.00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2080805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义务兵优待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393,348.00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393,348.00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其他优抚支出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1,357,165.00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1,357,165.00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退役安置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5,267,399.20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5,267,399.20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2080902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军队移交政府的离退休人员安置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5,195,419.70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5,195,419.70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2080999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其他退役安置支出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71,979.50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71,979.50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社会福利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2,417,404.66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2,417,404.66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2081001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儿童福利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3,000.00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3,000.00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2081002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老年福利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907,026.23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907,026.23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2081006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养老服务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271,680.00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271,680.00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其他社会福利支出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1,235,698.43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1,235,698.43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残疾人事业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4,455,594.23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4,455,594.23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2081199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其他残疾人事业支出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4,455,594.23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4,455,594.23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红十字事业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340,356.00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340,356.00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2081699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其他红十字事业支出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340,356.00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340,356.00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最低生活保障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15,860,000.00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15,860,000.00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2081901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城市最低生活保障金支出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15,860,000.00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15,860,000.00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1,742,729.23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1,742,729.23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2082001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临时救助支出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1,742,729.23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1,742,729.23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其他生活救助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3,705,765.27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3,705,765.27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2082501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其他城市生活救助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3,705,765.27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3,705,765.27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退役军人管理事务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148,005.00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148,005.00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2082804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拥军优属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148,005.00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148,005.00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721,113.79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721,113.79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2089901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721,113.79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721,113.79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13,262,065.00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13,262,065.00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计划生育事务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1,013,112.00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1,013,112.00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2100799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其他计划生育事务支出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1,013,112.00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1,013,112.00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6,616,947.22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6,616,947.22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6,166,947.22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6,166,947.22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其他行政事业单位医疗支出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450,000.00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450,000.00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医疗救助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3,748,625.05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3,748,625.05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城乡医疗救助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3,748,625.05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3,748,625.05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优抚对象医疗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18,180.00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18,180.00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2101401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优抚对象医疗补助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18,180.00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18,180.00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老龄卫生健康事务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94,750.00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94,750.00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2101601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老龄卫生健康事务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94,750.00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94,750.00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其他卫生健康支出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1,770,450.73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1,770,450.73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2109901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其他卫生健康支出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1,770,450.73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1,770,450.73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65,143,507.75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65,143,507.75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城乡社区管理事务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3,371,542.23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3,371,542.23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2120104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城管执法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3,371,542.23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3,371,542.23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城乡社区规划与管理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2,856,638.27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2,856,638.27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2120201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城乡社区规划与管理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2,856,638.27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2,856,638.27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43,765,680.76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43,765,680.76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2120501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城乡社区环境卫生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43,765,680.76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43,765,680.76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15,149,646.49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15,149,646.49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2129901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其他城乡社区支出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15,149,646.49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15,149,646.49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9,286,982.00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9,286,982.00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9,286,982.00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9,286,982.00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5,359,265.00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5,359,265.00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3,927,717.00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3,927,717.00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290,810.02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290,810.02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应急管理事务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290,810.02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290,810.02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2240106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安全监管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290,810.02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290,810.02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1,191,300.00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1,191,300.00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彩票公益金安排的支出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1191300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1191300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2296002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用于社会福利的彩票公益金支出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691300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691300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2296003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用于体育事业的彩票公益金支出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抗疫特别国债安排的支出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849778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849778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抗疫相关支出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849778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849778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2340204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援企稳岗补贴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3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2340299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其他抗疫相关支出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338778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338778</w:t>
            </w:r>
          </w:p>
        </w:tc>
        <w:tc>
          <w:tcPr>
            <w:tcW w:w="22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3"/>
        <w:rPr>
          <w:rFonts w:hint="eastAsia" w:ascii="黑体" w:hAnsi="黑体" w:eastAsia="黑体" w:cs="黑体"/>
          <w:sz w:val="30"/>
          <w:szCs w:val="30"/>
          <w:highlight w:val="yellow"/>
        </w:rPr>
      </w:pPr>
    </w:p>
    <w:p>
      <w:pPr>
        <w:rPr>
          <w:rFonts w:hint="eastAsia" w:ascii="黑体" w:hAnsi="黑体" w:eastAsia="黑体" w:cs="黑体"/>
          <w:sz w:val="30"/>
          <w:szCs w:val="30"/>
          <w:highlight w:val="yellow"/>
        </w:rPr>
      </w:pPr>
    </w:p>
    <w:p>
      <w:pPr>
        <w:rPr>
          <w:rFonts w:hint="eastAsia" w:ascii="黑体" w:hAnsi="黑体" w:eastAsia="黑体" w:cs="黑体"/>
          <w:sz w:val="30"/>
          <w:szCs w:val="30"/>
          <w:highlight w:val="yellow"/>
        </w:rPr>
      </w:pPr>
    </w:p>
    <w:p>
      <w:pPr>
        <w:pStyle w:val="3"/>
        <w:rPr>
          <w:highlight w:val="none"/>
        </w:rPr>
      </w:pPr>
      <w:bookmarkStart w:id="29" w:name="_Toc28809"/>
      <w:r>
        <w:rPr>
          <w:rFonts w:hint="eastAsia" w:ascii="黑体" w:hAnsi="黑体" w:eastAsia="黑体" w:cs="黑体"/>
          <w:sz w:val="30"/>
          <w:szCs w:val="30"/>
          <w:highlight w:val="none"/>
        </w:rPr>
        <w:t>表三、支出决算表</w:t>
      </w:r>
      <w:bookmarkEnd w:id="29"/>
    </w:p>
    <w:p>
      <w:pPr>
        <w:ind w:firstLine="560" w:firstLineChars="200"/>
        <w:jc w:val="right"/>
        <w:rPr>
          <w:rFonts w:ascii="楷体_GB2312" w:hAnsi="宋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宋体" w:eastAsia="楷体_GB2312"/>
          <w:sz w:val="28"/>
          <w:szCs w:val="28"/>
          <w:highlight w:val="none"/>
        </w:rPr>
        <w:t>单位：元</w:t>
      </w:r>
    </w:p>
    <w:p>
      <w:pPr>
        <w:rPr>
          <w:highlight w:val="yellow"/>
        </w:rPr>
      </w:pPr>
    </w:p>
    <w:tbl>
      <w:tblPr>
        <w:tblStyle w:val="13"/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"/>
        <w:gridCol w:w="231"/>
        <w:gridCol w:w="437"/>
        <w:gridCol w:w="2140"/>
        <w:gridCol w:w="1700"/>
        <w:gridCol w:w="1070"/>
        <w:gridCol w:w="1480"/>
        <w:gridCol w:w="340"/>
        <w:gridCol w:w="360"/>
        <w:gridCol w:w="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038" w:type="dxa"/>
            <w:gridSpan w:val="4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700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070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480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340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360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338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对附属单位补助支出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700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8" w:type="dxa"/>
            <w:gridSpan w:val="3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30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2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4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30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254,110,610.44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60,918,950.89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193,191,659.55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78,371,754.29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52,096,591.33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26,275,162.96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人大事务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19,211.20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19,211.20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2010199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其他人大事务支出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19,211.20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19,211.20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65,313,267.03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52,096,591.33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13,216,675.70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2010301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52,096,591.33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52,096,591.33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其他政府办公厅（室）及相关机构事务支出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13,216,675.70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13,216,675.70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统计信息事务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3,886,931.90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3,886,931.90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2010507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专项普查活动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3,855,676.90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3,855,676.90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2010599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其他统计信息事务支出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31,255.00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31,255.00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财政事务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370,087.70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370,087.70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其他财政事务支出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370,087.70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370,087.70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纪检监察事务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38,780.00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38,780.00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其他纪检监察事务支出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38,780.00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38,780.00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群众团体事务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607,273.20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607,273.20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2012999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其他群众团体事务支出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607,273.20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607,273.20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组织事务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855,735.84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855,735.84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2013299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其他组织事务支出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855,735.84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855,735.84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宣传事务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2,656,379.77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2,656,379.77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2013399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其他宣传事务支出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2,656,379.77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2,656,379.77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统战事务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57,511.75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57,511.75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2013499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其他统战事务支出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57,511.75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57,511.75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其他共产党事务支出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4,479,483.00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4,479,483.00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2013699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其他共产党事务支出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4,479,483.00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4,479,483.00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市场监督管理事务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87,092.90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87,092.90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2013899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其他市场监督管理事务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87,092.90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87,092.90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116,905.19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116,905.19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国防动员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116,905.19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116,905.19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2030603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人民防空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52,830.79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52,830.79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2030607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民兵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64,074.40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64,074.40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103,240.00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103,240.00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103,240.00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103,240.00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2040604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基层司法业务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103,240.00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103,240.00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365,680.99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1162.99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364,518.00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进修及培训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1,162.99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1162.99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2050803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培训支出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1,162.99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1162.99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其他教育支出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364,518.00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364,518.00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2059999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其他教育支出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364,518.00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364,518.00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科学技术普及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2060702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科普活动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5,436,478.61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5,436,478.61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文化和旅游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5,436,478.61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5,436,478.61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2070199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其他文化和旅游支出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5,436,478.61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5,436,478.61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111,779,298.69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7144462.6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104,634,836.09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民政管理事务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59,864,821.30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59,864,821.30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2080208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基层政权建设和社区治理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59,327,477.20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59,327,477.20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2080299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其他民政管理事务支出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537,344.10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537,344.10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12,064,236.10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7144462.6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4,919,773.50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行政单位离退休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1,539,306.40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1,539,306.40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3,675,570.72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3,675,570.72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1,929,585.48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1929585.48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其他行政事业单位养老支出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4,919,773.50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4,919,773.50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就业补助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4,256,500.00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4,256,500.00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2080705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公益性岗位补贴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2,458,590.00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2,458,590.00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2080799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其他就业补助支出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1,797,910.00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1,797,910.00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抚恤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1,585,769.00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1,585,769.00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2080802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伤残抚恤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645,939.00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645,939.00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2080805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义务兵优待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393,348.00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393,348.00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其他优抚支出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546,482.00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546,482.00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退役安置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4,675,447.90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4,675,447.90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2080902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军队移交政府的离退休人员安置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4,603,468.40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4,603,468.40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2080999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其他退役安置支出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71,979.50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71,979.50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社会福利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2,517,914.66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2,517,914.66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2081001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儿童福利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3,000.00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3,000.00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2081002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老年福利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1,035,936.23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1,035,936.23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2081006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养老服务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271,680.00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271,680.00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其他社会福利支出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1,207,298.43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1,207,298.43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残疾人事业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4,472,254.23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4,472,254.23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2081199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其他残疾人事业支出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4,472,254.23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4,472,254.23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红十字事业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340,356.00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340,356.00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2081699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其他红十字事业支出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340,356.00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340,356.00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最低生活保障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15,860,000.00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15,860,000.00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2081901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城市最低生活保障金支出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15,860,000.00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15,860,000.00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1,742,729.23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1,742,729.23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2082001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临时救助支出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1,742,729.23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1,742,729.23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其他生活救助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3,705,765.27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3,705,765.27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2082501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其他城市生活救助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3,705,765.27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3,705,765.27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退役军人管理事务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148,005.00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148,005.00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2082804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拥军优属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148,005.00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148,005.00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545,500.00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545,500.00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2089901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545,500.00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545,500.00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13,284,228.56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6481947.22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6,802,281.34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计划生育事务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1,013,112.00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1,013,112.00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2100799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其他计划生育事务支出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1,013,112.00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1013112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6,616,947.22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6,481,947.22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135,000.00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6,166,947.22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6166947.22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其他行政事业单位医疗支出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450,000.00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135,000.00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医疗救助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3,748,625.05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3,748,625.05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城乡医疗救助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3,748,625.05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3,748,625.05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优抚对象医疗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40,343.56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40,343.56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2101401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优抚对象医疗补助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40,343.56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40,343.56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老龄卫生健康事务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94,750.00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94,750.00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2101601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老龄卫生健康事务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94,750.00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94,750.00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其他卫生健康支出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1,770,450.73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1,770,450.73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2109901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其他卫生健康支出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1,770,450.73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1,770,450.73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64,980,816.75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64,980,816.75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城乡社区管理事务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3,371,542.23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3,371,542.23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2120104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城管执法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3,371,542.23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3,371,542.23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城乡社区规划与管理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2,856,638.27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2,856,638.27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2120201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城乡社区规划与管理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2,856,638.27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2,856,638.27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43,602,989.76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43,602,989.76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2120501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城乡社区环境卫生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43,602,989.76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43,602,989.76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15,149,646.49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15149646.49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2129901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其他城乡社区支出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15,149,646.49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15149646.49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9,286,982.00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9,286,982.00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9,286,982.00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9,286,982.00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5,359,265.00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5359265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3,927,717.00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3927717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345,293.02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345,293.02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22401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应急管理事务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345293.02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345293.02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2240106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安全监管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345293.02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345293.02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1291158.46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1291158.46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彩票公益金安排的支出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1291158.46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1291158.46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2296002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用于社会福利的彩票公益金支出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578796.56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578796.56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2296003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用于体育事业的彩票公益金支出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712361.9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712361.9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抗疫特别国债安排的支出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849778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849778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抗疫相关支出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849778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849778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2340204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援企稳岗补贴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89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2340299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其他抗疫相关支出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338778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338778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pStyle w:val="3"/>
        <w:rPr>
          <w:highlight w:val="none"/>
        </w:rPr>
      </w:pPr>
      <w:bookmarkStart w:id="30" w:name="_Toc7049"/>
      <w:r>
        <w:rPr>
          <w:rFonts w:hint="eastAsia" w:ascii="黑体" w:hAnsi="黑体" w:eastAsia="黑体" w:cs="黑体"/>
          <w:sz w:val="30"/>
          <w:szCs w:val="30"/>
          <w:highlight w:val="none"/>
        </w:rPr>
        <w:t>表四、财政拨款收入支出决算总表</w:t>
      </w:r>
      <w:bookmarkEnd w:id="30"/>
    </w:p>
    <w:p>
      <w:pPr>
        <w:ind w:firstLine="560" w:firstLineChars="200"/>
        <w:jc w:val="right"/>
        <w:rPr>
          <w:rFonts w:ascii="楷体_GB2312" w:hAnsi="宋体" w:eastAsia="楷体_GB2312"/>
          <w:b/>
          <w:sz w:val="32"/>
          <w:szCs w:val="32"/>
          <w:highlight w:val="yellow"/>
        </w:rPr>
      </w:pPr>
      <w:r>
        <w:rPr>
          <w:rFonts w:hint="eastAsia" w:ascii="楷体_GB2312" w:hAnsi="宋体" w:eastAsia="楷体_GB2312"/>
          <w:sz w:val="28"/>
          <w:szCs w:val="28"/>
          <w:highlight w:val="none"/>
        </w:rPr>
        <w:t>单位：元</w:t>
      </w:r>
    </w:p>
    <w:tbl>
      <w:tblPr>
        <w:tblStyle w:val="13"/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2"/>
        <w:gridCol w:w="1397"/>
        <w:gridCol w:w="2319"/>
        <w:gridCol w:w="1397"/>
        <w:gridCol w:w="12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409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4917" w:type="dxa"/>
            <w:gridSpan w:val="3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3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23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项目（按功能分类）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012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政府性基金预算财政拨款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    次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    次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285,649,477.44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78,371,754.29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2,041,078.00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116,905.19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103,240.00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365,680.99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5,436,478.61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111,779,298.69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13,284,228.56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64,980,816.75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十四、资源勘探信息等支出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9,286,982.00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二十一、灾害防治及应急管理支出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二十二、其他支出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345,293.02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二十三、债务还本支出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1,291,158.46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二十四、债务付息支出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849,778.00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287,690,555.44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284,100,678.10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2,140,936.46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年初财政拨款结转和结余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729,923.90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年末财政拨款结转和结余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1,785,840.34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393,024.44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237,041.00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基本支出结转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237,041.00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项目支出结转和结余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1,785,840.34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393,024.44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01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288,420,479.34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285,886,518.44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2,533,960.90</w:t>
            </w:r>
          </w:p>
        </w:tc>
      </w:tr>
    </w:tbl>
    <w:p>
      <w:pPr>
        <w:rPr>
          <w:rFonts w:ascii="黑体" w:hAnsi="Times New Roman" w:eastAsia="黑体"/>
          <w:szCs w:val="24"/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pStyle w:val="3"/>
        <w:rPr>
          <w:highlight w:val="none"/>
        </w:rPr>
      </w:pPr>
      <w:bookmarkStart w:id="31" w:name="_Toc31360"/>
      <w:r>
        <w:rPr>
          <w:rFonts w:hint="eastAsia" w:ascii="黑体" w:hAnsi="黑体" w:eastAsia="黑体" w:cs="黑体"/>
          <w:sz w:val="30"/>
          <w:szCs w:val="30"/>
          <w:highlight w:val="none"/>
        </w:rPr>
        <w:t>表五、一般公共预算财政拨款支出决算表</w:t>
      </w:r>
      <w:bookmarkEnd w:id="31"/>
    </w:p>
    <w:p>
      <w:pPr>
        <w:wordWrap w:val="0"/>
        <w:ind w:right="420" w:firstLine="560" w:firstLineChars="200"/>
        <w:jc w:val="right"/>
        <w:rPr>
          <w:highlight w:val="none"/>
        </w:rPr>
      </w:pPr>
      <w:r>
        <w:rPr>
          <w:rFonts w:hint="eastAsia" w:ascii="楷体_GB2312" w:hAnsi="宋体" w:eastAsia="楷体_GB2312"/>
          <w:sz w:val="28"/>
          <w:szCs w:val="28"/>
          <w:highlight w:val="none"/>
        </w:rPr>
        <w:t xml:space="preserve">   单位：元</w:t>
      </w:r>
    </w:p>
    <w:tbl>
      <w:tblPr>
        <w:tblStyle w:val="13"/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"/>
        <w:gridCol w:w="242"/>
        <w:gridCol w:w="674"/>
        <w:gridCol w:w="2290"/>
        <w:gridCol w:w="1760"/>
        <w:gridCol w:w="1530"/>
        <w:gridCol w:w="15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448" w:type="dxa"/>
            <w:gridSpan w:val="4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4878" w:type="dxa"/>
            <w:gridSpan w:val="3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Style w:val="30"/>
                <w:lang w:val="en-US" w:eastAsia="zh-CN" w:bidi="ar"/>
              </w:rPr>
              <w:t>年决算数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253,910,942.79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60,918,950.89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192,991,991.90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78,371,754.29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52,096,591.33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26,275,162.96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人大事务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19,211.20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19,211.20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2010199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其他人大事务支出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19,211.20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19,211.20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65,313,267.03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52,096,591.33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13,216,675.70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2010301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52,096,591.33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52,096,591.33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其他政府办公厅（室）及相关机构事务支出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13,216,675.70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13,216,675.70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20105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统计信息事务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3,886,931.90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3,886,931.90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2010507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专项普查活动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3,855,676.90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3,855,676.90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2010599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其他统计信息事务支出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31,255.00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31,255.00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财政事务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370,087.70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370,087.70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其他财政事务支出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370,087.70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370,087.70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纪检监察事务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38,780.00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38,780.00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其他纪检监察事务支出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38,780.00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38,780.00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群众团体事务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607,273.20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607,273.20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2012999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其他群众团体事务支出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607,273.20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607,273.20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20132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组织事务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855,735.84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855,735.84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2013299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其他组织事务支出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855,735.84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855,735.84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20133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宣传事务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2,656,379.77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2,656,379.77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2013399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其他宣传事务支出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2,656,379.77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2,656,379.77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20134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统战事务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57,511.75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57,511.75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2013499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其他统战事务支出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57,511.75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57,511.75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20136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其他共产党事务支出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4,479,483.00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4,479,483.00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2013699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其他共产党事务支出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4,479,483.00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4,479,483.00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20138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市场监督管理事务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87,092.90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87,092.90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2013899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其他市场监督管理事务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87,092.90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87,092.90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116,905.19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116,905.19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20306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国防动员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116,905.19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116,905.19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2030603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人民防空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52,830.79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52,830.79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2030607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民兵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64,074.40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64,074.40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103,240.00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103,240.00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20406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103,240.00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103,240.00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2040604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基层司法业务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103,240.00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103,240.00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365,680.99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1162.99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364,518.00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20508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进修及培训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1,162.99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1162.99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2050803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培训支出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1,162.99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1162.99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其他教育支出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364,518.00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364,518.00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2059999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其他教育支出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364,518.00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364,518.00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20607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科学技术普及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2060702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科普活动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5,436,478.61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5,436,478.61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文化和旅游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5,436,478.61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5,436,478.61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2070199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其他文化和旅游支出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5,436,478.61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5,436,478.61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111,779,298.69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7144462.6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104,634,836.09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20802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民政管理事务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59,864,821.30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59,864,821.30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2080208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基层政权建设和社区治理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59,327,477.20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59,327,477.20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2080299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其他民政管理事务支出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537,344.10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537,344.10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12,064,236.10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7144462.6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4,919,773.50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行政单位离退休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1,539,306.40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1,539,306.40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2080505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3,675,570.72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3,675,570.72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2080506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1,929,585.48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1929585.48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其他行政事业单位养老支出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4,919,773.50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4919773.5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20807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就业补助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4,256,500.00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4256500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2080705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公益性岗位补贴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2,458,590.00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2,458,590.00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2080799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其他就业补助支出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1,797,910.00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1,797,910.00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抚恤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1,585,769.00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1,585,769.00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2080802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伤残抚恤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645,939.00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645,939.00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2080805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义务兵优待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393,348.00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393,348.00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2080899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其他优抚支出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546,482.00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546,482.00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退役安置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4,675,447.90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4,675,447.90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2080902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军队移交政府的离退休人员安置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4,603,468.40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4,603,468.40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2080999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其他退役安置支出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71,979.50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71,979.50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社会福利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2,517,914.66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2,517,914.66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2081001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儿童福利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2081002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老年福利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1,035,936.23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1,035,936.23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2081006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养老服务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271,680.00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271,680.00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其他社会福利支出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1,207,298.43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1,207,298.43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残疾人事业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4,472,254.23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4,472,254.23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2081199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其他残疾人事业支出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4,472,254.23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4,472,254.23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20816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红十字事业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340,356.00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340,356.00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2081699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其他红十字事业支出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340,356.00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340,356.00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最低生活保障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15,860,000.00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15,860,000.00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2081901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城市最低生活保障金支出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15,860,000.00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15,860,000.00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20820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1,742,729.23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1,742,729.23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2082001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临时救助支出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1,742,729.23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1,742,729.23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20825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其他生活救助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3,705,765.27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3,705,765.27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2082501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其他城市生活救助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3,705,765.27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3,705,765.27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20828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退役军人管理事务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148,005.00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148,005.00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2082804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拥军优属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148,005.00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148,005.00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545,500.00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545,500.00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2089901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545,500.00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545,500.00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13,284,228.56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6481947.22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6,802,281.34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21007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计划生育事务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1,013,112.00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1,013,112.00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2100799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其他计划生育事务支出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1,013,112.00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1,013,112.00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6,616,947.22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6,481,947.22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6,166,947.22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6,166,947.22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其他行政事业单位医疗支出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450,000.00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医疗救助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3,748,625.05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3,748,625.05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城乡医疗救助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3,748,625.05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3,748,625.05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21014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优抚对象医疗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40,343.56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40,343.56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2101401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优抚对象医疗补助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40,343.56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40,343.56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21016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老龄卫生健康事务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94,750.00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94,750.00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2101601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老龄卫生健康事务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94,750.00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94,750.00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其他卫生健康支出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1,770,450.73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1,770,450.73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2109901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其他卫生健康支出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1,770,450.73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1,770,450.73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64,980,816.75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64980816.75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城乡社区管理事务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3,371,542.23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3,371,542.23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2120104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城管执法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3,371,542.23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3,371,542.23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21202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城乡社区规划与管理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2,856,638.27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2,856,638.27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2120201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城乡社区规划与管理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2,856,638.27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2,856,638.27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21205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43,602,989.76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43,602,989.76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2120501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城乡社区环境卫生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43,602,989.76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43,602,989.76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15,149,646.49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15,149,646.49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2129901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其他城乡社区支出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15,149,646.49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15,149,646.49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9,286,982.00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9,286,982.00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9,286,982.00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9,286,982.00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5,359,265.00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5,359,265.00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2210203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3,927,717.00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3,927,717.00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345,293.02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345,293.02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应急管理事务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345,293.02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345,293.02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15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2240106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安全监管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345,293.02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345,293.02</w:t>
            </w:r>
          </w:p>
        </w:tc>
      </w:tr>
    </w:tbl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pStyle w:val="3"/>
        <w:rPr>
          <w:highlight w:val="none"/>
        </w:rPr>
      </w:pPr>
      <w:bookmarkStart w:id="32" w:name="_Toc20965"/>
      <w:r>
        <w:rPr>
          <w:rFonts w:hint="eastAsia" w:ascii="黑体" w:hAnsi="黑体" w:eastAsia="黑体" w:cs="黑体"/>
          <w:sz w:val="30"/>
          <w:szCs w:val="30"/>
          <w:highlight w:val="none"/>
        </w:rPr>
        <w:t>表六、一般公共预算财政拨款基本支出决算表</w:t>
      </w:r>
      <w:bookmarkEnd w:id="32"/>
    </w:p>
    <w:p>
      <w:pPr>
        <w:wordWrap w:val="0"/>
        <w:ind w:firstLine="560" w:firstLineChars="200"/>
        <w:jc w:val="right"/>
        <w:rPr>
          <w:rFonts w:ascii="楷体_GB2312" w:hAnsi="宋体" w:eastAsia="楷体_GB2312"/>
          <w:sz w:val="28"/>
          <w:szCs w:val="28"/>
          <w:highlight w:val="yellow"/>
        </w:rPr>
      </w:pPr>
      <w:r>
        <w:rPr>
          <w:rFonts w:hint="eastAsia" w:ascii="楷体_GB2312" w:hAnsi="宋体" w:eastAsia="楷体_GB2312"/>
          <w:sz w:val="28"/>
          <w:szCs w:val="28"/>
          <w:highlight w:val="none"/>
        </w:rPr>
        <w:t>单位：元</w:t>
      </w:r>
    </w:p>
    <w:tbl>
      <w:tblPr>
        <w:tblStyle w:val="13"/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3595"/>
        <w:gridCol w:w="3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595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科目名称（款级）</w:t>
            </w:r>
          </w:p>
        </w:tc>
        <w:tc>
          <w:tcPr>
            <w:tcW w:w="353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一般公共预算财政拨款支出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69,093,541.41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30101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7,959,230.00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30102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27,538,418.61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30103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奖金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9,733,907.00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30107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绩效工资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5,981,675.00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30108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3,675,570.72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30109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职业年金缴费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1,929,585.48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30110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职工基本医疗保险缴费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6,166,947.22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228,916.50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5,359,265.00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医疗费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30199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205,025.88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4,485,292.73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30201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办公费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148,803.00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30202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印刷费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55,815.00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30204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手续费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30205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水费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127,447.10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30206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电费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577,871.96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30207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邮电费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129,992.02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差旅费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18,568.00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维修（护）费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52,174.00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租赁费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885,765.96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30227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34,983.20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30228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130,839.60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30229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福利费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343,566.33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30231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6,302.85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30299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1,969,856.68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1,427,005.00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30301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离休费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520,138.00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30302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退休费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875,767.00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30305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30306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救济费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26,100.00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5,307.00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1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31099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3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5,307.00</w:t>
            </w:r>
          </w:p>
        </w:tc>
      </w:tr>
    </w:tbl>
    <w:p>
      <w:pPr>
        <w:pStyle w:val="3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33" w:name="_Toc29255"/>
      <w:r>
        <w:rPr>
          <w:rFonts w:hint="eastAsia" w:ascii="黑体" w:hAnsi="黑体" w:eastAsia="黑体" w:cs="黑体"/>
          <w:sz w:val="30"/>
          <w:szCs w:val="30"/>
          <w:highlight w:val="none"/>
        </w:rPr>
        <w:t>表七、一般公共预算财政拨款“三公”经费支出决算表</w:t>
      </w:r>
      <w:bookmarkEnd w:id="33"/>
    </w:p>
    <w:p>
      <w:pPr>
        <w:wordWrap w:val="0"/>
        <w:ind w:right="420" w:firstLine="560" w:firstLineChars="200"/>
        <w:jc w:val="right"/>
        <w:rPr>
          <w:rFonts w:ascii="楷体_GB2312" w:hAnsi="宋体" w:eastAsia="楷体_GB2312"/>
          <w:sz w:val="28"/>
          <w:szCs w:val="28"/>
          <w:highlight w:val="none"/>
        </w:rPr>
      </w:pPr>
      <w:r>
        <w:rPr>
          <w:rFonts w:hint="eastAsia" w:ascii="楷体_GB2312" w:hAnsi="宋体" w:eastAsia="楷体_GB2312"/>
          <w:sz w:val="28"/>
          <w:szCs w:val="28"/>
          <w:highlight w:val="none"/>
        </w:rPr>
        <w:t>单位：元</w:t>
      </w:r>
    </w:p>
    <w:tbl>
      <w:tblPr>
        <w:tblStyle w:val="13"/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408"/>
        <w:gridCol w:w="1039"/>
        <w:gridCol w:w="1267"/>
        <w:gridCol w:w="1267"/>
        <w:gridCol w:w="1039"/>
        <w:gridCol w:w="12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both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08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因公出国（境）费用</w:t>
            </w:r>
          </w:p>
        </w:tc>
        <w:tc>
          <w:tcPr>
            <w:tcW w:w="1267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3573" w:type="dxa"/>
            <w:gridSpan w:val="3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公务用车购置及运行维护费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039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08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67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573" w:type="dxa"/>
            <w:gridSpan w:val="3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9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08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67" w:type="dxa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573" w:type="dxa"/>
            <w:gridSpan w:val="3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39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公务用车运行维护费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39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2020</w:t>
            </w:r>
            <w:r>
              <w:rPr>
                <w:rStyle w:val="31"/>
                <w:highlight w:val="none"/>
                <w:lang w:val="en-US" w:eastAsia="zh-CN" w:bidi="ar"/>
              </w:rPr>
              <w:t>年预算数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54,625.52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30,125.52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24,500.00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24,500.00</w:t>
            </w:r>
            <w:r>
              <w:rPr>
                <w:rStyle w:val="32"/>
                <w:rFonts w:eastAsia="宋体"/>
                <w:highlight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39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2020</w:t>
            </w:r>
            <w:r>
              <w:rPr>
                <w:rStyle w:val="31"/>
                <w:highlight w:val="none"/>
                <w:lang w:val="en-US" w:eastAsia="zh-CN" w:bidi="ar"/>
              </w:rPr>
              <w:t>年决算数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6,302.85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6,302.85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6,302.85</w:t>
            </w:r>
          </w:p>
        </w:tc>
      </w:tr>
    </w:tbl>
    <w:p>
      <w:pPr>
        <w:rPr>
          <w:szCs w:val="24"/>
          <w:highlight w:val="none"/>
        </w:rPr>
      </w:pPr>
    </w:p>
    <w:p>
      <w:pPr>
        <w:rPr>
          <w:szCs w:val="24"/>
          <w:highlight w:val="none"/>
        </w:rPr>
      </w:pPr>
      <w:r>
        <w:rPr>
          <w:rFonts w:hint="eastAsia"/>
          <w:szCs w:val="24"/>
          <w:highlight w:val="none"/>
        </w:rPr>
        <w:t>注：1、因公出国（境）费用含因公赴香港、澳门、台湾地区的费用。</w:t>
      </w:r>
    </w:p>
    <w:p>
      <w:pPr>
        <w:rPr>
          <w:szCs w:val="24"/>
          <w:highlight w:val="none"/>
        </w:rPr>
      </w:pPr>
      <w:r>
        <w:rPr>
          <w:rFonts w:hint="eastAsia"/>
          <w:szCs w:val="24"/>
          <w:highlight w:val="none"/>
        </w:rPr>
        <w:t xml:space="preserve">    2、公务用车购置费含更新公务用车费用。</w:t>
      </w:r>
    </w:p>
    <w:p>
      <w:pPr>
        <w:rPr>
          <w:b/>
          <w:sz w:val="32"/>
          <w:szCs w:val="32"/>
          <w:highlight w:val="yellow"/>
        </w:rPr>
      </w:pPr>
    </w:p>
    <w:p>
      <w:pPr>
        <w:rPr>
          <w:b/>
          <w:sz w:val="32"/>
          <w:szCs w:val="32"/>
          <w:highlight w:val="yellow"/>
        </w:rPr>
      </w:pPr>
    </w:p>
    <w:p>
      <w:pPr>
        <w:rPr>
          <w:b/>
          <w:sz w:val="32"/>
          <w:szCs w:val="32"/>
          <w:highlight w:val="yellow"/>
        </w:rPr>
      </w:pPr>
    </w:p>
    <w:p>
      <w:pPr>
        <w:rPr>
          <w:b/>
          <w:sz w:val="32"/>
          <w:szCs w:val="32"/>
          <w:highlight w:val="yellow"/>
        </w:rPr>
      </w:pPr>
    </w:p>
    <w:p>
      <w:pPr>
        <w:rPr>
          <w:b/>
          <w:sz w:val="32"/>
          <w:szCs w:val="32"/>
          <w:highlight w:val="yellow"/>
        </w:rPr>
      </w:pPr>
    </w:p>
    <w:p>
      <w:pPr>
        <w:rPr>
          <w:b/>
          <w:sz w:val="32"/>
          <w:szCs w:val="32"/>
          <w:highlight w:val="yellow"/>
        </w:rPr>
      </w:pPr>
    </w:p>
    <w:p>
      <w:pPr>
        <w:rPr>
          <w:b/>
          <w:sz w:val="32"/>
          <w:szCs w:val="32"/>
          <w:highlight w:val="yellow"/>
        </w:rPr>
      </w:pPr>
    </w:p>
    <w:p>
      <w:pPr>
        <w:rPr>
          <w:b/>
          <w:sz w:val="32"/>
          <w:szCs w:val="32"/>
          <w:highlight w:val="yellow"/>
        </w:rPr>
      </w:pPr>
    </w:p>
    <w:p>
      <w:pPr>
        <w:rPr>
          <w:b/>
          <w:sz w:val="32"/>
          <w:szCs w:val="32"/>
          <w:highlight w:val="yellow"/>
        </w:rPr>
      </w:pPr>
    </w:p>
    <w:p>
      <w:pPr>
        <w:rPr>
          <w:b/>
          <w:sz w:val="32"/>
          <w:szCs w:val="32"/>
          <w:highlight w:val="yellow"/>
        </w:rPr>
      </w:pPr>
    </w:p>
    <w:p>
      <w:pPr>
        <w:rPr>
          <w:b/>
          <w:sz w:val="32"/>
          <w:szCs w:val="32"/>
          <w:highlight w:val="yellow"/>
        </w:rPr>
      </w:pPr>
    </w:p>
    <w:p>
      <w:pPr>
        <w:rPr>
          <w:b/>
          <w:sz w:val="32"/>
          <w:szCs w:val="32"/>
          <w:highlight w:val="yellow"/>
        </w:rPr>
      </w:pPr>
    </w:p>
    <w:p>
      <w:pPr>
        <w:pStyle w:val="3"/>
        <w:rPr>
          <w:highlight w:val="none"/>
        </w:rPr>
      </w:pPr>
      <w:bookmarkStart w:id="34" w:name="_Toc21276"/>
      <w:r>
        <w:rPr>
          <w:rFonts w:hint="eastAsia" w:ascii="黑体" w:hAnsi="黑体" w:eastAsia="黑体" w:cs="黑体"/>
          <w:sz w:val="30"/>
          <w:szCs w:val="30"/>
          <w:highlight w:val="none"/>
        </w:rPr>
        <w:t>表八、政府性基金预算财政拨款收入支出决算表</w:t>
      </w:r>
      <w:bookmarkEnd w:id="34"/>
    </w:p>
    <w:p>
      <w:pPr>
        <w:wordWrap w:val="0"/>
        <w:ind w:right="420" w:firstLine="560" w:firstLineChars="200"/>
        <w:jc w:val="right"/>
        <w:rPr>
          <w:rFonts w:ascii="楷体_GB2312" w:hAnsi="宋体" w:eastAsia="楷体_GB2312"/>
          <w:sz w:val="28"/>
          <w:szCs w:val="28"/>
          <w:highlight w:val="none"/>
        </w:rPr>
      </w:pPr>
      <w:r>
        <w:rPr>
          <w:rFonts w:hint="eastAsia" w:ascii="楷体_GB2312" w:hAnsi="宋体" w:eastAsia="楷体_GB2312"/>
          <w:sz w:val="28"/>
          <w:szCs w:val="28"/>
          <w:highlight w:val="none"/>
        </w:rPr>
        <w:t>单位：元</w:t>
      </w:r>
    </w:p>
    <w:tbl>
      <w:tblPr>
        <w:tblStyle w:val="13"/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427"/>
        <w:gridCol w:w="427"/>
        <w:gridCol w:w="1665"/>
        <w:gridCol w:w="887"/>
        <w:gridCol w:w="1060"/>
        <w:gridCol w:w="1060"/>
        <w:gridCol w:w="427"/>
        <w:gridCol w:w="1060"/>
        <w:gridCol w:w="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945" w:type="dxa"/>
            <w:gridSpan w:val="4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87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106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2547" w:type="dxa"/>
            <w:gridSpan w:val="3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88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8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8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8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26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492,882.90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2,041,078.00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2,140,936.46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2,140,936.46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393,024.44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8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492,882.90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1,191,300.00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1,291,158.46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1,291,158.46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393,024.44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8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彩票公益金安排的支出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492,882.90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1,191,300.00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1,291,158.46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1,291,158.46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393,024.44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8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2296002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用于社会福利的彩票公益金支出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691,300.00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578,796.56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578,796.56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112,503.44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8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2296003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用于体育事业的彩票公益金支出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492,882.90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500,000.00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712,361.90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712,361.90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280,521.00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8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抗疫特别国债安排的支出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849,778.00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849,778.00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849,778.00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8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抗疫相关支出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849,778.00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849,778.00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849,778.00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80" w:type="dxa"/>
            <w:gridSpan w:val="3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2340204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援企稳岗补贴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511,000.00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511,000.00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511,000.00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8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2340299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其他抗疫相关支出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338,778.00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338,778.00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338,778.00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rPr>
          <w:rFonts w:ascii="Times New Roman" w:hAnsi="Times New Roman"/>
          <w:szCs w:val="24"/>
          <w:highlight w:val="yellow"/>
        </w:rPr>
      </w:pPr>
    </w:p>
    <w:p>
      <w:pPr>
        <w:rPr>
          <w:rFonts w:ascii="Times New Roman" w:hAnsi="Times New Roman"/>
          <w:szCs w:val="24"/>
          <w:highlight w:val="yellow"/>
        </w:rPr>
      </w:pPr>
    </w:p>
    <w:p>
      <w:pPr>
        <w:rPr>
          <w:b/>
          <w:highlight w:val="yellow"/>
        </w:rPr>
      </w:pPr>
    </w:p>
    <w:p>
      <w:pPr>
        <w:rPr>
          <w:b/>
          <w:highlight w:val="yellow"/>
        </w:rPr>
      </w:pPr>
    </w:p>
    <w:p>
      <w:pPr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pStyle w:val="3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35" w:name="_Toc2460"/>
      <w:r>
        <w:rPr>
          <w:rFonts w:hint="eastAsia" w:ascii="黑体" w:hAnsi="黑体" w:eastAsia="黑体" w:cs="黑体"/>
          <w:sz w:val="30"/>
          <w:szCs w:val="30"/>
          <w:highlight w:val="none"/>
        </w:rPr>
        <w:t>表九</w:t>
      </w: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政府性基金预算</w:t>
      </w: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财政拨款基本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支出决算表</w:t>
      </w:r>
      <w:bookmarkEnd w:id="35"/>
    </w:p>
    <w:tbl>
      <w:tblPr>
        <w:tblStyle w:val="13"/>
        <w:tblW w:w="945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3281"/>
        <w:gridCol w:w="44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highlight w:val="none"/>
              </w:rPr>
              <w:t>科目编码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  <w:t>科目名称（款级）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  <w:lang w:eastAsia="zh-CN"/>
              </w:rPr>
              <w:t>政府性基金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  <w:t>预算财政拨款支出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301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工资福利支出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302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商品和服务支出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303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对个人和家庭的补助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7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310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其他资本性支出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0.00</w:t>
            </w:r>
          </w:p>
        </w:tc>
      </w:tr>
    </w:tbl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注：我单位无此项支出。</w:t>
      </w: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rPr>
          <w:rFonts w:hint="eastAsia"/>
          <w:highlight w:val="yellow"/>
          <w:lang w:eastAsia="zh-CN"/>
        </w:rPr>
      </w:pPr>
    </w:p>
    <w:p>
      <w:pPr>
        <w:pStyle w:val="3"/>
        <w:rPr>
          <w:highlight w:val="none"/>
        </w:rPr>
      </w:pPr>
      <w:bookmarkStart w:id="36" w:name="_Toc15953"/>
      <w:r>
        <w:rPr>
          <w:rFonts w:hint="eastAsia" w:ascii="黑体" w:hAnsi="黑体" w:eastAsia="黑体" w:cs="黑体"/>
          <w:sz w:val="30"/>
          <w:szCs w:val="30"/>
          <w:highlight w:val="none"/>
        </w:rPr>
        <w:t>表</w:t>
      </w: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十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、国有资本经营预算拨款收入支出决算表</w:t>
      </w:r>
      <w:bookmarkEnd w:id="36"/>
    </w:p>
    <w:tbl>
      <w:tblPr>
        <w:tblStyle w:val="13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941"/>
        <w:gridCol w:w="3209"/>
        <w:gridCol w:w="18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47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  <w:t>收          入</w:t>
            </w:r>
          </w:p>
        </w:tc>
        <w:tc>
          <w:tcPr>
            <w:tcW w:w="504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  <w:t>支         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  <w:t>科        目</w:t>
            </w:r>
          </w:p>
        </w:tc>
        <w:tc>
          <w:tcPr>
            <w:tcW w:w="194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  <w:t>年决算数</w:t>
            </w:r>
          </w:p>
        </w:tc>
        <w:tc>
          <w:tcPr>
            <w:tcW w:w="320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  <w:t>科        目</w:t>
            </w:r>
          </w:p>
        </w:tc>
        <w:tc>
          <w:tcPr>
            <w:tcW w:w="18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  <w:t>20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bookmarkStart w:id="40" w:name="_GoBack"/>
            <w:bookmarkEnd w:id="40"/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  <w:t>年决算数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4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2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  <w:t>收入合计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0.00</w:t>
            </w:r>
          </w:p>
        </w:tc>
        <w:tc>
          <w:tcPr>
            <w:tcW w:w="32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  <w:t>支出合计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0.00</w:t>
            </w:r>
          </w:p>
        </w:tc>
        <w:tc>
          <w:tcPr>
            <w:tcW w:w="3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  <w:t>本年收入合计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0.00</w:t>
            </w:r>
          </w:p>
        </w:tc>
        <w:tc>
          <w:tcPr>
            <w:tcW w:w="3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  <w:t>本年支出合计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动用上年结余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0.00</w:t>
            </w:r>
          </w:p>
        </w:tc>
        <w:tc>
          <w:tcPr>
            <w:tcW w:w="3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调出资金（调入一般公共预算）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年终结余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  <w:highlight w:val="none"/>
              </w:rPr>
              <w:t>收入总计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0.00</w:t>
            </w:r>
          </w:p>
        </w:tc>
        <w:tc>
          <w:tcPr>
            <w:tcW w:w="3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支 出 总 计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0.00</w:t>
            </w:r>
          </w:p>
        </w:tc>
      </w:tr>
    </w:tbl>
    <w:p>
      <w:pPr>
        <w:widowControl/>
        <w:rPr>
          <w:b/>
          <w:sz w:val="20"/>
          <w:szCs w:val="20"/>
          <w:highlight w:val="yellow"/>
        </w:rPr>
      </w:pPr>
    </w:p>
    <w:p>
      <w:pPr>
        <w:widowControl/>
        <w:rPr>
          <w:rFonts w:hint="eastAsia" w:eastAsia="宋体"/>
          <w:b/>
          <w:sz w:val="20"/>
          <w:szCs w:val="20"/>
          <w:highlight w:val="yellow"/>
          <w:lang w:eastAsia="zh-CN"/>
        </w:rPr>
      </w:pPr>
      <w:r>
        <w:rPr>
          <w:rFonts w:hint="eastAsia"/>
          <w:b/>
          <w:sz w:val="20"/>
          <w:szCs w:val="20"/>
          <w:highlight w:val="none"/>
          <w:lang w:eastAsia="zh-CN"/>
        </w:rPr>
        <w:t>注：我单位无此项支出。</w:t>
      </w: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ind w:firstLine="527" w:firstLineChars="250"/>
        <w:rPr>
          <w:b/>
          <w:highlight w:val="yellow"/>
        </w:rPr>
      </w:pPr>
    </w:p>
    <w:p>
      <w:pPr>
        <w:pStyle w:val="3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37" w:name="_Toc11786"/>
      <w:r>
        <w:rPr>
          <w:rFonts w:hint="eastAsia" w:ascii="黑体" w:hAnsi="黑体" w:eastAsia="黑体" w:cs="黑体"/>
          <w:sz w:val="30"/>
          <w:szCs w:val="30"/>
          <w:highlight w:val="none"/>
        </w:rPr>
        <w:t>表十</w:t>
      </w: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一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、政府采购情况表</w:t>
      </w:r>
      <w:bookmarkEnd w:id="37"/>
    </w:p>
    <w:tbl>
      <w:tblPr>
        <w:tblStyle w:val="13"/>
        <w:tblW w:w="9490" w:type="dxa"/>
        <w:tblInd w:w="9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426"/>
        <w:gridCol w:w="1646"/>
        <w:gridCol w:w="1646"/>
        <w:gridCol w:w="1646"/>
        <w:gridCol w:w="1178"/>
        <w:gridCol w:w="1232"/>
        <w:gridCol w:w="8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66" w:type="dxa"/>
            <w:vMerge w:val="restart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highlight w:val="none"/>
              </w:rPr>
              <w:t>项目</w:t>
            </w:r>
          </w:p>
        </w:tc>
        <w:tc>
          <w:tcPr>
            <w:tcW w:w="426" w:type="dxa"/>
            <w:vMerge w:val="restart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highlight w:val="none"/>
              </w:rPr>
              <w:t>行次</w:t>
            </w:r>
          </w:p>
        </w:tc>
        <w:tc>
          <w:tcPr>
            <w:tcW w:w="8198" w:type="dxa"/>
            <w:gridSpan w:val="6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highlight w:val="none"/>
              </w:rPr>
              <w:t>实际采购金额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646" w:type="dxa"/>
            <w:vMerge w:val="restart"/>
            <w:tcBorders>
              <w:tl2br w:val="nil"/>
              <w:tr2bl w:val="nil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highlight w:val="none"/>
              </w:rPr>
              <w:t>总计</w:t>
            </w:r>
          </w:p>
        </w:tc>
        <w:tc>
          <w:tcPr>
            <w:tcW w:w="5702" w:type="dxa"/>
            <w:gridSpan w:val="4"/>
            <w:tcBorders>
              <w:tl2br w:val="nil"/>
              <w:tr2bl w:val="nil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highlight w:val="none"/>
              </w:rPr>
              <w:t>采购预算(财政性资金)</w:t>
            </w:r>
          </w:p>
        </w:tc>
        <w:tc>
          <w:tcPr>
            <w:tcW w:w="850" w:type="dxa"/>
            <w:vMerge w:val="restart"/>
            <w:tcBorders>
              <w:tl2br w:val="nil"/>
              <w:tr2bl w:val="nil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highlight w:val="none"/>
              </w:rPr>
              <w:t>非财政性资金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6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highlight w:val="none"/>
              </w:rPr>
              <w:t>合计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highlight w:val="none"/>
              </w:rPr>
              <w:t>一般公共预算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highlight w:val="none"/>
              </w:rPr>
              <w:t>政府性基金预算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highlight w:val="none"/>
              </w:rPr>
              <w:t>其他资金</w:t>
            </w:r>
          </w:p>
        </w:tc>
        <w:tc>
          <w:tcPr>
            <w:tcW w:w="8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92" w:type="dxa"/>
            <w:gridSpan w:val="2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highlight w:val="none"/>
              </w:rPr>
              <w:t>栏次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highlight w:val="none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66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highlight w:val="none"/>
              </w:rPr>
              <w:t>合      计</w:t>
            </w:r>
          </w:p>
        </w:tc>
        <w:tc>
          <w:tcPr>
            <w:tcW w:w="426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62,102,756.28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62,102,756.28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62,102,756.28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　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66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highlight w:val="none"/>
              </w:rPr>
              <w:t>货物</w:t>
            </w:r>
          </w:p>
        </w:tc>
        <w:tc>
          <w:tcPr>
            <w:tcW w:w="426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1,057,893.97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1,057,893.97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1,057,893.97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　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66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highlight w:val="none"/>
              </w:rPr>
              <w:t>工程</w:t>
            </w:r>
          </w:p>
        </w:tc>
        <w:tc>
          <w:tcPr>
            <w:tcW w:w="426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12,389,991.82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12,389,991.82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12,389,991.82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　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66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highlight w:val="none"/>
              </w:rPr>
              <w:t>服务</w:t>
            </w:r>
          </w:p>
        </w:tc>
        <w:tc>
          <w:tcPr>
            <w:tcW w:w="426" w:type="dxa"/>
            <w:tcBorders>
              <w:tl2br w:val="nil"/>
              <w:tr2bl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48,654,870.49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48,654,870.49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48,654,870.49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　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sz w:val="22"/>
                <w:highlight w:val="none"/>
                <w:lang w:val="en-US" w:eastAsia="zh-CN"/>
              </w:rPr>
              <w:t>　</w:t>
            </w:r>
          </w:p>
        </w:tc>
      </w:tr>
    </w:tbl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pStyle w:val="3"/>
        <w:rPr>
          <w:rFonts w:hint="eastAsia" w:ascii="黑体" w:hAnsi="黑体" w:eastAsia="黑体" w:cs="黑体"/>
          <w:sz w:val="30"/>
          <w:szCs w:val="30"/>
          <w:highlight w:val="none"/>
        </w:rPr>
      </w:pPr>
      <w:bookmarkStart w:id="38" w:name="_Toc12809"/>
      <w:r>
        <w:rPr>
          <w:rFonts w:hint="eastAsia" w:ascii="黑体" w:hAnsi="黑体" w:eastAsia="黑体" w:cs="黑体"/>
          <w:sz w:val="30"/>
          <w:szCs w:val="30"/>
          <w:highlight w:val="none"/>
        </w:rPr>
        <w:t>表十</w:t>
      </w: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二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、政府购买服务情况表</w:t>
      </w:r>
      <w:bookmarkEnd w:id="38"/>
    </w:p>
    <w:p>
      <w:pPr>
        <w:rPr>
          <w:rFonts w:hint="default" w:eastAsia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 xml:space="preserve">                                              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单位：元</w:t>
      </w:r>
    </w:p>
    <w:tbl>
      <w:tblPr>
        <w:tblStyle w:val="13"/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1140"/>
        <w:gridCol w:w="551"/>
        <w:gridCol w:w="1140"/>
        <w:gridCol w:w="697"/>
        <w:gridCol w:w="1774"/>
        <w:gridCol w:w="1149"/>
        <w:gridCol w:w="11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一级目录编码</w:t>
            </w:r>
          </w:p>
        </w:tc>
        <w:tc>
          <w:tcPr>
            <w:tcW w:w="1140" w:type="dxa"/>
            <w:tcBorders>
              <w:top w:val="single" w:color="000000" w:sz="8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一级目录名称</w:t>
            </w:r>
          </w:p>
        </w:tc>
        <w:tc>
          <w:tcPr>
            <w:tcW w:w="551" w:type="dxa"/>
            <w:tcBorders>
              <w:top w:val="single" w:color="000000" w:sz="8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二级目录编码</w:t>
            </w:r>
          </w:p>
        </w:tc>
        <w:tc>
          <w:tcPr>
            <w:tcW w:w="1140" w:type="dxa"/>
            <w:tcBorders>
              <w:top w:val="single" w:color="000000" w:sz="8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二级目录名称</w:t>
            </w:r>
          </w:p>
        </w:tc>
        <w:tc>
          <w:tcPr>
            <w:tcW w:w="697" w:type="dxa"/>
            <w:tcBorders>
              <w:top w:val="single" w:color="000000" w:sz="8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功能分类代码</w:t>
            </w:r>
          </w:p>
        </w:tc>
        <w:tc>
          <w:tcPr>
            <w:tcW w:w="1774" w:type="dxa"/>
            <w:tcBorders>
              <w:top w:val="single" w:color="000000" w:sz="8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功能分类名称</w:t>
            </w:r>
          </w:p>
        </w:tc>
        <w:tc>
          <w:tcPr>
            <w:tcW w:w="1149" w:type="dxa"/>
            <w:tcBorders>
              <w:top w:val="single" w:color="000000" w:sz="8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预算金额</w:t>
            </w:r>
          </w:p>
        </w:tc>
        <w:tc>
          <w:tcPr>
            <w:tcW w:w="1149" w:type="dxa"/>
            <w:tcBorders>
              <w:top w:val="single" w:color="000000" w:sz="8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决算金额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26" w:type="dxa"/>
            <w:vMerge w:val="restart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140" w:type="dxa"/>
            <w:vMerge w:val="restart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基本公共服务</w:t>
            </w:r>
          </w:p>
        </w:tc>
        <w:tc>
          <w:tcPr>
            <w:tcW w:w="55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</w:t>
            </w:r>
          </w:p>
        </w:tc>
        <w:tc>
          <w:tcPr>
            <w:tcW w:w="11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6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2129901</w:t>
            </w:r>
          </w:p>
        </w:tc>
        <w:tc>
          <w:tcPr>
            <w:tcW w:w="177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1,600,000.00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1,438,412.78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26" w:type="dxa"/>
            <w:vMerge w:val="continue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</w:t>
            </w:r>
          </w:p>
        </w:tc>
        <w:tc>
          <w:tcPr>
            <w:tcW w:w="11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扶贫济困</w:t>
            </w:r>
          </w:p>
        </w:tc>
        <w:tc>
          <w:tcPr>
            <w:tcW w:w="6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2082001</w:t>
            </w:r>
          </w:p>
        </w:tc>
        <w:tc>
          <w:tcPr>
            <w:tcW w:w="177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临时救助支出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400,000.00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26" w:type="dxa"/>
            <w:vMerge w:val="continue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A12</w:t>
            </w:r>
          </w:p>
        </w:tc>
        <w:tc>
          <w:tcPr>
            <w:tcW w:w="11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人口和计划生育</w:t>
            </w:r>
          </w:p>
        </w:tc>
        <w:tc>
          <w:tcPr>
            <w:tcW w:w="6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2010507</w:t>
            </w:r>
          </w:p>
        </w:tc>
        <w:tc>
          <w:tcPr>
            <w:tcW w:w="177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专项普查活动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4,460,000.00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3,855,676.90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26" w:type="dxa"/>
            <w:vMerge w:val="continue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</w:t>
            </w:r>
          </w:p>
        </w:tc>
        <w:tc>
          <w:tcPr>
            <w:tcW w:w="11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</w:t>
            </w:r>
          </w:p>
        </w:tc>
        <w:tc>
          <w:tcPr>
            <w:tcW w:w="6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2070199</w:t>
            </w:r>
          </w:p>
        </w:tc>
        <w:tc>
          <w:tcPr>
            <w:tcW w:w="177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其他文化和旅游支出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2,291,600.00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1,094,735.62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26" w:type="dxa"/>
            <w:vMerge w:val="continue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</w:t>
            </w:r>
          </w:p>
        </w:tc>
        <w:tc>
          <w:tcPr>
            <w:tcW w:w="11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公共安全</w:t>
            </w:r>
          </w:p>
        </w:tc>
        <w:tc>
          <w:tcPr>
            <w:tcW w:w="6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2013602</w:t>
            </w:r>
          </w:p>
        </w:tc>
        <w:tc>
          <w:tcPr>
            <w:tcW w:w="177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4,104,000.00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4,104,000.00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26" w:type="dxa"/>
            <w:vMerge w:val="continue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A19</w:t>
            </w:r>
          </w:p>
        </w:tc>
        <w:tc>
          <w:tcPr>
            <w:tcW w:w="11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环境治理</w:t>
            </w:r>
          </w:p>
        </w:tc>
        <w:tc>
          <w:tcPr>
            <w:tcW w:w="6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</w:t>
            </w:r>
          </w:p>
        </w:tc>
        <w:tc>
          <w:tcPr>
            <w:tcW w:w="177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5,150,000.00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4,293,994.72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26" w:type="dxa"/>
            <w:vMerge w:val="continue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</w:t>
            </w:r>
          </w:p>
        </w:tc>
        <w:tc>
          <w:tcPr>
            <w:tcW w:w="11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城市维护</w:t>
            </w:r>
          </w:p>
        </w:tc>
        <w:tc>
          <w:tcPr>
            <w:tcW w:w="6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</w:t>
            </w:r>
          </w:p>
        </w:tc>
        <w:tc>
          <w:tcPr>
            <w:tcW w:w="177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33,050,000.00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32,841,074.21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26" w:type="dxa"/>
            <w:vMerge w:val="restart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140" w:type="dxa"/>
            <w:vMerge w:val="restart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社会管理性服务</w:t>
            </w:r>
          </w:p>
        </w:tc>
        <w:tc>
          <w:tcPr>
            <w:tcW w:w="55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B03</w:t>
            </w:r>
          </w:p>
        </w:tc>
        <w:tc>
          <w:tcPr>
            <w:tcW w:w="11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社会工作服务</w:t>
            </w:r>
          </w:p>
        </w:tc>
        <w:tc>
          <w:tcPr>
            <w:tcW w:w="6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2129901</w:t>
            </w:r>
          </w:p>
        </w:tc>
        <w:tc>
          <w:tcPr>
            <w:tcW w:w="177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527,907.00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398,394.09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26" w:type="dxa"/>
            <w:vMerge w:val="continue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</w:t>
            </w:r>
          </w:p>
        </w:tc>
        <w:tc>
          <w:tcPr>
            <w:tcW w:w="11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志愿服务运营管理</w:t>
            </w:r>
          </w:p>
        </w:tc>
        <w:tc>
          <w:tcPr>
            <w:tcW w:w="6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2089901</w:t>
            </w:r>
          </w:p>
        </w:tc>
        <w:tc>
          <w:tcPr>
            <w:tcW w:w="177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10,000.00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26" w:type="dxa"/>
            <w:vMerge w:val="continue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</w:t>
            </w:r>
          </w:p>
        </w:tc>
        <w:tc>
          <w:tcPr>
            <w:tcW w:w="11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公共公益宣传</w:t>
            </w:r>
          </w:p>
        </w:tc>
        <w:tc>
          <w:tcPr>
            <w:tcW w:w="6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2013399</w:t>
            </w:r>
          </w:p>
        </w:tc>
        <w:tc>
          <w:tcPr>
            <w:tcW w:w="177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其他宣传事务支出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583,004.00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582,980.00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26" w:type="dxa"/>
            <w:vMerge w:val="restart"/>
            <w:tcBorders>
              <w:top w:val="dotted" w:color="000000" w:sz="4" w:space="0"/>
              <w:left w:val="single" w:color="000000" w:sz="8" w:space="0"/>
              <w:bottom w:val="single" w:color="000000" w:sz="8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1140" w:type="dxa"/>
            <w:vMerge w:val="restart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政府履职所需辅助性服务</w:t>
            </w:r>
          </w:p>
        </w:tc>
        <w:tc>
          <w:tcPr>
            <w:tcW w:w="55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E01</w:t>
            </w:r>
          </w:p>
        </w:tc>
        <w:tc>
          <w:tcPr>
            <w:tcW w:w="11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法律服务</w:t>
            </w:r>
          </w:p>
        </w:tc>
        <w:tc>
          <w:tcPr>
            <w:tcW w:w="6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177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26" w:type="dxa"/>
            <w:vMerge w:val="continue"/>
            <w:tcBorders>
              <w:top w:val="dotted" w:color="000000" w:sz="4" w:space="0"/>
              <w:left w:val="single" w:color="000000" w:sz="8" w:space="0"/>
              <w:bottom w:val="single" w:color="000000" w:sz="8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E03</w:t>
            </w:r>
          </w:p>
        </w:tc>
        <w:tc>
          <w:tcPr>
            <w:tcW w:w="11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财务会计审计服务</w:t>
            </w:r>
          </w:p>
        </w:tc>
        <w:tc>
          <w:tcPr>
            <w:tcW w:w="6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2010699</w:t>
            </w:r>
          </w:p>
        </w:tc>
        <w:tc>
          <w:tcPr>
            <w:tcW w:w="177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其他财政事务支出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180,000.00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172,087.70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26" w:type="dxa"/>
            <w:vMerge w:val="continue"/>
            <w:tcBorders>
              <w:top w:val="dotted" w:color="000000" w:sz="4" w:space="0"/>
              <w:left w:val="single" w:color="000000" w:sz="8" w:space="0"/>
              <w:bottom w:val="single" w:color="000000" w:sz="8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E06</w:t>
            </w:r>
          </w:p>
        </w:tc>
        <w:tc>
          <w:tcPr>
            <w:tcW w:w="11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工程服务</w:t>
            </w:r>
          </w:p>
        </w:tc>
        <w:tc>
          <w:tcPr>
            <w:tcW w:w="6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2129901</w:t>
            </w:r>
          </w:p>
        </w:tc>
        <w:tc>
          <w:tcPr>
            <w:tcW w:w="177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160,000.00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73,290.15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26" w:type="dxa"/>
            <w:vMerge w:val="continue"/>
            <w:tcBorders>
              <w:top w:val="dotted" w:color="000000" w:sz="4" w:space="0"/>
              <w:left w:val="single" w:color="000000" w:sz="8" w:space="0"/>
              <w:bottom w:val="single" w:color="000000" w:sz="8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restart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E11</w:t>
            </w:r>
          </w:p>
        </w:tc>
        <w:tc>
          <w:tcPr>
            <w:tcW w:w="1140" w:type="dxa"/>
            <w:vMerge w:val="restart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机关信息系统建设与维护</w:t>
            </w:r>
          </w:p>
        </w:tc>
        <w:tc>
          <w:tcPr>
            <w:tcW w:w="6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177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330,000.00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278,600.00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26" w:type="dxa"/>
            <w:vMerge w:val="continue"/>
            <w:tcBorders>
              <w:top w:val="dotted" w:color="000000" w:sz="4" w:space="0"/>
              <w:left w:val="single" w:color="000000" w:sz="8" w:space="0"/>
              <w:bottom w:val="single" w:color="000000" w:sz="8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2129901</w:t>
            </w:r>
          </w:p>
        </w:tc>
        <w:tc>
          <w:tcPr>
            <w:tcW w:w="177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270,000.00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26" w:type="dxa"/>
            <w:vMerge w:val="continue"/>
            <w:tcBorders>
              <w:top w:val="dotted" w:color="000000" w:sz="4" w:space="0"/>
              <w:left w:val="single" w:color="000000" w:sz="8" w:space="0"/>
              <w:bottom w:val="single" w:color="000000" w:sz="8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restart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E12</w:t>
            </w:r>
          </w:p>
        </w:tc>
        <w:tc>
          <w:tcPr>
            <w:tcW w:w="1140" w:type="dxa"/>
            <w:vMerge w:val="restart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后勤服务</w:t>
            </w:r>
          </w:p>
        </w:tc>
        <w:tc>
          <w:tcPr>
            <w:tcW w:w="6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177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2,535,969.75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2,524,987.75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26" w:type="dxa"/>
            <w:vMerge w:val="continue"/>
            <w:tcBorders>
              <w:top w:val="dotted" w:color="000000" w:sz="4" w:space="0"/>
              <w:left w:val="single" w:color="000000" w:sz="8" w:space="0"/>
              <w:bottom w:val="single" w:color="000000" w:sz="8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2013399</w:t>
            </w:r>
          </w:p>
        </w:tc>
        <w:tc>
          <w:tcPr>
            <w:tcW w:w="177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其他宣传事务支出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226,320.00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226,320.00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26" w:type="dxa"/>
            <w:vMerge w:val="continue"/>
            <w:tcBorders>
              <w:top w:val="dotted" w:color="000000" w:sz="4" w:space="0"/>
              <w:left w:val="single" w:color="000000" w:sz="8" w:space="0"/>
              <w:bottom w:val="single" w:color="000000" w:sz="8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2120104</w:t>
            </w:r>
          </w:p>
        </w:tc>
        <w:tc>
          <w:tcPr>
            <w:tcW w:w="177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城管执法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2,916,000.00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2,903,394.53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26" w:type="dxa"/>
            <w:vMerge w:val="continue"/>
            <w:tcBorders>
              <w:top w:val="dotted" w:color="000000" w:sz="4" w:space="0"/>
              <w:left w:val="single" w:color="000000" w:sz="8" w:space="0"/>
              <w:bottom w:val="single" w:color="000000" w:sz="8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2129901</w:t>
            </w:r>
          </w:p>
        </w:tc>
        <w:tc>
          <w:tcPr>
            <w:tcW w:w="1774" w:type="dxa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576,000.00</w:t>
            </w:r>
          </w:p>
        </w:tc>
        <w:tc>
          <w:tcPr>
            <w:tcW w:w="1149" w:type="dxa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576,000.00</w:t>
            </w:r>
          </w:p>
        </w:tc>
      </w:tr>
    </w:tbl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pStyle w:val="3"/>
        <w:rPr>
          <w:rFonts w:hint="eastAsia" w:ascii="黑体" w:hAnsi="黑体" w:eastAsia="黑体" w:cs="黑体"/>
          <w:sz w:val="30"/>
          <w:szCs w:val="30"/>
          <w:highlight w:val="yellow"/>
        </w:rPr>
      </w:pPr>
      <w:bookmarkStart w:id="39" w:name="_Toc30334"/>
      <w:r>
        <w:rPr>
          <w:rFonts w:hint="eastAsia" w:ascii="黑体" w:hAnsi="黑体" w:eastAsia="黑体" w:cs="黑体"/>
          <w:sz w:val="30"/>
          <w:szCs w:val="30"/>
          <w:highlight w:val="none"/>
        </w:rPr>
        <w:t>表十</w:t>
      </w: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三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、民生预算明细表</w:t>
      </w:r>
      <w:bookmarkEnd w:id="39"/>
    </w:p>
    <w:tbl>
      <w:tblPr>
        <w:tblStyle w:val="13"/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28"/>
        <w:gridCol w:w="467"/>
        <w:gridCol w:w="967"/>
        <w:gridCol w:w="3882"/>
        <w:gridCol w:w="11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功能分类代码</w:t>
            </w:r>
          </w:p>
        </w:tc>
        <w:tc>
          <w:tcPr>
            <w:tcW w:w="1228" w:type="dxa"/>
            <w:tcBorders>
              <w:top w:val="single" w:color="000000" w:sz="8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功能分类名称</w:t>
            </w:r>
          </w:p>
        </w:tc>
        <w:tc>
          <w:tcPr>
            <w:tcW w:w="467" w:type="dxa"/>
            <w:tcBorders>
              <w:top w:val="single" w:color="000000" w:sz="8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政府经济分类代码</w:t>
            </w:r>
          </w:p>
        </w:tc>
        <w:tc>
          <w:tcPr>
            <w:tcW w:w="967" w:type="dxa"/>
            <w:tcBorders>
              <w:top w:val="single" w:color="000000" w:sz="8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政府经济分类名称</w:t>
            </w:r>
          </w:p>
        </w:tc>
        <w:tc>
          <w:tcPr>
            <w:tcW w:w="3882" w:type="dxa"/>
            <w:tcBorders>
              <w:top w:val="single" w:color="000000" w:sz="8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37" w:type="dxa"/>
            <w:tcBorders>
              <w:top w:val="single" w:color="000000" w:sz="8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基层政权建设和社区治理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居委会老积极分子补贴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297518.00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2080299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其他民政管理事务支出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社会化退休人员活动费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2080299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其他民政管理事务支出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民政募捐和殡葬工作经费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2080299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其他民政管理事务支出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民生保障工作经费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177344.10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2080599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其他行政事业单位养老支出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50905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原街道退休退养人员生活补贴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344000.00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2080599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其他行政事业单位养老支出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地退人员活动经费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19540.00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2080599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其他行政事业单位养老支出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50905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民政地退人员生活补贴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4364000.00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2080599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其他行政事业单位养老支出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离退休人员活动经费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192233.50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2080705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公益性岗位补贴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公益性组织人员生活补贴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2458590.00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2080799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其他就业补助支出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再就业活动经费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2080799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其他就业补助支出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再就业活动经费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2080799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其他就业补助支出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京财社指[2020]1228号 2020年就业补助经费（直达资金）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1736310.00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2080802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伤残抚恤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优抚伤残人员抚恤及生活补贴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645939.00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2080805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义务兵优待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义务兵优待金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393348.00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2080899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其他优抚支出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提前下达2020年中央财政优抚对象补助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1257165.00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2080899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其他优抚支出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京财社指[2020]1568号 中央财政2020年优抚对象补助经费（第一批）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2080899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其他优抚支出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京财社指[2020]1580号 中央财政2020年优抚对象补助经费（第二批）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2080902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军队移交政府的离退休人员安置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50905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军队离休人员生活补贴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499000.00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2080902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军队移交政府的离退休人员安置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50905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京财社指[2019]2472号2020年中央退役安置补助经费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4028761.40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2080902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军队移交政府的离退休人员安置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50905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京财社指[2019]2667号 退役安置市级补助资金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119070.00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2080902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军队移交政府的离退休人员安置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50905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京财社指[2019]2673号 2020年第二批社会保障和就业补助及福彩公益金专项转移支付资金-退役安置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430040.30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2080902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军队移交政府的离退休人员安置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50905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京财社指[2020]1815号 退役安置市级补助资金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118548.00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2080999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其他退役安置支出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退役军人服务保障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71979.50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2081001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儿童福利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京财社指【2020】1124号 困境儿童关爱服务资金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2081001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儿童福利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京财社指[2020]1223号 2020年中央困难群众救助补助经费（直达资金）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2081002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老年福利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街道为老服务经费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907026.23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2081006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养老服务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京财预指[2020]1214号 2020年特殊转移支付居家养老帮扶项目-养老护理员培训经费（直达资金）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271680.00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2081098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居民生活福利支出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京财社指[2020] 1027号2020年价格临时补贴经费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355850.00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2081098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居民生活福利支出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京财社指[2020] 1119号2020年价格临时补贴经费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805169.63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2081099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其他社会福利支出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社区“四就近”服务管理经费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46278.80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2081099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其他社会福利支出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京财社指[2019]2166号 离休干部高龄养老社区“四就近”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2081199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其他残疾人事业支出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残疾人项目及活动工作经费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419379.22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2081199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其他残疾人事业支出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残疾人职业康复劳动及社区公益性就业经费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112475.00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2081199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其他残疾人事业支出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温馨家园运行经费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752809.31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2081199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其他残疾人事业支出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残疾人补贴经费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3170930.70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2081699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其他红十字事业支出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红会工作经费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340356.00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2081901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城市最低生活保障金支出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低保人员最低生活保障金及低收入生活补贴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14180000.00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2081901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城市最低生活保障金支出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低保人员最低生活保障金及低收入生活补贴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2082001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临时救助支出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531114.56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2082001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临时救助支出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50205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救助所工作职能经费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2082001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临时救助支出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京财社指[2020]1216号 2020年中央财政困难群众救助补助（第二批）经费（直达资金）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119080.50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2082001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临时救助支出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京财社指[2020]1231号 2020年中央财政困难群众基本生活救助补助经费（直达资金）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449319.00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2082001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临时救助支出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京财社指[2020]1223号 2020年中央困难群众救助补助经费（直达资金）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243215.17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2082501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其他城市生活救助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无业人员丧葬费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2082501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其他城市生活救助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低保、失业及社会化退休人员取暖补贴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964400.00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2082501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其他城市生活救助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精神病、病残知青等其他社会救济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999965.27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2082501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其他城市生活救助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失业、低保及其他民政人员两节慰问补贴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616400.00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2082501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其他城市生活救助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低保、失业及社会化退休人员取暖补贴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2082804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拥军优属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民政双拥工作经费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148005.00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2089901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大型送温暖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391700.00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2089901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京财社指[2019]2166号 提前下达2020年送温暖资金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300313.79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2089901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京财社指〔2020〕1127号 国有企业退休人员社会化管理服务补助经费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2100799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其他计划生育事务支出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计划生育经费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1013112.00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2101301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城乡医疗救助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低保及低收入家庭医疗救助补贴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3530705.15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2101301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城乡医疗救助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京财社指[2020]1218号 2020年医疗救助补助经费（直达资金）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26075.90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2101301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城乡医疗救助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京财社指[2020]1334号 2020年中央财政医疗救助补助资金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191844.00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2101399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其他医疗救助支出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90周岁以上无保障老人医疗保险补贴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2101401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优抚对象医疗补助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提前下达2020年中央财政优抚对象医疗补助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18180.00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2101601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老龄卫生健康事务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民政社区老龄工作经费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2109901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其他卫生健康支出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退养人员医药费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1274646.63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2109901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其他卫生健康支出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精防补贴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495804.10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2296002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用于社会福利的彩票公益金支出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京财社指[2019]2167号 福彩公益金转移支付-因素法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632250.00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2296002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用于社会福利的彩票公益金支出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京财社指［2019］2167号 福彩公益金转移支付-因素法分配资金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59050.00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dotted" w:color="000000" w:sz="4" w:space="0"/>
              <w:left w:val="single" w:color="000000" w:sz="8" w:space="0"/>
              <w:bottom w:val="single" w:color="000000" w:sz="8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2340204</w:t>
            </w:r>
          </w:p>
        </w:tc>
        <w:tc>
          <w:tcPr>
            <w:tcW w:w="1228" w:type="dxa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援企稳岗补贴</w:t>
            </w:r>
          </w:p>
        </w:tc>
        <w:tc>
          <w:tcPr>
            <w:tcW w:w="467" w:type="dxa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67" w:type="dxa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82" w:type="dxa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京财预指[2020]1215号 稳企业扩岗位促就业补贴经费（直达资金）</w:t>
            </w:r>
          </w:p>
        </w:tc>
        <w:tc>
          <w:tcPr>
            <w:tcW w:w="1137" w:type="dxa"/>
            <w:tcBorders>
              <w:top w:val="dotted" w:color="000000" w:sz="4" w:space="0"/>
              <w:left w:val="dotted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511000.00 </w:t>
            </w:r>
          </w:p>
        </w:tc>
      </w:tr>
    </w:tbl>
    <w:p>
      <w:pPr>
        <w:rPr>
          <w:highlight w:val="yellow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303"/>
    <w:multiLevelType w:val="multilevel"/>
    <w:tmpl w:val="01025303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45D6"/>
    <w:rsid w:val="0007528B"/>
    <w:rsid w:val="0008304E"/>
    <w:rsid w:val="000832F1"/>
    <w:rsid w:val="00093ABF"/>
    <w:rsid w:val="0009530E"/>
    <w:rsid w:val="000C7149"/>
    <w:rsid w:val="000E337E"/>
    <w:rsid w:val="000E7F70"/>
    <w:rsid w:val="000F3FD1"/>
    <w:rsid w:val="00104E65"/>
    <w:rsid w:val="0012313F"/>
    <w:rsid w:val="0014627F"/>
    <w:rsid w:val="00196F66"/>
    <w:rsid w:val="001A4BE3"/>
    <w:rsid w:val="001B6C46"/>
    <w:rsid w:val="001C29DF"/>
    <w:rsid w:val="001C618A"/>
    <w:rsid w:val="001D2404"/>
    <w:rsid w:val="001D40FC"/>
    <w:rsid w:val="001D669A"/>
    <w:rsid w:val="001E439E"/>
    <w:rsid w:val="001E4C8A"/>
    <w:rsid w:val="001E7F78"/>
    <w:rsid w:val="001F5FCA"/>
    <w:rsid w:val="001F694E"/>
    <w:rsid w:val="00202A88"/>
    <w:rsid w:val="002037C0"/>
    <w:rsid w:val="00210B6D"/>
    <w:rsid w:val="00230EE0"/>
    <w:rsid w:val="00250729"/>
    <w:rsid w:val="002573F9"/>
    <w:rsid w:val="00263C43"/>
    <w:rsid w:val="00267EAF"/>
    <w:rsid w:val="00277B77"/>
    <w:rsid w:val="00293B28"/>
    <w:rsid w:val="00296BC9"/>
    <w:rsid w:val="00297DD6"/>
    <w:rsid w:val="002A3C5C"/>
    <w:rsid w:val="002A5A08"/>
    <w:rsid w:val="002E67BE"/>
    <w:rsid w:val="002F0419"/>
    <w:rsid w:val="00357E46"/>
    <w:rsid w:val="003643AB"/>
    <w:rsid w:val="00371D41"/>
    <w:rsid w:val="003872B5"/>
    <w:rsid w:val="00392C2F"/>
    <w:rsid w:val="003938F6"/>
    <w:rsid w:val="003942F8"/>
    <w:rsid w:val="003A711F"/>
    <w:rsid w:val="003C343C"/>
    <w:rsid w:val="003E031C"/>
    <w:rsid w:val="003E49E1"/>
    <w:rsid w:val="0041598E"/>
    <w:rsid w:val="00440204"/>
    <w:rsid w:val="004540ED"/>
    <w:rsid w:val="004778D6"/>
    <w:rsid w:val="00483CA0"/>
    <w:rsid w:val="0049633C"/>
    <w:rsid w:val="004A7C6C"/>
    <w:rsid w:val="004C4764"/>
    <w:rsid w:val="004D72BB"/>
    <w:rsid w:val="004F3AFA"/>
    <w:rsid w:val="004F5722"/>
    <w:rsid w:val="00502051"/>
    <w:rsid w:val="00513A09"/>
    <w:rsid w:val="0052182F"/>
    <w:rsid w:val="005237E8"/>
    <w:rsid w:val="005250A6"/>
    <w:rsid w:val="00526BB0"/>
    <w:rsid w:val="005508F0"/>
    <w:rsid w:val="00550CEA"/>
    <w:rsid w:val="0056784C"/>
    <w:rsid w:val="00581A4F"/>
    <w:rsid w:val="00587015"/>
    <w:rsid w:val="005B1D9E"/>
    <w:rsid w:val="005B670C"/>
    <w:rsid w:val="005E0239"/>
    <w:rsid w:val="005E070F"/>
    <w:rsid w:val="005F1EAD"/>
    <w:rsid w:val="006030B3"/>
    <w:rsid w:val="00607701"/>
    <w:rsid w:val="006467A9"/>
    <w:rsid w:val="006B183A"/>
    <w:rsid w:val="006B1F6D"/>
    <w:rsid w:val="006B7EDA"/>
    <w:rsid w:val="006C05AD"/>
    <w:rsid w:val="006E4206"/>
    <w:rsid w:val="006E506C"/>
    <w:rsid w:val="006F0B32"/>
    <w:rsid w:val="007125A5"/>
    <w:rsid w:val="00713F0D"/>
    <w:rsid w:val="00747797"/>
    <w:rsid w:val="00777491"/>
    <w:rsid w:val="00791E92"/>
    <w:rsid w:val="007D091B"/>
    <w:rsid w:val="007D3B2B"/>
    <w:rsid w:val="00802A62"/>
    <w:rsid w:val="0084277E"/>
    <w:rsid w:val="00842AB2"/>
    <w:rsid w:val="00852AAE"/>
    <w:rsid w:val="008A5E6C"/>
    <w:rsid w:val="008C41FA"/>
    <w:rsid w:val="008C67E9"/>
    <w:rsid w:val="008D6722"/>
    <w:rsid w:val="008F75B1"/>
    <w:rsid w:val="00905FE0"/>
    <w:rsid w:val="00914FE7"/>
    <w:rsid w:val="00924077"/>
    <w:rsid w:val="00962B62"/>
    <w:rsid w:val="00984B58"/>
    <w:rsid w:val="009936E5"/>
    <w:rsid w:val="00996A7A"/>
    <w:rsid w:val="009C420F"/>
    <w:rsid w:val="009D4A4E"/>
    <w:rsid w:val="009E4E0E"/>
    <w:rsid w:val="009E62F2"/>
    <w:rsid w:val="00A25936"/>
    <w:rsid w:val="00A42D0F"/>
    <w:rsid w:val="00A433AD"/>
    <w:rsid w:val="00A86945"/>
    <w:rsid w:val="00A918B3"/>
    <w:rsid w:val="00A9369B"/>
    <w:rsid w:val="00AA2EC4"/>
    <w:rsid w:val="00AD2A1A"/>
    <w:rsid w:val="00AD3ABE"/>
    <w:rsid w:val="00AF58DE"/>
    <w:rsid w:val="00B244BC"/>
    <w:rsid w:val="00B67A43"/>
    <w:rsid w:val="00B83385"/>
    <w:rsid w:val="00B85BBC"/>
    <w:rsid w:val="00B90F43"/>
    <w:rsid w:val="00BA2738"/>
    <w:rsid w:val="00BA316A"/>
    <w:rsid w:val="00BC6F81"/>
    <w:rsid w:val="00BD578A"/>
    <w:rsid w:val="00BE4DCA"/>
    <w:rsid w:val="00C010CE"/>
    <w:rsid w:val="00C07331"/>
    <w:rsid w:val="00C170CE"/>
    <w:rsid w:val="00C3176B"/>
    <w:rsid w:val="00C31ABE"/>
    <w:rsid w:val="00C32167"/>
    <w:rsid w:val="00C468D0"/>
    <w:rsid w:val="00C72A17"/>
    <w:rsid w:val="00C76B01"/>
    <w:rsid w:val="00C812CB"/>
    <w:rsid w:val="00C85B8E"/>
    <w:rsid w:val="00CB6AA6"/>
    <w:rsid w:val="00CD66A7"/>
    <w:rsid w:val="00CD71AA"/>
    <w:rsid w:val="00CE50D1"/>
    <w:rsid w:val="00CF7672"/>
    <w:rsid w:val="00D013F8"/>
    <w:rsid w:val="00D01C88"/>
    <w:rsid w:val="00D045D6"/>
    <w:rsid w:val="00D07B75"/>
    <w:rsid w:val="00D106F0"/>
    <w:rsid w:val="00D108A8"/>
    <w:rsid w:val="00D14225"/>
    <w:rsid w:val="00D147AA"/>
    <w:rsid w:val="00D20D4E"/>
    <w:rsid w:val="00D25F71"/>
    <w:rsid w:val="00D36B6B"/>
    <w:rsid w:val="00D42D7C"/>
    <w:rsid w:val="00D6750E"/>
    <w:rsid w:val="00D818D7"/>
    <w:rsid w:val="00D836C4"/>
    <w:rsid w:val="00DA0A3D"/>
    <w:rsid w:val="00DC7DB9"/>
    <w:rsid w:val="00E1637F"/>
    <w:rsid w:val="00E22CF6"/>
    <w:rsid w:val="00E35F34"/>
    <w:rsid w:val="00E51214"/>
    <w:rsid w:val="00E55438"/>
    <w:rsid w:val="00E72C9D"/>
    <w:rsid w:val="00E76512"/>
    <w:rsid w:val="00E87298"/>
    <w:rsid w:val="00EA3A8B"/>
    <w:rsid w:val="00ED3FAC"/>
    <w:rsid w:val="00F27D01"/>
    <w:rsid w:val="00F3526D"/>
    <w:rsid w:val="00F43E36"/>
    <w:rsid w:val="00F44763"/>
    <w:rsid w:val="00F57E65"/>
    <w:rsid w:val="00F74FBF"/>
    <w:rsid w:val="00F75E0D"/>
    <w:rsid w:val="00F80D2C"/>
    <w:rsid w:val="00F96157"/>
    <w:rsid w:val="00FA22D5"/>
    <w:rsid w:val="00FA64C4"/>
    <w:rsid w:val="00FB1F61"/>
    <w:rsid w:val="00FE1ADD"/>
    <w:rsid w:val="013062E0"/>
    <w:rsid w:val="013F4AE8"/>
    <w:rsid w:val="04F0517F"/>
    <w:rsid w:val="07375D07"/>
    <w:rsid w:val="082A37DE"/>
    <w:rsid w:val="09CE6D1B"/>
    <w:rsid w:val="09EE155C"/>
    <w:rsid w:val="0A637B17"/>
    <w:rsid w:val="0AAD73C7"/>
    <w:rsid w:val="0B214CB5"/>
    <w:rsid w:val="0C6C214A"/>
    <w:rsid w:val="0F2C6C84"/>
    <w:rsid w:val="0FB757C1"/>
    <w:rsid w:val="10C41158"/>
    <w:rsid w:val="10DB41DF"/>
    <w:rsid w:val="116C55BE"/>
    <w:rsid w:val="11A675B4"/>
    <w:rsid w:val="12B2721C"/>
    <w:rsid w:val="1331753E"/>
    <w:rsid w:val="1771353C"/>
    <w:rsid w:val="19DE1D53"/>
    <w:rsid w:val="19ED2A1E"/>
    <w:rsid w:val="1AE41109"/>
    <w:rsid w:val="1B442537"/>
    <w:rsid w:val="1C9D1122"/>
    <w:rsid w:val="1D2A7622"/>
    <w:rsid w:val="1D532999"/>
    <w:rsid w:val="1E516EF5"/>
    <w:rsid w:val="1E582E1C"/>
    <w:rsid w:val="1E914D7E"/>
    <w:rsid w:val="1FEC3BA6"/>
    <w:rsid w:val="20135E30"/>
    <w:rsid w:val="20EF4BE3"/>
    <w:rsid w:val="229B673B"/>
    <w:rsid w:val="24187812"/>
    <w:rsid w:val="273B0A32"/>
    <w:rsid w:val="275D3780"/>
    <w:rsid w:val="287A4F56"/>
    <w:rsid w:val="287D70F8"/>
    <w:rsid w:val="28CD7029"/>
    <w:rsid w:val="294C1E57"/>
    <w:rsid w:val="29C72203"/>
    <w:rsid w:val="29E050D8"/>
    <w:rsid w:val="2E6F3676"/>
    <w:rsid w:val="2E86474F"/>
    <w:rsid w:val="30DF004D"/>
    <w:rsid w:val="30FC0355"/>
    <w:rsid w:val="33D72E97"/>
    <w:rsid w:val="37B15108"/>
    <w:rsid w:val="38F06475"/>
    <w:rsid w:val="3A654BD8"/>
    <w:rsid w:val="3B992160"/>
    <w:rsid w:val="3C35119F"/>
    <w:rsid w:val="3DCD6690"/>
    <w:rsid w:val="3E1A4485"/>
    <w:rsid w:val="3E713699"/>
    <w:rsid w:val="3ED3745D"/>
    <w:rsid w:val="3F2E4D4A"/>
    <w:rsid w:val="42CF3F12"/>
    <w:rsid w:val="43166012"/>
    <w:rsid w:val="43191ADC"/>
    <w:rsid w:val="433C01C8"/>
    <w:rsid w:val="437E0D67"/>
    <w:rsid w:val="46FC28E3"/>
    <w:rsid w:val="490659BA"/>
    <w:rsid w:val="491B152C"/>
    <w:rsid w:val="4DDA3370"/>
    <w:rsid w:val="51477BDF"/>
    <w:rsid w:val="528D3434"/>
    <w:rsid w:val="54D07051"/>
    <w:rsid w:val="558D3EF6"/>
    <w:rsid w:val="55940FE6"/>
    <w:rsid w:val="55E11D04"/>
    <w:rsid w:val="561B062B"/>
    <w:rsid w:val="57560767"/>
    <w:rsid w:val="576077C5"/>
    <w:rsid w:val="592C3709"/>
    <w:rsid w:val="59BA6CE9"/>
    <w:rsid w:val="5CF53014"/>
    <w:rsid w:val="5E803BC8"/>
    <w:rsid w:val="5FA278E2"/>
    <w:rsid w:val="60BD3FA9"/>
    <w:rsid w:val="65C05EB5"/>
    <w:rsid w:val="65ED6864"/>
    <w:rsid w:val="685A205B"/>
    <w:rsid w:val="689B1EAA"/>
    <w:rsid w:val="6CFB4632"/>
    <w:rsid w:val="6D6703D5"/>
    <w:rsid w:val="6E237CF4"/>
    <w:rsid w:val="6E772FB4"/>
    <w:rsid w:val="72470889"/>
    <w:rsid w:val="731E4511"/>
    <w:rsid w:val="74B16D69"/>
    <w:rsid w:val="757E24C0"/>
    <w:rsid w:val="759146D4"/>
    <w:rsid w:val="764305D2"/>
    <w:rsid w:val="780B6DBF"/>
    <w:rsid w:val="79890116"/>
    <w:rsid w:val="7A25404E"/>
    <w:rsid w:val="7E11080A"/>
    <w:rsid w:val="7F6A0E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2">
    <w:name w:val="annotation subject"/>
    <w:basedOn w:val="5"/>
    <w:next w:val="5"/>
    <w:link w:val="24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标题 1 Char"/>
    <w:basedOn w:val="15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9">
    <w:name w:val="标题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Char"/>
    <w:basedOn w:val="15"/>
    <w:link w:val="4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21">
    <w:name w:val="页眉 Char"/>
    <w:basedOn w:val="15"/>
    <w:link w:val="9"/>
    <w:qFormat/>
    <w:uiPriority w:val="0"/>
    <w:rPr>
      <w:sz w:val="18"/>
      <w:szCs w:val="18"/>
    </w:rPr>
  </w:style>
  <w:style w:type="character" w:customStyle="1" w:styleId="22">
    <w:name w:val="页脚 Char"/>
    <w:basedOn w:val="15"/>
    <w:link w:val="8"/>
    <w:semiHidden/>
    <w:qFormat/>
    <w:uiPriority w:val="99"/>
    <w:rPr>
      <w:sz w:val="18"/>
      <w:szCs w:val="18"/>
    </w:rPr>
  </w:style>
  <w:style w:type="character" w:customStyle="1" w:styleId="23">
    <w:name w:val="批注文字 Char"/>
    <w:basedOn w:val="15"/>
    <w:link w:val="5"/>
    <w:semiHidden/>
    <w:qFormat/>
    <w:uiPriority w:val="99"/>
    <w:rPr>
      <w:rFonts w:ascii="Calibri" w:hAnsi="Calibri" w:eastAsia="宋体" w:cs="Times New Roman"/>
    </w:rPr>
  </w:style>
  <w:style w:type="character" w:customStyle="1" w:styleId="24">
    <w:name w:val="批注主题 Char"/>
    <w:basedOn w:val="23"/>
    <w:link w:val="12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5">
    <w:name w:val="批注框文本 Char"/>
    <w:basedOn w:val="15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6">
    <w:name w:val="Char Char Char1 Char Char Char Char"/>
    <w:basedOn w:val="1"/>
    <w:qFormat/>
    <w:uiPriority w:val="0"/>
    <w:rPr>
      <w:rFonts w:ascii="宋体" w:hAnsi="宋体"/>
      <w:b/>
      <w:kern w:val="0"/>
      <w:sz w:val="28"/>
      <w:szCs w:val="28"/>
      <w:lang w:eastAsia="en-US"/>
    </w:rPr>
  </w:style>
  <w:style w:type="character" w:customStyle="1" w:styleId="27">
    <w:name w:val="fontstyle01"/>
    <w:basedOn w:val="15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paragraph" w:customStyle="1" w:styleId="29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0">
    <w:name w:val="font2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1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">
    <w:name w:val="font51"/>
    <w:basedOn w:val="15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174D5B-4D7C-4F2A-979F-20946B681B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48</Pages>
  <Words>5772</Words>
  <Characters>32902</Characters>
  <Lines>274</Lines>
  <Paragraphs>77</Paragraphs>
  <TotalTime>8</TotalTime>
  <ScaleCrop>false</ScaleCrop>
  <LinksUpToDate>false</LinksUpToDate>
  <CharactersWithSpaces>38597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2018-08-23T03:11:00Z</dcterms:created>
  <dc:creator>北京市西城区人民政府广安门内街道办事处（主管）</dc:creator>
  <cp:lastModifiedBy>Administrator</cp:lastModifiedBy>
  <dcterms:modified xsi:type="dcterms:W3CDTF">2022-09-02T03:27:41Z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