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285" w:firstLineChars="4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北京市西城区</w:t>
      </w:r>
      <w:r>
        <w:rPr>
          <w:rFonts w:hint="eastAsia" w:ascii="仿宋_GB2312" w:eastAsia="仿宋_GB2312" w:cs="Times New Roman"/>
          <w:b/>
          <w:bCs/>
          <w:color w:val="000000"/>
          <w:sz w:val="32"/>
          <w:szCs w:val="32"/>
          <w:lang w:eastAsia="zh-CN"/>
        </w:rPr>
        <w:t>经济合作信息中心</w:t>
      </w:r>
    </w:p>
    <w:p>
      <w:pPr>
        <w:spacing w:line="560" w:lineRule="exact"/>
        <w:ind w:firstLine="1606" w:firstLineChars="5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20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年部门预算编制信息公开</w:t>
      </w:r>
    </w:p>
    <w:p>
      <w:pPr>
        <w:spacing w:line="560" w:lineRule="exact"/>
        <w:ind w:firstLine="2249" w:firstLineChars="7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部门预算公开目录</w:t>
      </w: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2021年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2021年部门预算收支及增减变化情况说明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（一）机关运行经费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2021年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表九、部门预算明细表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表十、政府购买服务预算财政拨款明细表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表十一、专项转移支付预算表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表十二、部门整体支出绩效目标申报表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表十三、项目支出绩效目标申报表</w:t>
      </w: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</w:p>
    <w:p>
      <w:pPr>
        <w:ind w:firstLine="1807" w:firstLineChars="500"/>
        <w:rPr>
          <w:rFonts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20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21</w:t>
      </w:r>
      <w:r>
        <w:rPr>
          <w:rFonts w:hint="eastAsia" w:ascii="楷体" w:hAnsi="楷体" w:eastAsia="楷体"/>
          <w:b/>
          <w:sz w:val="36"/>
          <w:szCs w:val="36"/>
        </w:rPr>
        <w:t>年部门预算情况说明</w:t>
      </w:r>
    </w:p>
    <w:p>
      <w:pPr>
        <w:ind w:firstLine="1767" w:firstLineChars="400"/>
        <w:rPr>
          <w:rFonts w:ascii="仿宋_GB2312" w:eastAsia="仿宋_GB2312"/>
          <w:b/>
          <w:sz w:val="44"/>
          <w:szCs w:val="44"/>
        </w:rPr>
      </w:pPr>
    </w:p>
    <w:p>
      <w:pPr>
        <w:snapToGrid w:val="0"/>
        <w:spacing w:line="520" w:lineRule="exact"/>
        <w:ind w:firstLine="321" w:firstLineChars="100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  <w:lang w:eastAsia="zh-CN"/>
        </w:rPr>
        <w:t>一、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部门主要职责及机构设置情况</w:t>
      </w:r>
    </w:p>
    <w:p>
      <w:pPr>
        <w:snapToGrid w:val="0"/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left="0" w:leftChars="0" w:firstLine="842" w:firstLineChars="262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1.职责：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“西城区经济合作网”的日常维护，通过该网宣传区委区政府关于经济合作的政策，页面及后台数据库功能开发。</w:t>
      </w:r>
    </w:p>
    <w:p>
      <w:pPr>
        <w:ind w:left="0" w:leftChars="0" w:firstLine="842" w:firstLineChars="262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2.部门机构设置</w:t>
      </w:r>
      <w:r>
        <w:rPr>
          <w:rFonts w:hint="eastAsia" w:ascii="仿宋_GB2312" w:hAnsi="仿宋" w:eastAsia="仿宋_GB2312" w:cs="Times New Roman"/>
          <w:sz w:val="32"/>
          <w:szCs w:val="32"/>
        </w:rPr>
        <w:t>：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协助区商务局开展各项工作。</w:t>
      </w:r>
    </w:p>
    <w:p>
      <w:pPr>
        <w:ind w:firstLine="555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（二）人员构成情况</w:t>
      </w:r>
    </w:p>
    <w:p>
      <w:pPr>
        <w:spacing w:line="360" w:lineRule="auto"/>
        <w:ind w:firstLine="55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北京市西城区经济合作信息中心，</w:t>
      </w:r>
      <w:r>
        <w:rPr>
          <w:rFonts w:hint="eastAsia" w:ascii="仿宋_GB2312" w:eastAsia="仿宋_GB2312"/>
          <w:sz w:val="32"/>
          <w:szCs w:val="32"/>
        </w:rPr>
        <w:t>事业编制1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截止20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年12月31日，在职人员11人，退休人员1人。</w:t>
      </w:r>
    </w:p>
    <w:p>
      <w:pPr>
        <w:ind w:firstLine="555"/>
        <w:rPr>
          <w:rFonts w:hint="eastAsia" w:ascii="仿宋_GB2312" w:hAnsi="仿宋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二、20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Times New Roman"/>
          <w:b/>
          <w:bCs/>
          <w:sz w:val="32"/>
          <w:szCs w:val="32"/>
        </w:rPr>
        <w:t>年部门预算收支及增减变化情况说明</w:t>
      </w:r>
    </w:p>
    <w:p>
      <w:pPr>
        <w:ind w:firstLine="640" w:firstLineChars="200"/>
        <w:rPr>
          <w:rFonts w:hint="eastAsia" w:ascii="宋体" w:hAnsi="宋体" w:eastAsia="仿宋_GB2312" w:cs="宋体"/>
          <w:color w:val="000000"/>
          <w:kern w:val="0"/>
          <w:sz w:val="20"/>
          <w:szCs w:val="20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年收入预算3296123.52元。其中：财政拨款3296123.52元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年收入预算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3218958.91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77164.61</w:t>
      </w:r>
      <w:r>
        <w:rPr>
          <w:rFonts w:hint="eastAsia" w:ascii="仿宋_GB2312" w:eastAsia="仿宋_GB2312"/>
          <w:sz w:val="32"/>
          <w:szCs w:val="32"/>
        </w:rPr>
        <w:t>元。主要原因为20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年预算收入中</w:t>
      </w:r>
      <w:r>
        <w:rPr>
          <w:rFonts w:hint="eastAsia" w:ascii="仿宋_GB2312" w:eastAsia="仿宋_GB2312"/>
          <w:sz w:val="32"/>
          <w:szCs w:val="32"/>
          <w:lang w:eastAsia="zh-CN"/>
        </w:rPr>
        <w:t>人员支出经费有所增加。</w:t>
      </w:r>
    </w:p>
    <w:p>
      <w:pPr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 xml:space="preserve">   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年支出预算按用途划分：（1）基本支出预算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3272917.04</w:t>
      </w:r>
      <w:r>
        <w:rPr>
          <w:rFonts w:hint="eastAsia" w:ascii="仿宋_GB2312" w:eastAsia="仿宋_GB2312"/>
          <w:sz w:val="32"/>
          <w:szCs w:val="32"/>
        </w:rPr>
        <w:t>元，其中公用支出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256049.75</w:t>
      </w:r>
      <w:r>
        <w:rPr>
          <w:rFonts w:hint="eastAsia" w:ascii="仿宋_GB2312" w:eastAsia="仿宋_GB2312"/>
          <w:sz w:val="32"/>
          <w:szCs w:val="32"/>
        </w:rPr>
        <w:t>元。基本支出比20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年预算支出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3174294.66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增加了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98622.38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主要原因为20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年预算中在职人员人数有所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，故人员经费有所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</w:rPr>
        <w:t>。（2）项目支出预算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23206.48</w:t>
      </w:r>
      <w:r>
        <w:rPr>
          <w:rFonts w:hint="eastAsia" w:ascii="仿宋_GB2312" w:eastAsia="仿宋_GB2312"/>
          <w:sz w:val="32"/>
          <w:szCs w:val="32"/>
        </w:rPr>
        <w:t>元。</w:t>
      </w:r>
      <w:r>
        <w:rPr>
          <w:rFonts w:hint="eastAsia" w:ascii="仿宋_GB2312" w:eastAsia="仿宋_GB2312"/>
          <w:sz w:val="32"/>
          <w:szCs w:val="32"/>
          <w:lang w:eastAsia="zh-CN"/>
        </w:rPr>
        <w:t>全部为预留机动费。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三、主要支出情况</w:t>
      </w:r>
    </w:p>
    <w:p>
      <w:pPr>
        <w:snapToGrid w:val="0"/>
        <w:spacing w:line="360" w:lineRule="auto"/>
        <w:ind w:left="284" w:firstLine="320" w:firstLineChars="100"/>
        <w:rPr>
          <w:rFonts w:ascii="仿宋_GB2312" w:hAnsi="仿宋" w:eastAsia="仿宋_GB2312"/>
          <w:sz w:val="32"/>
          <w:szCs w:val="32"/>
        </w:rPr>
      </w:pPr>
      <w:bookmarkStart w:id="0" w:name="_Toc17531"/>
      <w:bookmarkStart w:id="1" w:name="_Toc25448"/>
      <w:r>
        <w:rPr>
          <w:rFonts w:hint="eastAsia" w:ascii="仿宋_GB2312" w:hAnsi="仿宋" w:eastAsia="仿宋_GB2312"/>
          <w:sz w:val="32"/>
          <w:szCs w:val="32"/>
        </w:rPr>
        <w:t>（一）基本支出主要包括</w:t>
      </w:r>
      <w:bookmarkEnd w:id="0"/>
      <w:bookmarkEnd w:id="1"/>
      <w:r>
        <w:rPr>
          <w:rFonts w:hint="eastAsia" w:ascii="仿宋_GB2312" w:hAnsi="仿宋" w:eastAsia="仿宋_GB2312"/>
          <w:sz w:val="32"/>
          <w:szCs w:val="32"/>
        </w:rPr>
        <w:t>在职、退休人员支出、个人</w:t>
      </w:r>
    </w:p>
    <w:p>
      <w:pPr>
        <w:snapToGrid w:val="0"/>
        <w:spacing w:line="360" w:lineRule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和家庭补助支出、公用支出</w:t>
      </w:r>
      <w:bookmarkStart w:id="2" w:name="_Toc3237"/>
      <w:bookmarkStart w:id="3" w:name="_Toc7025"/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（二）项目支出主要</w:t>
      </w:r>
      <w:bookmarkEnd w:id="2"/>
      <w:bookmarkEnd w:id="3"/>
      <w:r>
        <w:rPr>
          <w:rFonts w:hint="eastAsia" w:ascii="仿宋_GB2312" w:hAnsi="仿宋" w:eastAsia="仿宋_GB2312"/>
          <w:sz w:val="32"/>
          <w:szCs w:val="32"/>
        </w:rPr>
        <w:t>包括：</w:t>
      </w:r>
      <w:r>
        <w:rPr>
          <w:rFonts w:hint="eastAsia" w:ascii="仿宋_GB2312" w:eastAsia="仿宋_GB2312"/>
          <w:sz w:val="32"/>
          <w:szCs w:val="32"/>
          <w:lang w:eastAsia="zh-CN"/>
        </w:rPr>
        <w:t>预留机动费。</w:t>
      </w:r>
    </w:p>
    <w:p>
      <w:pPr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四、部门“三公”经费财政拨款预算说明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“三公”经费的单位范围为：北京市西城区经济合作信息中心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1、因公出国（境）费预算财政拨款金额为0元，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2、公务接待费预算财政拨款金额为1525.25元，</w:t>
      </w:r>
    </w:p>
    <w:p>
      <w:pPr>
        <w:spacing w:line="560" w:lineRule="exact"/>
        <w:ind w:firstLine="640" w:firstLineChars="200"/>
        <w:rPr>
          <w:color w:val="000000"/>
          <w:kern w:val="0"/>
          <w:szCs w:val="21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3、公务用车购置及运行维护费预算财政拨款金额为0元，其中：公务用车购置费0元，公务用车运行维护费0元。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>五、其他情况说明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360" w:lineRule="auto"/>
        <w:ind w:firstLine="480" w:firstLineChars="150"/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年本部门（含下属单位）履行一般行政事业管理职能、维持机关运行，用于一般公共预算安排的行政运行经费，合计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256049.75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000000"/>
          <w:sz w:val="32"/>
          <w:szCs w:val="32"/>
        </w:rPr>
        <w:t>年涉及政府采购项目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个，总金额为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000000"/>
          <w:sz w:val="32"/>
          <w:szCs w:val="32"/>
        </w:rPr>
        <w:t>年涉及政府购买服务项目个，总金额为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元。</w:t>
      </w:r>
    </w:p>
    <w:p>
      <w:pPr>
        <w:numPr>
          <w:ilvl w:val="0"/>
          <w:numId w:val="1"/>
        </w:num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绩效目标情况</w:t>
      </w:r>
      <w:r>
        <w:rPr>
          <w:rFonts w:hint="eastAsia" w:ascii="仿宋_GB2312" w:eastAsia="仿宋_GB2312"/>
          <w:color w:val="000000"/>
          <w:sz w:val="32"/>
          <w:szCs w:val="32"/>
        </w:rPr>
        <w:t>及绩效评价结果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numPr>
          <w:ilvl w:val="0"/>
          <w:numId w:val="0"/>
        </w:numPr>
        <w:spacing w:line="560" w:lineRule="exact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2020年预算执行</w:t>
      </w:r>
      <w:bookmarkStart w:id="4" w:name="_GoBack"/>
      <w:bookmarkEnd w:id="4"/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中无项目支出。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无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截止</w:t>
      </w: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>底，</w:t>
      </w:r>
      <w:r>
        <w:rPr>
          <w:rFonts w:hint="eastAsia" w:ascii="仿宋_GB2312" w:eastAsia="仿宋_GB2312"/>
          <w:color w:val="000000"/>
          <w:sz w:val="32"/>
          <w:szCs w:val="32"/>
        </w:rPr>
        <w:t>本部门</w:t>
      </w:r>
      <w:r>
        <w:rPr>
          <w:rFonts w:ascii="仿宋_GB2312" w:eastAsia="仿宋_GB2312"/>
          <w:color w:val="000000"/>
          <w:sz w:val="32"/>
          <w:szCs w:val="32"/>
        </w:rPr>
        <w:t>固定资产总额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10.99</w:t>
      </w:r>
      <w:r>
        <w:rPr>
          <w:rFonts w:hint="eastAsia" w:ascii="仿宋_GB2312" w:eastAsia="仿宋_GB2312"/>
          <w:color w:val="000000"/>
          <w:sz w:val="32"/>
          <w:szCs w:val="32"/>
        </w:rPr>
        <w:t>万元</w:t>
      </w:r>
      <w:r>
        <w:rPr>
          <w:rFonts w:ascii="仿宋_GB2312" w:eastAsia="仿宋_GB2312"/>
          <w:color w:val="000000"/>
          <w:sz w:val="32"/>
          <w:szCs w:val="32"/>
        </w:rPr>
        <w:t>，其中：</w:t>
      </w:r>
      <w:r>
        <w:rPr>
          <w:rFonts w:hint="eastAsia" w:ascii="仿宋_GB2312" w:eastAsia="仿宋_GB2312"/>
          <w:color w:val="000000"/>
          <w:sz w:val="32"/>
          <w:szCs w:val="32"/>
        </w:rPr>
        <w:t>车辆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万元；单位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台（套）、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sz w:val="32"/>
          <w:szCs w:val="32"/>
        </w:rPr>
        <w:t>万元，单位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color w:val="000000"/>
          <w:sz w:val="32"/>
          <w:szCs w:val="32"/>
        </w:rPr>
        <w:t>部门预算：安排购置车辆0台</w:t>
      </w:r>
      <w:r>
        <w:rPr>
          <w:rFonts w:ascii="仿宋_GB2312" w:eastAsia="仿宋_GB2312"/>
          <w:color w:val="000000"/>
          <w:sz w:val="32"/>
          <w:szCs w:val="32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0万元；安排购置单位</w:t>
      </w:r>
      <w:r>
        <w:rPr>
          <w:rFonts w:ascii="仿宋_GB2312" w:eastAsia="仿宋_GB2312"/>
          <w:color w:val="000000"/>
          <w:sz w:val="32"/>
          <w:szCs w:val="32"/>
        </w:rPr>
        <w:t>价值</w:t>
      </w:r>
      <w:r>
        <w:rPr>
          <w:rFonts w:hint="eastAsia" w:ascii="仿宋_GB2312" w:eastAsia="仿宋_GB2312"/>
          <w:color w:val="000000"/>
          <w:sz w:val="32"/>
          <w:szCs w:val="32"/>
        </w:rPr>
        <w:t>50万元以上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通用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0台（套）、0万元，安排购置单位</w:t>
      </w:r>
      <w:r>
        <w:rPr>
          <w:rFonts w:ascii="仿宋_GB2312" w:eastAsia="仿宋_GB2312"/>
          <w:color w:val="000000"/>
          <w:sz w:val="32"/>
          <w:szCs w:val="32"/>
        </w:rPr>
        <w:t>价值100</w:t>
      </w:r>
      <w:r>
        <w:rPr>
          <w:rFonts w:hint="eastAsia" w:ascii="仿宋_GB2312" w:eastAsia="仿宋_GB2312"/>
          <w:color w:val="000000"/>
          <w:sz w:val="32"/>
          <w:szCs w:val="32"/>
        </w:rPr>
        <w:t>万元以上</w:t>
      </w:r>
      <w:r>
        <w:rPr>
          <w:rFonts w:ascii="仿宋_GB2312" w:eastAsia="仿宋_GB2312"/>
          <w:color w:val="000000"/>
          <w:sz w:val="32"/>
          <w:szCs w:val="32"/>
        </w:rPr>
        <w:t>的</w:t>
      </w:r>
      <w:r>
        <w:rPr>
          <w:rFonts w:hint="eastAsia" w:ascii="仿宋_GB2312" w:eastAsia="仿宋_GB2312"/>
          <w:color w:val="000000"/>
          <w:sz w:val="32"/>
          <w:szCs w:val="32"/>
        </w:rPr>
        <w:t>专用</w:t>
      </w:r>
      <w:r>
        <w:rPr>
          <w:rFonts w:ascii="仿宋_GB2312" w:eastAsia="仿宋_GB2312"/>
          <w:color w:val="000000"/>
          <w:sz w:val="32"/>
          <w:szCs w:val="32"/>
        </w:rPr>
        <w:t>设备</w:t>
      </w:r>
      <w:r>
        <w:rPr>
          <w:rFonts w:hint="eastAsia" w:ascii="仿宋_GB2312" w:eastAsia="仿宋_GB2312"/>
          <w:color w:val="000000"/>
          <w:sz w:val="32"/>
          <w:szCs w:val="32"/>
        </w:rPr>
        <w:t>0台（套）、0万元。</w:t>
      </w:r>
    </w:p>
    <w:p>
      <w:pPr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color w:val="000000"/>
          <w:sz w:val="32"/>
          <w:szCs w:val="32"/>
        </w:rPr>
        <w:t xml:space="preserve">六、名称解释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性名词解释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rPr>
          <w:rFonts w:ascii="楷体_GB2312" w:hAnsi="宋体" w:eastAsia="楷体_GB2312" w:cs="宋体"/>
          <w:b/>
          <w:bCs/>
          <w:kern w:val="0"/>
          <w:sz w:val="32"/>
          <w:szCs w:val="32"/>
        </w:rPr>
      </w:pPr>
    </w:p>
    <w:p>
      <w:pPr>
        <w:jc w:val="left"/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楷体_GB2312" w:hAnsi="宋体" w:eastAsia="楷体_GB2312" w:cs="宋体"/>
          <w:b/>
          <w:bCs/>
          <w:kern w:val="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北京市西城区</w:t>
      </w:r>
      <w:r>
        <w:rPr>
          <w:rFonts w:hint="eastAsia" w:ascii="仿宋_GB2312" w:eastAsia="仿宋_GB2312" w:cs="Times New Roman"/>
          <w:sz w:val="32"/>
          <w:szCs w:val="32"/>
          <w:lang w:eastAsia="zh-CN"/>
        </w:rPr>
        <w:t>经济合作信息中心</w:t>
      </w:r>
    </w:p>
    <w:p>
      <w:pPr>
        <w:jc w:val="left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                          2021年1月2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日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1F8F5"/>
    <w:multiLevelType w:val="singleLevel"/>
    <w:tmpl w:val="DA51F8F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C60AF"/>
    <w:rsid w:val="0000734E"/>
    <w:rsid w:val="00012BCC"/>
    <w:rsid w:val="000413E5"/>
    <w:rsid w:val="00043830"/>
    <w:rsid w:val="000502E7"/>
    <w:rsid w:val="000777DC"/>
    <w:rsid w:val="000A6F7B"/>
    <w:rsid w:val="000B17EF"/>
    <w:rsid w:val="000B7C02"/>
    <w:rsid w:val="001361C1"/>
    <w:rsid w:val="0019790A"/>
    <w:rsid w:val="001B2504"/>
    <w:rsid w:val="001B33CC"/>
    <w:rsid w:val="001B6EC1"/>
    <w:rsid w:val="001D0A69"/>
    <w:rsid w:val="001F042E"/>
    <w:rsid w:val="0021287A"/>
    <w:rsid w:val="00253728"/>
    <w:rsid w:val="00275CC5"/>
    <w:rsid w:val="00290328"/>
    <w:rsid w:val="002A449E"/>
    <w:rsid w:val="002B17FA"/>
    <w:rsid w:val="002F24A9"/>
    <w:rsid w:val="00305B58"/>
    <w:rsid w:val="003245CC"/>
    <w:rsid w:val="00326E00"/>
    <w:rsid w:val="00357962"/>
    <w:rsid w:val="00362ED7"/>
    <w:rsid w:val="003713B2"/>
    <w:rsid w:val="00374D5C"/>
    <w:rsid w:val="0037690D"/>
    <w:rsid w:val="003802D9"/>
    <w:rsid w:val="003B0ECD"/>
    <w:rsid w:val="003C0466"/>
    <w:rsid w:val="003C60AF"/>
    <w:rsid w:val="003D5400"/>
    <w:rsid w:val="0042591A"/>
    <w:rsid w:val="00436767"/>
    <w:rsid w:val="0047536F"/>
    <w:rsid w:val="00497A61"/>
    <w:rsid w:val="004B2025"/>
    <w:rsid w:val="004D02A1"/>
    <w:rsid w:val="004D2B26"/>
    <w:rsid w:val="004D7FAE"/>
    <w:rsid w:val="005406D9"/>
    <w:rsid w:val="00551B79"/>
    <w:rsid w:val="005637A5"/>
    <w:rsid w:val="005C6F89"/>
    <w:rsid w:val="005E2DB4"/>
    <w:rsid w:val="005E4D0C"/>
    <w:rsid w:val="005E74F2"/>
    <w:rsid w:val="005F2A8E"/>
    <w:rsid w:val="005F75D4"/>
    <w:rsid w:val="006124ED"/>
    <w:rsid w:val="00630017"/>
    <w:rsid w:val="00641FC5"/>
    <w:rsid w:val="0065310D"/>
    <w:rsid w:val="00663A15"/>
    <w:rsid w:val="00664E70"/>
    <w:rsid w:val="00675C55"/>
    <w:rsid w:val="00695C5B"/>
    <w:rsid w:val="006B6BFA"/>
    <w:rsid w:val="006B6FB8"/>
    <w:rsid w:val="006D30B2"/>
    <w:rsid w:val="00700F14"/>
    <w:rsid w:val="00703207"/>
    <w:rsid w:val="00722C4D"/>
    <w:rsid w:val="00742E12"/>
    <w:rsid w:val="007539DD"/>
    <w:rsid w:val="007619FD"/>
    <w:rsid w:val="007832BC"/>
    <w:rsid w:val="0079155F"/>
    <w:rsid w:val="00797835"/>
    <w:rsid w:val="007A072D"/>
    <w:rsid w:val="008025B5"/>
    <w:rsid w:val="00815BCA"/>
    <w:rsid w:val="00816D8C"/>
    <w:rsid w:val="00822078"/>
    <w:rsid w:val="008235AA"/>
    <w:rsid w:val="00831AFF"/>
    <w:rsid w:val="008322D0"/>
    <w:rsid w:val="0085288A"/>
    <w:rsid w:val="0087548B"/>
    <w:rsid w:val="00877EE8"/>
    <w:rsid w:val="008C23EE"/>
    <w:rsid w:val="008C4467"/>
    <w:rsid w:val="008E1B94"/>
    <w:rsid w:val="008F69E5"/>
    <w:rsid w:val="00906F20"/>
    <w:rsid w:val="009206CD"/>
    <w:rsid w:val="0092304E"/>
    <w:rsid w:val="0093084E"/>
    <w:rsid w:val="00946FF4"/>
    <w:rsid w:val="009503A0"/>
    <w:rsid w:val="00951800"/>
    <w:rsid w:val="00972939"/>
    <w:rsid w:val="0098608C"/>
    <w:rsid w:val="009A03CE"/>
    <w:rsid w:val="009A7B66"/>
    <w:rsid w:val="009C44C6"/>
    <w:rsid w:val="009D48EF"/>
    <w:rsid w:val="009D557A"/>
    <w:rsid w:val="009E4E11"/>
    <w:rsid w:val="00A154E7"/>
    <w:rsid w:val="00A31814"/>
    <w:rsid w:val="00A33093"/>
    <w:rsid w:val="00A60DE9"/>
    <w:rsid w:val="00A60E77"/>
    <w:rsid w:val="00A662D2"/>
    <w:rsid w:val="00A725EA"/>
    <w:rsid w:val="00A73591"/>
    <w:rsid w:val="00A86FA2"/>
    <w:rsid w:val="00AB21E7"/>
    <w:rsid w:val="00AB4BB0"/>
    <w:rsid w:val="00B163B3"/>
    <w:rsid w:val="00B335D3"/>
    <w:rsid w:val="00B55142"/>
    <w:rsid w:val="00B730A0"/>
    <w:rsid w:val="00B911C7"/>
    <w:rsid w:val="00BA6D67"/>
    <w:rsid w:val="00BF6738"/>
    <w:rsid w:val="00C1672E"/>
    <w:rsid w:val="00C255E3"/>
    <w:rsid w:val="00C40933"/>
    <w:rsid w:val="00C53C16"/>
    <w:rsid w:val="00C95734"/>
    <w:rsid w:val="00CA67AC"/>
    <w:rsid w:val="00CB2733"/>
    <w:rsid w:val="00CC2C59"/>
    <w:rsid w:val="00CF567D"/>
    <w:rsid w:val="00D0211A"/>
    <w:rsid w:val="00D14653"/>
    <w:rsid w:val="00D6598B"/>
    <w:rsid w:val="00D671F2"/>
    <w:rsid w:val="00D72649"/>
    <w:rsid w:val="00D852F1"/>
    <w:rsid w:val="00D93FC7"/>
    <w:rsid w:val="00D94DFC"/>
    <w:rsid w:val="00DB00CC"/>
    <w:rsid w:val="00DC0C87"/>
    <w:rsid w:val="00DC4082"/>
    <w:rsid w:val="00DF116C"/>
    <w:rsid w:val="00E1157D"/>
    <w:rsid w:val="00E13526"/>
    <w:rsid w:val="00E418A4"/>
    <w:rsid w:val="00E61BE2"/>
    <w:rsid w:val="00E80396"/>
    <w:rsid w:val="00EA1ADF"/>
    <w:rsid w:val="00EB3EF5"/>
    <w:rsid w:val="00ED772A"/>
    <w:rsid w:val="00F324FD"/>
    <w:rsid w:val="00F3382A"/>
    <w:rsid w:val="00F35E5E"/>
    <w:rsid w:val="00F83132"/>
    <w:rsid w:val="00F84BC9"/>
    <w:rsid w:val="00F960F1"/>
    <w:rsid w:val="00F9620B"/>
    <w:rsid w:val="00FB0604"/>
    <w:rsid w:val="00FB3B26"/>
    <w:rsid w:val="00FE248D"/>
    <w:rsid w:val="00FF0069"/>
    <w:rsid w:val="01237EDF"/>
    <w:rsid w:val="01C32805"/>
    <w:rsid w:val="03E34A21"/>
    <w:rsid w:val="076B5263"/>
    <w:rsid w:val="07DD5438"/>
    <w:rsid w:val="08462947"/>
    <w:rsid w:val="08636C0C"/>
    <w:rsid w:val="097F20A4"/>
    <w:rsid w:val="0AA02FCB"/>
    <w:rsid w:val="0C1E1A17"/>
    <w:rsid w:val="0DA42A30"/>
    <w:rsid w:val="0DF10F7F"/>
    <w:rsid w:val="10C269BF"/>
    <w:rsid w:val="12F349A2"/>
    <w:rsid w:val="13FA3181"/>
    <w:rsid w:val="14C400EE"/>
    <w:rsid w:val="15D43E5C"/>
    <w:rsid w:val="15E34443"/>
    <w:rsid w:val="16C22076"/>
    <w:rsid w:val="17E328AA"/>
    <w:rsid w:val="19207AF3"/>
    <w:rsid w:val="1A9D19BD"/>
    <w:rsid w:val="1BC40349"/>
    <w:rsid w:val="25893AEF"/>
    <w:rsid w:val="28011B94"/>
    <w:rsid w:val="286A7C7E"/>
    <w:rsid w:val="290E59BE"/>
    <w:rsid w:val="2AAE3192"/>
    <w:rsid w:val="2BD80026"/>
    <w:rsid w:val="2DA56B2B"/>
    <w:rsid w:val="2E2D0F19"/>
    <w:rsid w:val="306159EB"/>
    <w:rsid w:val="32332F7C"/>
    <w:rsid w:val="32347428"/>
    <w:rsid w:val="33364383"/>
    <w:rsid w:val="344278AC"/>
    <w:rsid w:val="35CB53AF"/>
    <w:rsid w:val="368A369C"/>
    <w:rsid w:val="39491813"/>
    <w:rsid w:val="39F52FDB"/>
    <w:rsid w:val="3A8745E8"/>
    <w:rsid w:val="3AD470FD"/>
    <w:rsid w:val="3C264343"/>
    <w:rsid w:val="3DF43624"/>
    <w:rsid w:val="3E0F36DE"/>
    <w:rsid w:val="46BE5654"/>
    <w:rsid w:val="48F6341B"/>
    <w:rsid w:val="4A2C0910"/>
    <w:rsid w:val="4AAA6E7A"/>
    <w:rsid w:val="4ACA05C4"/>
    <w:rsid w:val="4BDD3E43"/>
    <w:rsid w:val="4D9356B9"/>
    <w:rsid w:val="4DA20EE6"/>
    <w:rsid w:val="51161CF6"/>
    <w:rsid w:val="52383FF3"/>
    <w:rsid w:val="530664DB"/>
    <w:rsid w:val="531C4074"/>
    <w:rsid w:val="549239F0"/>
    <w:rsid w:val="55EE7246"/>
    <w:rsid w:val="56237090"/>
    <w:rsid w:val="57952240"/>
    <w:rsid w:val="5B890CEB"/>
    <w:rsid w:val="5C1635FE"/>
    <w:rsid w:val="5C9C65BC"/>
    <w:rsid w:val="5D2A630C"/>
    <w:rsid w:val="5D931599"/>
    <w:rsid w:val="5DA602D7"/>
    <w:rsid w:val="61B25108"/>
    <w:rsid w:val="632762CA"/>
    <w:rsid w:val="646469B1"/>
    <w:rsid w:val="646D1B4F"/>
    <w:rsid w:val="654827B7"/>
    <w:rsid w:val="65C44574"/>
    <w:rsid w:val="66AC2D85"/>
    <w:rsid w:val="67F600EC"/>
    <w:rsid w:val="69C47E81"/>
    <w:rsid w:val="6AB579BC"/>
    <w:rsid w:val="6AE06A2C"/>
    <w:rsid w:val="6BAF4D1E"/>
    <w:rsid w:val="6C201F54"/>
    <w:rsid w:val="6C2F624A"/>
    <w:rsid w:val="6C4127E1"/>
    <w:rsid w:val="6DA9249F"/>
    <w:rsid w:val="6EFB034A"/>
    <w:rsid w:val="705E0F1E"/>
    <w:rsid w:val="70653EBD"/>
    <w:rsid w:val="72344920"/>
    <w:rsid w:val="72B807DE"/>
    <w:rsid w:val="72FF65FC"/>
    <w:rsid w:val="730C4128"/>
    <w:rsid w:val="736C04FF"/>
    <w:rsid w:val="73C904E9"/>
    <w:rsid w:val="74EE4D99"/>
    <w:rsid w:val="7989539A"/>
    <w:rsid w:val="7A6D212F"/>
    <w:rsid w:val="7C201163"/>
    <w:rsid w:val="7C2C0359"/>
    <w:rsid w:val="7C4040E4"/>
    <w:rsid w:val="7D534E2A"/>
    <w:rsid w:val="7FB7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F18508-E909-4ADD-94B6-4AD403DF3B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431</Words>
  <Characters>2462</Characters>
  <Lines>20</Lines>
  <Paragraphs>5</Paragraphs>
  <TotalTime>14</TotalTime>
  <ScaleCrop>false</ScaleCrop>
  <LinksUpToDate>false</LinksUpToDate>
  <CharactersWithSpaces>2888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2017-07-25T01:42:00Z</dcterms:created>
  <dc:creator>未定义</dc:creator>
  <cp:lastModifiedBy>花花</cp:lastModifiedBy>
  <cp:lastPrinted>2017-01-19T09:19:00Z</cp:lastPrinted>
  <dcterms:modified xsi:type="dcterms:W3CDTF">2021-02-01T01:58:21Z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