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b w:val="0"/>
          <w:bCs w:val="0"/>
          <w:kern w:val="2"/>
          <w:sz w:val="28"/>
          <w:szCs w:val="28"/>
        </w:rPr>
      </w:pPr>
      <w:bookmarkStart w:id="0" w:name="_GoBack"/>
      <w:bookmarkEnd w:id="0"/>
      <w:r>
        <w:rPr>
          <w:rFonts w:hint="eastAsia"/>
          <w:b w:val="0"/>
          <w:bCs w:val="0"/>
          <w:kern w:val="2"/>
          <w:sz w:val="28"/>
          <w:szCs w:val="28"/>
        </w:rPr>
        <w:t>附件5</w:t>
      </w:r>
    </w:p>
    <w:p>
      <w:pPr>
        <w:pStyle w:val="2"/>
        <w:jc w:val="center"/>
      </w:pPr>
      <w:r>
        <w:rPr>
          <w:rFonts w:hint="eastAsia"/>
        </w:rPr>
        <w:t>大气、噪声污染防治类行政处罚听证标准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《中华人民共和国行政处罚法》第三十八条第二款规定：“对情节复杂或者重大违法行为给予较重的行政处罚，行政机关的负责人应当集体讨论决定。”《北京市行政处罚听证程序实施办法》规定，经立案调查，当事人涉嫌违法的行为可能面临责令停产停业、吊销许可证或者执照、较大数额罚款等行政处罚的，行政机关（含经依法授权或者受委托的行政执法组织）应当在案件调查终结前告知当事人有要求举行听证的权利。较大数额罚款由市级行政机关确定，并报市政府法制机构备案。</w:t>
      </w:r>
    </w:p>
    <w:p>
      <w:pPr>
        <w:shd w:val="clear" w:color="auto" w:fill="FFFFFF"/>
        <w:spacing w:line="39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根据《环境行政处罚办法》第四十八条规定，</w:t>
      </w:r>
      <w:r>
        <w:rPr>
          <w:sz w:val="28"/>
          <w:szCs w:val="28"/>
        </w:rPr>
        <w:t>在作出行政处罚决定前，应当告知当事人有关事实、理由、依据和当事人依法享有的陈述、申辩权利。在作出暂扣或吊销许可证、较大数额的罚款和没收等重大行政处罚决定之前，应当告知当事人有要求举行听证的权利。</w:t>
      </w:r>
      <w:r>
        <w:rPr>
          <w:rFonts w:hint="eastAsia"/>
          <w:sz w:val="28"/>
          <w:szCs w:val="28"/>
        </w:rPr>
        <w:t>以及《环境行政处罚办法》第七十八条规定，</w:t>
      </w:r>
      <w:r>
        <w:rPr>
          <w:sz w:val="28"/>
          <w:szCs w:val="28"/>
        </w:rPr>
        <w:t>本办法第四十八条所称“较大数额”罚款和没收，对公民是指人民币（或者等值物品价值）5000元以上、对法人或者其他组织是指人民币（或者等值物品价值）50000元以上。</w:t>
      </w:r>
      <w:r>
        <w:rPr>
          <w:rFonts w:hint="eastAsia"/>
          <w:sz w:val="28"/>
          <w:szCs w:val="28"/>
        </w:rPr>
        <w:t>北京市生态环境局规定需听证和集体讨论的重大行政处罚额度为，对公民处以超过5000元罚款，对法人或者其它组织处以超过50000元的罚款。</w:t>
      </w:r>
    </w:p>
    <w:p>
      <w:pPr>
        <w:shd w:val="clear" w:color="auto" w:fill="FFFFFF"/>
        <w:spacing w:line="39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>
      <w:pPr>
        <w:shd w:val="clear" w:color="auto" w:fill="FFFFFF"/>
        <w:spacing w:line="390" w:lineRule="atLeas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68"/>
    <w:rsid w:val="0003030A"/>
    <w:rsid w:val="00201DB3"/>
    <w:rsid w:val="00205076"/>
    <w:rsid w:val="00354718"/>
    <w:rsid w:val="00367A37"/>
    <w:rsid w:val="003A0F68"/>
    <w:rsid w:val="004227DE"/>
    <w:rsid w:val="004261A5"/>
    <w:rsid w:val="004A4FD2"/>
    <w:rsid w:val="006457B5"/>
    <w:rsid w:val="007D04D8"/>
    <w:rsid w:val="0096116E"/>
    <w:rsid w:val="00D97310"/>
    <w:rsid w:val="2398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80</Words>
  <Characters>458</Characters>
  <Lines>3</Lines>
  <Paragraphs>1</Paragraphs>
  <TotalTime>19</TotalTime>
  <ScaleCrop>false</ScaleCrop>
  <LinksUpToDate>false</LinksUpToDate>
  <CharactersWithSpaces>537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2020-05-28T01:22:00Z</dcterms:created>
  <dc:creator>User</dc:creator>
  <cp:lastModifiedBy>pc</cp:lastModifiedBy>
  <dcterms:modified xsi:type="dcterms:W3CDTF">2020-05-29T07:09:48Z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