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876"/>
        <w:gridCol w:w="934"/>
        <w:gridCol w:w="1114"/>
        <w:gridCol w:w="37"/>
        <w:gridCol w:w="880"/>
        <w:gridCol w:w="1038"/>
        <w:gridCol w:w="277"/>
        <w:gridCol w:w="418"/>
        <w:gridCol w:w="278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  2021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bidi="ar"/>
              </w:rPr>
              <w:t>创新课堂促学生思维发展－－数学与机器人实践教学整合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北京市西城区西单小学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北京市西城区西单小学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尹宝霞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3511061555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18.16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91%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18.16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91%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目标1：编写1-5年级上下册教学活动指南1000册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目标2：整理1-5年级上下册教学案例5本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目标3：邀请各段数学教研员及专家来听评课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目标4：增加机器人设备   120套                               目标5：组织老师参加录像课评比</w:t>
            </w:r>
          </w:p>
        </w:tc>
        <w:tc>
          <w:tcPr>
            <w:tcW w:w="35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目标1：编1-5年级教学活动指南1000册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目标2：整理1-5年级上下册教学案例5本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目标3：邀请各段数学教研员及专家来听评课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：增加机器人设备120套                                  目标5：组织老师参加录像课评比15人次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数量指标20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指标1：项目通过学校/教委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181600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元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因为以疫情没有请过多专家指导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指标2：开设数学与机器人实践课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1-5年级23个教学班850人，占全校总数91%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850人参加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指标3：编写教学指导手册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1-5年级下册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1000册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指标4：教师培训，专家听评课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20人次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3次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因为以疫情没有请过多专家指导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指标5：录像课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10节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10节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指标6：宣传展板，易拉宝，印学生课堂评价表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若干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指标7：其他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展板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若干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质量指标10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指标1：编写教学指导手册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指标2：整理教学案例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指标3.视频课程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指标4：组织老师参加各类教学评选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时效指标10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指标1：编写教学指导手册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100%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100%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指标2：整理教学案例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100%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100%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指标3.教师培训，专家听评课、专家引进校园讲座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指标4：录像课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10节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成本指标10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指标1：编写教学指导手册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1-5年级每个年级100本X50元=50000元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元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指标2：教师培训，专家听评课、专家引进校园讲座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元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指标4：宣传展板，易拉宝，印学生课堂评价表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10000元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元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指标5：录像课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2000元X10节=20000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元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指标6：购置机器人设备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800元X120套=96000元元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96000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元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指标7：其他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4000元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元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1.帮助学生以有趣的方式、由浅入深地了解深奥的人工智能相关知识，满足学生走近科学、了解前沿科技的需求，提升学生对人工智能的认识，培养编程思维和初步的编程能力。同时，学生能够在任务挑战和项目式学习的过程中，充分锻炼自己的沟通能力、协作能力、创新能力、实践能力等核心素养，助力学生未来发展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2.项目的实施为学校增添了活力，为师生搭建了快乐成长的平台，促进了学生核心素养特别是科学素质的提高与发展，推动了学校特色的建设，为学生的全面发展打下了扎实的基础。学校办学得到区域内满意。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服务对象满意度指标10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指标1：教师对支持/培养/培训的满意度为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满意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满意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指标2：家长对课程满意程度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满意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满意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总分               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720" w:right="720" w:bottom="720" w:left="720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14D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06FB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4B2D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2455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66DCA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153B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2F81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11A4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13D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376C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35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12622AF2"/>
    <w:rsid w:val="14A6445E"/>
    <w:rsid w:val="1EC366F0"/>
    <w:rsid w:val="307B2CDD"/>
    <w:rsid w:val="5AFE25A5"/>
    <w:rsid w:val="6EA62ABB"/>
    <w:rsid w:val="735B1C30"/>
    <w:rsid w:val="763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字符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字符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字符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字符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字符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369A58-45F5-4770-A1A9-8D30D41B56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1183</Words>
  <Characters>1386</Characters>
  <Lines>13</Lines>
  <Paragraphs>3</Paragraphs>
  <TotalTime>11</TotalTime>
  <ScaleCrop>false</ScaleCrop>
  <LinksUpToDate>false</LinksUpToDate>
  <CharactersWithSpaces>1527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悠然酷侠</cp:lastModifiedBy>
  <dcterms:modified xsi:type="dcterms:W3CDTF">2022-04-11T03:32:59Z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A8DEA42A9D6644C68C69CAA022A01467</vt:lpwstr>
  </property>
</Properties>
</file>