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426"/>
        <w:gridCol w:w="131"/>
        <w:gridCol w:w="416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74E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E74EB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A51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京财教育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1875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号一般性转移支付因素法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扩班设备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74EBD" w:rsidRDefault="00E74EBD" w:rsidP="00E74EB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74EB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北京市西城区</w:t>
            </w:r>
            <w:r w:rsidRPr="00E74EBD">
              <w:rPr>
                <w:rFonts w:ascii="宋体" w:eastAsia="宋体" w:hAnsi="宋体" w:cs="宋体"/>
                <w:kern w:val="0"/>
                <w:sz w:val="13"/>
                <w:szCs w:val="13"/>
              </w:rPr>
              <w:t>教育技术装备中心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66177856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7A510E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50000</w:t>
            </w:r>
            <w:r w:rsidR="00B92D4F" w:rsidRPr="001B491C">
              <w:rPr>
                <w:rFonts w:ascii="Times New Roman" w:eastAsia="宋体" w:hAnsi="Times New Roman" w:cs="Times New Roman"/>
                <w:kern w:val="0"/>
                <w:szCs w:val="21"/>
              </w:rPr>
              <w:t>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7A510E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39303226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3813A5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34592089.44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3813A5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  <w:r w:rsidR="00B92D4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3813A5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.8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92D4F" w:rsidRPr="003C7CAD" w:rsidTr="00F14718">
        <w:trPr>
          <w:trHeight w:hRule="exact" w:val="299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7A510E" w:rsidP="005042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1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根据西城区学校整体布局，部分学校计划扩大招生规模及新建校舍以解决学位困难的现状。按照学校2021年扩大招生的实际需求，装备中心计划为</w:t>
            </w:r>
            <w:proofErr w:type="gramStart"/>
            <w:r w:rsidRPr="007A51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委属学校</w:t>
            </w:r>
            <w:proofErr w:type="gramEnd"/>
            <w:r w:rsidRPr="007A51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扩班所需设备以及新建校舍相关教育教学设备。我们将本着实用适用的原则，在各项设备设施配备标准范围内，合理使用资金，发挥最大使用效益，按需配备，使有需要的学校在教学环境方面满足《北京市中小学校办学条件标准细则》的配置要求和标准，为学校教育教学活动的顺利开展提供物质保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50424C" w:rsidP="007A51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已</w:t>
            </w:r>
            <w:r w:rsidR="007A51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按照2021年扩班情况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执行完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</w:t>
            </w:r>
            <w:r w:rsidR="007A51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，是与扩班情况密切相关的升降课桌椅、多媒体、计算机、空调等项目的按期完成，有利支持了我区涉及新学期扩班校的教育教学正常开展。</w:t>
            </w:r>
            <w:r w:rsidR="007A510E" w:rsidRPr="007A51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着实用适用的原则，在各项设备设施配备标准范围内，合理使用资金，发挥最大使用效益，按需配备，使有需要的学校在教学环境方面满足《北京市中小学校办学条件标准细则》的配置要求和标准，为学校教育教学活动的顺利开展提供物质保障。</w:t>
            </w:r>
          </w:p>
        </w:tc>
      </w:tr>
      <w:tr w:rsidR="00B92D4F" w:rsidRPr="003C7CAD" w:rsidTr="0056505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92D4F" w:rsidRPr="003C7CAD" w:rsidTr="0056505E">
        <w:trPr>
          <w:trHeight w:hRule="exact" w:val="1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14718" w:rsidRPr="00F14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按照学校2021年扩大招生的实际需求，计划为</w:t>
            </w:r>
            <w:proofErr w:type="gramStart"/>
            <w:r w:rsidR="00F14718" w:rsidRPr="00F14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委属学校</w:t>
            </w:r>
            <w:proofErr w:type="gramEnd"/>
            <w:r w:rsidR="00F14718" w:rsidRPr="00F14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配备扩班所需设备以及新建校舍相关教育教学设备。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1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6CC" w:rsidRPr="00B946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根据学校预算申报情况，满足涉及学校教育教学的使用率达到100%，提高学校硬件水平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6CC" w:rsidRPr="00B946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计划于2021年实施并验收完毕，验收合格率达到100%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336C91" w:rsidP="00B946C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9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6CC" w:rsidRPr="00B946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严格遵守预算单价限额，通过集中采购优势节约财政资金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  <w:p w:rsidR="002E70B7" w:rsidRDefault="002E70B7" w:rsidP="002E70B7">
            <w:pPr>
              <w:widowControl/>
              <w:jc w:val="left"/>
            </w:pPr>
            <w:r>
              <w:rPr>
                <w:rFonts w:hint="eastAsia"/>
              </w:rPr>
              <w:t>通过设备的配备满足教育教学的使用，为发挥教学效果提供服务保障，从而促进教育均衡发展</w:t>
            </w:r>
          </w:p>
          <w:p w:rsidR="00B92D4F" w:rsidRPr="002E70B7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12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E70B7"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通过设备的配备满足教育教学的使用，为发挥教学效果提供服务保障，从而促进教育均衡发展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8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设备质量达到相关标准，满足设备最低使用年限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10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E70B7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保证教育教学顺利进行，为教学提供有力支撑，达到学校师生教学预期效果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56505E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56505E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8.8</w:t>
            </w:r>
            <w:bookmarkStart w:id="0" w:name="_GoBack"/>
            <w:bookmarkEnd w:id="0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33" w:rsidRDefault="00B16933" w:rsidP="003C7CAD">
      <w:r>
        <w:separator/>
      </w:r>
    </w:p>
  </w:endnote>
  <w:endnote w:type="continuationSeparator" w:id="0">
    <w:p w:rsidR="00B16933" w:rsidRDefault="00B1693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B1693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1693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33" w:rsidRDefault="00B16933" w:rsidP="003C7CAD">
      <w:r>
        <w:separator/>
      </w:r>
    </w:p>
  </w:footnote>
  <w:footnote w:type="continuationSeparator" w:id="0">
    <w:p w:rsidR="00B16933" w:rsidRDefault="00B1693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73B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745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7F3"/>
    <w:rsid w:val="001D6CFB"/>
    <w:rsid w:val="001D76DF"/>
    <w:rsid w:val="001D7928"/>
    <w:rsid w:val="001E024E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0B7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6C91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13A5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24C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505E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510E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19B"/>
    <w:rsid w:val="00B11E7A"/>
    <w:rsid w:val="00B13952"/>
    <w:rsid w:val="00B14279"/>
    <w:rsid w:val="00B14427"/>
    <w:rsid w:val="00B15A75"/>
    <w:rsid w:val="00B16817"/>
    <w:rsid w:val="00B16933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D0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D4F"/>
    <w:rsid w:val="00B9333F"/>
    <w:rsid w:val="00B934C1"/>
    <w:rsid w:val="00B946CC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4A7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4EBD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4718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083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E8C3"/>
  <w15:docId w15:val="{EEBD2AA2-60F3-4B16-A3E5-7AFCC7C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27164-91B3-4955-A3F0-4EC36534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guan</cp:lastModifiedBy>
  <cp:revision>11</cp:revision>
  <dcterms:created xsi:type="dcterms:W3CDTF">2022-03-02T02:09:00Z</dcterms:created>
  <dcterms:modified xsi:type="dcterms:W3CDTF">2022-03-29T07:10:00Z</dcterms:modified>
</cp:coreProperties>
</file>