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993"/>
        <w:gridCol w:w="567"/>
        <w:gridCol w:w="121"/>
        <w:gridCol w:w="446"/>
        <w:gridCol w:w="390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6A0B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A0B9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A2D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9A2D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E05C75" w:rsidRPr="003C7CAD" w:rsidTr="001546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B9B" w:rsidRDefault="006A0B9B" w:rsidP="006A0B9B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  <w:p w:rsidR="006A0B9B" w:rsidRDefault="006A0B9B" w:rsidP="006A0B9B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北京市回民学校</w:t>
            </w:r>
          </w:p>
          <w:p w:rsidR="00E05C75" w:rsidRPr="006A0B9B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15460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13901206059</w:t>
            </w:r>
          </w:p>
        </w:tc>
      </w:tr>
      <w:tr w:rsidR="00E05C75" w:rsidRPr="003C7CAD" w:rsidTr="0015460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1546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1546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6A0B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1546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15460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4F110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4F1101">
        <w:trPr>
          <w:trHeight w:hRule="exact" w:val="99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3C7CAD" w:rsidRDefault="006A0B9B" w:rsidP="006A0B9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6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中小学生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</w:t>
            </w:r>
            <w:r w:rsidRPr="009B6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活动经费主要是对我校广大在校学生就能够提高综合素质，全面实施素质教育的一次大胆尝试和努力创新，在校学生参与艺术、科技、体育社会实践等方面的活动能够提高学生的综合素质。</w:t>
            </w:r>
          </w:p>
        </w:tc>
        <w:tc>
          <w:tcPr>
            <w:tcW w:w="3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3C7CAD" w:rsidRDefault="006A0B9B" w:rsidP="006A0B9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93A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793A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学生能够在接受教育的同时全面提升自己的综合素质，丰富学生的课余生活，提高学生们对于科学、艺术、体育等方面的兴趣和求知的意愿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05C75" w:rsidRPr="003C7CAD" w:rsidTr="0015460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F1101" w:rsidRPr="003C7CAD" w:rsidTr="0015460B">
        <w:trPr>
          <w:trHeight w:hRule="exact" w:val="6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（54分）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（16分）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指标1：各项活动全校初、高中学生全覆盖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覆盖率≥95%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1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指标2：初中课后服务培训（含聘请劳务支出）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初中三个年级覆盖率≥100%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12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指标3：学生开展社会实践活动（含观看电影）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初、高中六个年级覆盖率≥95%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12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指标4：冰雪活动进校园体验及冰雪奥运知识讲解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初、高中六个年级覆盖率≥95%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236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9236C0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9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做好提升学生思想品德、科学素养、文化修养等方案执行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4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资金使用合格率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4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考核优秀率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E426B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="宋体" w:hAnsi="Cambria Math" w:cs="宋体"/>
                  <w:kern w:val="0"/>
                  <w:sz w:val="18"/>
                  <w:szCs w:val="18"/>
                </w:rPr>
                <m:t>≥</m:t>
              </m:r>
            </m:oMath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完成方案申报审批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1月底前完成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5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覆盖率以及活动完成率均达100%以上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年底前完成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（13分）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项目成本控制总额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62.9638万元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7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9236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初中课后服务培训（含聘请劳务支出）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4F11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4A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26.7338万元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9236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学生开展社会实践活动（含观看电影）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30.7338万元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4A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8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9236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冰雪活动进校园体验及冰雪奥运知识讲解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5.23万元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D4A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5.23万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proofErr w:type="gramStart"/>
            <w:r w:rsidRPr="003D4A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60B" w:rsidRPr="003C7CAD" w:rsidTr="00CC2B2F">
        <w:trPr>
          <w:trHeight w:hRule="exact" w:val="16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（26分）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（16分）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5788C">
              <w:rPr>
                <w:rFonts w:ascii="宋体" w:hAnsi="宋体" w:hint="eastAsia"/>
                <w:sz w:val="18"/>
                <w:szCs w:val="18"/>
              </w:rPr>
              <w:t>使学生在生活和实践中获得积极体验和丰富经验，提高对自然、社会和自我之内在联系的整体认识</w:t>
            </w:r>
            <w:r>
              <w:rPr>
                <w:rFonts w:ascii="宋体" w:hAnsi="宋体" w:hint="eastAsia"/>
                <w:sz w:val="18"/>
                <w:szCs w:val="18"/>
              </w:rPr>
              <w:t>等综合素质提升。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60B" w:rsidRPr="003C7CAD" w:rsidTr="00CC2B2F">
        <w:trPr>
          <w:trHeight w:hRule="exact" w:val="12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C5788C">
              <w:rPr>
                <w:rFonts w:ascii="宋体" w:hAnsi="宋体" w:hint="eastAsia"/>
                <w:sz w:val="18"/>
                <w:szCs w:val="18"/>
              </w:rPr>
              <w:t>发展</w:t>
            </w:r>
            <w:r>
              <w:rPr>
                <w:rFonts w:ascii="宋体" w:hAnsi="宋体" w:hint="eastAsia"/>
                <w:sz w:val="18"/>
                <w:szCs w:val="18"/>
              </w:rPr>
              <w:t>学生</w:t>
            </w:r>
            <w:r w:rsidRPr="00C5788C">
              <w:rPr>
                <w:rFonts w:ascii="宋体" w:hAnsi="宋体" w:hint="eastAsia"/>
                <w:sz w:val="18"/>
                <w:szCs w:val="18"/>
              </w:rPr>
              <w:t>科学精神、创新意识与实践能力，形成强烈的社会责任感与良好的个性品质。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CC2B2F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460B" w:rsidRPr="003C7CAD" w:rsidTr="00316091">
        <w:trPr>
          <w:trHeight w:hRule="exact" w:val="12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指标1：学生良好的情感、态度、价值观得以发展，生活技能、负责任的生活态度得以养成等社会适应能力。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B15BF8" w:rsidRDefault="0015460B" w:rsidP="00480326"/>
        </w:tc>
      </w:tr>
      <w:tr w:rsidR="0015460B" w:rsidRPr="003C7CAD" w:rsidTr="00316091">
        <w:trPr>
          <w:trHeight w:hRule="exact" w:val="8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0B" w:rsidRPr="003C7CAD" w:rsidRDefault="0015460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指标2：将对学生终其一生的生涯发展有着深远的影响。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Pr="00316091" w:rsidRDefault="0015460B" w:rsidP="003160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60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60B" w:rsidRDefault="0015460B" w:rsidP="00480326"/>
        </w:tc>
      </w:tr>
      <w:tr w:rsidR="00316091" w:rsidRPr="003C7CAD" w:rsidTr="00316091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16091" w:rsidRPr="003C7CAD" w:rsidRDefault="003160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  <w:r w:rsidR="00CC2B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学校实践活动工作满意度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16091" w:rsidRPr="003C7CAD" w:rsidTr="00316091">
        <w:trPr>
          <w:trHeight w:hRule="exact" w:val="5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学生对学校实践活动的管理工作满意度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91" w:rsidRPr="003C7CAD" w:rsidRDefault="00316091" w:rsidP="0093576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1101" w:rsidRPr="003C7CAD" w:rsidTr="0015460B">
        <w:trPr>
          <w:trHeight w:hRule="exact" w:val="291"/>
          <w:jc w:val="center"/>
        </w:trPr>
        <w:tc>
          <w:tcPr>
            <w:tcW w:w="6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BD115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101" w:rsidRPr="003C7CAD" w:rsidRDefault="004F1101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bookmarkStart w:id="0" w:name="_GoBack"/>
      <w:bookmarkEnd w:id="0"/>
    </w:p>
    <w:sectPr w:rsidR="00E05C75" w:rsidRPr="003C7CAD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88" w:rsidRDefault="000B0C88" w:rsidP="00E05C75">
      <w:r>
        <w:separator/>
      </w:r>
    </w:p>
  </w:endnote>
  <w:endnote w:type="continuationSeparator" w:id="0">
    <w:p w:rsidR="000B0C88" w:rsidRDefault="000B0C88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BD1153" w:rsidRPr="00BD1153">
      <w:rPr>
        <w:rFonts w:ascii="宋体" w:hAnsi="宋体"/>
        <w:noProof/>
        <w:sz w:val="28"/>
        <w:szCs w:val="28"/>
        <w:lang w:val="zh-CN"/>
      </w:rPr>
      <w:t>1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88" w:rsidRDefault="000B0C88" w:rsidP="00E05C75">
      <w:r>
        <w:separator/>
      </w:r>
    </w:p>
  </w:footnote>
  <w:footnote w:type="continuationSeparator" w:id="0">
    <w:p w:rsidR="000B0C88" w:rsidRDefault="000B0C88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0C88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460B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091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D6BDE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1101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0B9B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16D68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115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2B2F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11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11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11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1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FEA4-5648-476E-8E09-254D63EB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</cp:lastModifiedBy>
  <cp:revision>14</cp:revision>
  <dcterms:created xsi:type="dcterms:W3CDTF">2022-03-31T06:32:00Z</dcterms:created>
  <dcterms:modified xsi:type="dcterms:W3CDTF">2022-04-11T01:52:00Z</dcterms:modified>
</cp:coreProperties>
</file>