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7B8" w:rsidRDefault="001C59D8" w:rsidP="001C59D8">
      <w:pPr>
        <w:jc w:val="center"/>
        <w:rPr>
          <w:rFonts w:asciiTheme="majorEastAsia" w:eastAsiaTheme="majorEastAsia" w:hAnsiTheme="majorEastAsia"/>
          <w:sz w:val="44"/>
          <w:szCs w:val="44"/>
        </w:rPr>
      </w:pPr>
      <w:r w:rsidRPr="001C59D8">
        <w:rPr>
          <w:rFonts w:asciiTheme="majorEastAsia" w:eastAsiaTheme="majorEastAsia" w:hAnsiTheme="majorEastAsia" w:hint="eastAsia"/>
          <w:sz w:val="44"/>
          <w:szCs w:val="44"/>
        </w:rPr>
        <w:t>西城公安分局</w:t>
      </w:r>
      <w:r w:rsidR="00D36A02">
        <w:rPr>
          <w:rFonts w:asciiTheme="majorEastAsia" w:eastAsiaTheme="majorEastAsia" w:hAnsiTheme="majorEastAsia" w:hint="eastAsia"/>
          <w:sz w:val="44"/>
          <w:szCs w:val="44"/>
        </w:rPr>
        <w:t>202</w:t>
      </w:r>
      <w:r w:rsidR="00057570">
        <w:rPr>
          <w:rFonts w:asciiTheme="majorEastAsia" w:eastAsiaTheme="majorEastAsia" w:hAnsiTheme="majorEastAsia" w:hint="eastAsia"/>
          <w:sz w:val="44"/>
          <w:szCs w:val="44"/>
        </w:rPr>
        <w:t>1</w:t>
      </w:r>
      <w:r w:rsidRPr="001C59D8">
        <w:rPr>
          <w:rFonts w:asciiTheme="majorEastAsia" w:eastAsiaTheme="majorEastAsia" w:hAnsiTheme="majorEastAsia" w:hint="eastAsia"/>
          <w:sz w:val="44"/>
          <w:szCs w:val="44"/>
        </w:rPr>
        <w:t>年决算公开报告</w:t>
      </w:r>
    </w:p>
    <w:p w:rsidR="001C59D8" w:rsidRDefault="001C59D8" w:rsidP="001C59D8">
      <w:pPr>
        <w:pStyle w:val="1"/>
        <w:ind w:left="640" w:firstLineChars="0" w:firstLine="0"/>
        <w:rPr>
          <w:rFonts w:ascii="仿宋_GB2312" w:eastAsia="仿宋_GB2312" w:hAnsi="仿宋"/>
          <w:sz w:val="32"/>
          <w:szCs w:val="32"/>
        </w:rPr>
      </w:pPr>
    </w:p>
    <w:p w:rsidR="001C59D8" w:rsidRPr="001C59D8" w:rsidRDefault="001C59D8" w:rsidP="001C59D8">
      <w:pPr>
        <w:pStyle w:val="1"/>
        <w:numPr>
          <w:ilvl w:val="0"/>
          <w:numId w:val="3"/>
        </w:numPr>
        <w:spacing w:line="600" w:lineRule="exact"/>
        <w:ind w:firstLineChars="0"/>
        <w:rPr>
          <w:rFonts w:ascii="黑体" w:eastAsia="黑体" w:hAnsi="黑体"/>
          <w:sz w:val="32"/>
          <w:szCs w:val="32"/>
        </w:rPr>
      </w:pPr>
      <w:r w:rsidRPr="001C59D8">
        <w:rPr>
          <w:rFonts w:ascii="黑体" w:eastAsia="黑体" w:hAnsi="黑体" w:hint="eastAsia"/>
          <w:sz w:val="32"/>
          <w:szCs w:val="32"/>
        </w:rPr>
        <w:t>部门（单位）情况</w:t>
      </w:r>
    </w:p>
    <w:p w:rsidR="001C59D8" w:rsidRDefault="001C59D8" w:rsidP="001C59D8">
      <w:pPr>
        <w:pStyle w:val="1"/>
        <w:numPr>
          <w:ilvl w:val="0"/>
          <w:numId w:val="2"/>
        </w:numPr>
        <w:spacing w:line="600" w:lineRule="exact"/>
        <w:ind w:firstLineChars="0"/>
        <w:rPr>
          <w:rFonts w:ascii="仿宋_GB2312" w:eastAsia="仿宋_GB2312" w:hAnsi="仿宋"/>
          <w:sz w:val="32"/>
          <w:szCs w:val="32"/>
        </w:rPr>
      </w:pPr>
      <w:r>
        <w:rPr>
          <w:rFonts w:ascii="仿宋_GB2312" w:eastAsia="仿宋_GB2312" w:hAnsi="仿宋" w:hint="eastAsia"/>
          <w:sz w:val="32"/>
          <w:szCs w:val="32"/>
        </w:rPr>
        <w:t>主要职能</w:t>
      </w:r>
    </w:p>
    <w:p w:rsidR="001C59D8" w:rsidRDefault="001C59D8" w:rsidP="001C59D8">
      <w:pPr>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北京市公安局西城分局担负西城地区的维护社会面稳定、治安防范、打击破案等工作。</w:t>
      </w:r>
    </w:p>
    <w:p w:rsidR="001C59D8" w:rsidRDefault="001C59D8" w:rsidP="001C59D8">
      <w:pPr>
        <w:pStyle w:val="1"/>
        <w:numPr>
          <w:ilvl w:val="0"/>
          <w:numId w:val="2"/>
        </w:numPr>
        <w:spacing w:line="600" w:lineRule="exact"/>
        <w:ind w:left="720" w:firstLineChars="0" w:firstLine="0"/>
        <w:rPr>
          <w:rFonts w:ascii="仿宋_GB2312" w:eastAsia="仿宋_GB2312" w:hAnsi="仿宋"/>
          <w:sz w:val="32"/>
          <w:szCs w:val="32"/>
        </w:rPr>
      </w:pPr>
      <w:r>
        <w:rPr>
          <w:rFonts w:ascii="仿宋_GB2312" w:eastAsia="仿宋_GB2312" w:hAnsi="仿宋" w:hint="eastAsia"/>
          <w:sz w:val="32"/>
          <w:szCs w:val="32"/>
        </w:rPr>
        <w:t>机构情况</w:t>
      </w:r>
    </w:p>
    <w:p w:rsidR="001C59D8" w:rsidRDefault="006A3EFD" w:rsidP="001C59D8">
      <w:pPr>
        <w:pStyle w:val="1"/>
        <w:spacing w:line="600" w:lineRule="exact"/>
        <w:ind w:left="720" w:firstLineChars="0" w:firstLine="0"/>
        <w:rPr>
          <w:rFonts w:ascii="仿宋_GB2312" w:eastAsia="仿宋_GB2312" w:hAnsi="仿宋"/>
          <w:sz w:val="32"/>
          <w:szCs w:val="32"/>
        </w:rPr>
      </w:pPr>
      <w:r>
        <w:rPr>
          <w:rFonts w:ascii="仿宋_GB2312" w:eastAsia="仿宋_GB2312" w:hAnsi="仿宋" w:hint="eastAsia"/>
          <w:sz w:val="32"/>
          <w:szCs w:val="32"/>
        </w:rPr>
        <w:t>西城公安分局为1个独立核算机构。</w:t>
      </w:r>
    </w:p>
    <w:p w:rsidR="001C59D8" w:rsidRPr="001C59D8" w:rsidRDefault="001C59D8" w:rsidP="001C59D8">
      <w:pPr>
        <w:pStyle w:val="1"/>
        <w:numPr>
          <w:ilvl w:val="0"/>
          <w:numId w:val="3"/>
        </w:numPr>
        <w:spacing w:line="600" w:lineRule="exact"/>
        <w:ind w:firstLineChars="0"/>
        <w:rPr>
          <w:rFonts w:ascii="黑体" w:eastAsia="黑体" w:hAnsi="黑体"/>
          <w:sz w:val="32"/>
          <w:szCs w:val="32"/>
        </w:rPr>
      </w:pPr>
      <w:r w:rsidRPr="001C59D8">
        <w:rPr>
          <w:rFonts w:ascii="黑体" w:eastAsia="黑体" w:hAnsi="黑体" w:hint="eastAsia"/>
          <w:sz w:val="32"/>
          <w:szCs w:val="32"/>
        </w:rPr>
        <w:t>收入支出预算执行情况分析</w:t>
      </w:r>
    </w:p>
    <w:p w:rsidR="001C59D8" w:rsidRDefault="001C59D8" w:rsidP="001C59D8">
      <w:pPr>
        <w:spacing w:line="600" w:lineRule="exact"/>
        <w:rPr>
          <w:rFonts w:ascii="仿宋_GB2312" w:eastAsia="仿宋_GB2312" w:hAnsi="仿宋" w:cs="Times New Roman"/>
          <w:sz w:val="32"/>
          <w:szCs w:val="32"/>
        </w:rPr>
      </w:pPr>
      <w:r>
        <w:rPr>
          <w:rFonts w:ascii="仿宋_GB2312" w:eastAsia="仿宋_GB2312" w:hAnsi="仿宋" w:cs="Times New Roman" w:hint="eastAsia"/>
          <w:sz w:val="32"/>
          <w:szCs w:val="32"/>
        </w:rPr>
        <w:t xml:space="preserve">    （一）收入支出预算安排情况</w:t>
      </w:r>
    </w:p>
    <w:p w:rsidR="00CE16F8" w:rsidRPr="008D0B02" w:rsidRDefault="00CE16F8" w:rsidP="008D0B02">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20</w:t>
      </w:r>
      <w:r w:rsidR="007B1D90">
        <w:rPr>
          <w:rFonts w:ascii="仿宋_GB2312" w:eastAsia="仿宋_GB2312" w:hAnsi="仿宋" w:cs="Times New Roman" w:hint="eastAsia"/>
          <w:sz w:val="32"/>
          <w:szCs w:val="32"/>
        </w:rPr>
        <w:t>2</w:t>
      </w:r>
      <w:r w:rsidR="00057570">
        <w:rPr>
          <w:rFonts w:ascii="仿宋_GB2312" w:eastAsia="仿宋_GB2312" w:hAnsi="仿宋" w:cs="Times New Roman" w:hint="eastAsia"/>
          <w:sz w:val="32"/>
          <w:szCs w:val="32"/>
        </w:rPr>
        <w:t>1</w:t>
      </w:r>
      <w:r w:rsidRPr="0073022C">
        <w:rPr>
          <w:rFonts w:ascii="仿宋_GB2312" w:eastAsia="仿宋_GB2312" w:hAnsi="仿宋" w:cs="Times New Roman" w:hint="eastAsia"/>
          <w:sz w:val="32"/>
          <w:szCs w:val="32"/>
        </w:rPr>
        <w:t>年收入</w:t>
      </w:r>
      <w:r>
        <w:rPr>
          <w:rFonts w:ascii="仿宋_GB2312" w:eastAsia="仿宋_GB2312" w:hAnsi="仿宋" w:cs="Times New Roman" w:hint="eastAsia"/>
          <w:sz w:val="32"/>
          <w:szCs w:val="32"/>
        </w:rPr>
        <w:t>、支出年初预算安排</w:t>
      </w:r>
      <w:r w:rsidR="00057570" w:rsidRPr="00057570">
        <w:rPr>
          <w:rFonts w:ascii="仿宋_GB2312" w:eastAsia="仿宋_GB2312" w:hAnsi="仿宋" w:cs="Times New Roman"/>
          <w:sz w:val="32"/>
          <w:szCs w:val="32"/>
        </w:rPr>
        <w:t>1,959,512,344.53</w:t>
      </w:r>
      <w:r w:rsidRPr="008D0B02">
        <w:rPr>
          <w:rFonts w:ascii="仿宋_GB2312" w:eastAsia="仿宋_GB2312" w:hAnsi="仿宋" w:cs="Times New Roman" w:hint="eastAsia"/>
          <w:sz w:val="32"/>
          <w:szCs w:val="32"/>
        </w:rPr>
        <w:t>元。20</w:t>
      </w:r>
      <w:r w:rsidR="007B1D90">
        <w:rPr>
          <w:rFonts w:ascii="仿宋_GB2312" w:eastAsia="仿宋_GB2312" w:hAnsi="仿宋" w:cs="Times New Roman" w:hint="eastAsia"/>
          <w:sz w:val="32"/>
          <w:szCs w:val="32"/>
        </w:rPr>
        <w:t>2</w:t>
      </w:r>
      <w:r w:rsidR="00057570">
        <w:rPr>
          <w:rFonts w:ascii="仿宋_GB2312" w:eastAsia="仿宋_GB2312" w:hAnsi="仿宋" w:cs="Times New Roman" w:hint="eastAsia"/>
          <w:sz w:val="32"/>
          <w:szCs w:val="32"/>
        </w:rPr>
        <w:t>1</w:t>
      </w:r>
      <w:r w:rsidRPr="008D0B02">
        <w:rPr>
          <w:rFonts w:ascii="仿宋_GB2312" w:eastAsia="仿宋_GB2312" w:hAnsi="仿宋" w:cs="Times New Roman" w:hint="eastAsia"/>
          <w:sz w:val="32"/>
          <w:szCs w:val="32"/>
        </w:rPr>
        <w:t>年度收入总计</w:t>
      </w:r>
      <w:r w:rsidR="00057570" w:rsidRPr="00057570">
        <w:rPr>
          <w:rFonts w:ascii="仿宋_GB2312" w:eastAsia="仿宋_GB2312" w:hAnsi="仿宋" w:cs="Times New Roman"/>
          <w:sz w:val="32"/>
          <w:szCs w:val="32"/>
        </w:rPr>
        <w:t>2,409,304,829.16</w:t>
      </w:r>
      <w:r w:rsidRPr="008D0B02">
        <w:rPr>
          <w:rFonts w:ascii="仿宋_GB2312" w:eastAsia="仿宋_GB2312" w:hAnsi="仿宋" w:cs="Times New Roman" w:hint="eastAsia"/>
          <w:sz w:val="32"/>
          <w:szCs w:val="32"/>
        </w:rPr>
        <w:t>元，年初结余和结转</w:t>
      </w:r>
      <w:r w:rsidR="00057570" w:rsidRPr="00057570">
        <w:rPr>
          <w:rFonts w:ascii="仿宋_GB2312" w:eastAsia="仿宋_GB2312" w:hAnsi="仿宋" w:cs="Times New Roman"/>
          <w:sz w:val="32"/>
          <w:szCs w:val="32"/>
        </w:rPr>
        <w:t>16,351,843.96</w:t>
      </w:r>
      <w:r w:rsidRPr="008D0B02">
        <w:rPr>
          <w:rFonts w:ascii="仿宋_GB2312" w:eastAsia="仿宋_GB2312" w:hAnsi="仿宋" w:cs="Times New Roman" w:hint="eastAsia"/>
          <w:sz w:val="32"/>
          <w:szCs w:val="32"/>
        </w:rPr>
        <w:t>元。</w:t>
      </w:r>
    </w:p>
    <w:p w:rsidR="00CE16F8" w:rsidRPr="00057570" w:rsidRDefault="00CE16F8" w:rsidP="00057570">
      <w:pPr>
        <w:ind w:firstLineChars="200" w:firstLine="640"/>
        <w:rPr>
          <w:rFonts w:ascii="仿宋_GB2312" w:eastAsia="仿宋_GB2312" w:hAnsi="宋体" w:cs="宋体"/>
          <w:color w:val="000000"/>
          <w:kern w:val="0"/>
          <w:sz w:val="32"/>
          <w:szCs w:val="32"/>
        </w:rPr>
      </w:pPr>
      <w:r w:rsidRPr="007B1D90">
        <w:rPr>
          <w:rFonts w:ascii="仿宋_GB2312" w:eastAsia="仿宋_GB2312" w:hAnsi="仿宋" w:cs="Times New Roman" w:hint="eastAsia"/>
          <w:sz w:val="32"/>
          <w:szCs w:val="32"/>
        </w:rPr>
        <w:t>20</w:t>
      </w:r>
      <w:r w:rsidR="007B1D90">
        <w:rPr>
          <w:rFonts w:ascii="仿宋_GB2312" w:eastAsia="仿宋_GB2312" w:hAnsi="仿宋" w:cs="Times New Roman" w:hint="eastAsia"/>
          <w:sz w:val="32"/>
          <w:szCs w:val="32"/>
        </w:rPr>
        <w:t>2</w:t>
      </w:r>
      <w:r w:rsidR="00057570">
        <w:rPr>
          <w:rFonts w:ascii="仿宋_GB2312" w:eastAsia="仿宋_GB2312" w:hAnsi="仿宋" w:cs="Times New Roman" w:hint="eastAsia"/>
          <w:sz w:val="32"/>
          <w:szCs w:val="32"/>
        </w:rPr>
        <w:t>1</w:t>
      </w:r>
      <w:r w:rsidRPr="007B1D90">
        <w:rPr>
          <w:rFonts w:ascii="仿宋_GB2312" w:eastAsia="仿宋_GB2312" w:hAnsi="仿宋" w:cs="Times New Roman" w:hint="eastAsia"/>
          <w:sz w:val="32"/>
          <w:szCs w:val="32"/>
        </w:rPr>
        <w:t>年度本年支出合计</w:t>
      </w:r>
      <w:r w:rsidR="00057570" w:rsidRPr="00057570">
        <w:rPr>
          <w:rFonts w:ascii="仿宋_GB2312" w:eastAsia="仿宋_GB2312" w:hAnsi="仿宋" w:cs="Times New Roman"/>
          <w:sz w:val="32"/>
          <w:szCs w:val="32"/>
        </w:rPr>
        <w:t>2,332,869,364.70</w:t>
      </w:r>
      <w:r w:rsidRPr="007B1D90">
        <w:rPr>
          <w:rFonts w:ascii="仿宋_GB2312" w:eastAsia="仿宋_GB2312" w:hAnsi="仿宋" w:cs="Times New Roman" w:hint="eastAsia"/>
          <w:sz w:val="32"/>
          <w:szCs w:val="32"/>
        </w:rPr>
        <w:t>元，比预算增加</w:t>
      </w:r>
      <w:r w:rsidR="00057570" w:rsidRPr="00057570">
        <w:rPr>
          <w:rFonts w:ascii="仿宋_GB2312" w:eastAsia="仿宋_GB2312" w:hAnsi="宋体" w:cs="宋体" w:hint="eastAsia"/>
          <w:color w:val="000000"/>
          <w:kern w:val="0"/>
          <w:sz w:val="32"/>
          <w:szCs w:val="32"/>
        </w:rPr>
        <w:t>373,357,020.17</w:t>
      </w:r>
      <w:r w:rsidRPr="007B1D90">
        <w:rPr>
          <w:rFonts w:ascii="仿宋_GB2312" w:eastAsia="仿宋_GB2312" w:hAnsi="仿宋" w:cs="Times New Roman" w:hint="eastAsia"/>
          <w:sz w:val="32"/>
          <w:szCs w:val="32"/>
        </w:rPr>
        <w:t>元。</w:t>
      </w:r>
    </w:p>
    <w:p w:rsidR="001C59D8" w:rsidRPr="00D71230" w:rsidRDefault="00CE16F8" w:rsidP="00D71230">
      <w:pPr>
        <w:spacing w:line="600" w:lineRule="exact"/>
        <w:ind w:firstLineChars="200" w:firstLine="640"/>
        <w:rPr>
          <w:rFonts w:ascii="仿宋_GB2312" w:eastAsia="仿宋_GB2312" w:hAnsi="仿宋" w:cs="Times New Roman"/>
          <w:sz w:val="32"/>
          <w:szCs w:val="32"/>
        </w:rPr>
      </w:pPr>
      <w:r>
        <w:rPr>
          <w:rFonts w:ascii="仿宋_GB2312" w:eastAsia="仿宋_GB2312" w:hint="eastAsia"/>
          <w:sz w:val="32"/>
          <w:szCs w:val="32"/>
        </w:rPr>
        <w:t xml:space="preserve"> </w:t>
      </w:r>
      <w:r w:rsidR="001C59D8">
        <w:rPr>
          <w:rFonts w:ascii="仿宋_GB2312" w:eastAsia="仿宋_GB2312" w:hint="eastAsia"/>
          <w:sz w:val="32"/>
          <w:szCs w:val="32"/>
        </w:rPr>
        <w:t>(二)</w:t>
      </w:r>
      <w:r w:rsidR="001C59D8" w:rsidRPr="00801E64">
        <w:rPr>
          <w:rFonts w:ascii="仿宋_GB2312" w:eastAsia="仿宋_GB2312" w:hint="eastAsia"/>
          <w:sz w:val="32"/>
          <w:szCs w:val="32"/>
        </w:rPr>
        <w:t>机关运行经费支出情况</w:t>
      </w:r>
    </w:p>
    <w:p w:rsidR="001C59D8" w:rsidRPr="007B1D90" w:rsidRDefault="001C59D8" w:rsidP="00057570">
      <w:pPr>
        <w:ind w:firstLineChars="200" w:firstLine="640"/>
        <w:rPr>
          <w:rFonts w:ascii="仿宋_GB2312" w:eastAsia="仿宋_GB2312" w:hAnsi="宋体" w:cs="宋体"/>
          <w:color w:val="000000"/>
          <w:kern w:val="0"/>
          <w:sz w:val="32"/>
          <w:szCs w:val="32"/>
        </w:rPr>
      </w:pPr>
      <w:r>
        <w:rPr>
          <w:rFonts w:ascii="仿宋_GB2312" w:eastAsia="仿宋_GB2312" w:hint="eastAsia"/>
          <w:sz w:val="32"/>
          <w:szCs w:val="32"/>
        </w:rPr>
        <w:t>20</w:t>
      </w:r>
      <w:r w:rsidR="007B1D90">
        <w:rPr>
          <w:rFonts w:ascii="仿宋_GB2312" w:eastAsia="仿宋_GB2312" w:hint="eastAsia"/>
          <w:sz w:val="32"/>
          <w:szCs w:val="32"/>
        </w:rPr>
        <w:t>2</w:t>
      </w:r>
      <w:r w:rsidR="00057570">
        <w:rPr>
          <w:rFonts w:ascii="仿宋_GB2312" w:eastAsia="仿宋_GB2312" w:hint="eastAsia"/>
          <w:sz w:val="32"/>
          <w:szCs w:val="32"/>
        </w:rPr>
        <w:t>1</w:t>
      </w:r>
      <w:r w:rsidRPr="00801E64">
        <w:rPr>
          <w:rFonts w:ascii="仿宋_GB2312" w:eastAsia="仿宋_GB2312" w:hint="eastAsia"/>
          <w:sz w:val="32"/>
          <w:szCs w:val="32"/>
        </w:rPr>
        <w:t>年本部门行政单位（含参照公务员法管理的事业单位）使用一般公共预算财政拨款安排的基本支出中的日常公用经费支出合计</w:t>
      </w:r>
      <w:r w:rsidR="00057570" w:rsidRPr="00057570">
        <w:rPr>
          <w:rFonts w:ascii="仿宋_GB2312" w:eastAsia="仿宋_GB2312"/>
          <w:sz w:val="32"/>
          <w:szCs w:val="32"/>
        </w:rPr>
        <w:t>124,705,388.30</w:t>
      </w:r>
      <w:r w:rsidR="00CE16F8">
        <w:rPr>
          <w:rFonts w:ascii="仿宋_GB2312" w:eastAsia="仿宋_GB2312" w:hint="eastAsia"/>
          <w:sz w:val="32"/>
          <w:szCs w:val="32"/>
        </w:rPr>
        <w:t>元</w:t>
      </w:r>
      <w:r w:rsidRPr="00801E64">
        <w:rPr>
          <w:rFonts w:ascii="仿宋_GB2312" w:eastAsia="仿宋_GB2312" w:hint="eastAsia"/>
          <w:sz w:val="32"/>
          <w:szCs w:val="32"/>
        </w:rPr>
        <w:t>，比</w:t>
      </w:r>
      <w:r w:rsidR="006E06B4">
        <w:rPr>
          <w:rFonts w:ascii="仿宋_GB2312" w:eastAsia="仿宋_GB2312" w:hint="eastAsia"/>
          <w:sz w:val="32"/>
          <w:szCs w:val="32"/>
        </w:rPr>
        <w:t>年初预算数</w:t>
      </w:r>
      <w:r w:rsidR="00057570" w:rsidRPr="00057570">
        <w:rPr>
          <w:rFonts w:ascii="仿宋_GB2312" w:eastAsia="仿宋_GB2312"/>
          <w:sz w:val="32"/>
          <w:szCs w:val="32"/>
        </w:rPr>
        <w:t>118,593,628.13</w:t>
      </w:r>
      <w:r w:rsidRPr="00801E64">
        <w:rPr>
          <w:rFonts w:ascii="仿宋_GB2312" w:eastAsia="仿宋_GB2312" w:hint="eastAsia"/>
          <w:sz w:val="32"/>
          <w:szCs w:val="32"/>
        </w:rPr>
        <w:t>元</w:t>
      </w:r>
      <w:r w:rsidR="00057570">
        <w:rPr>
          <w:rFonts w:ascii="仿宋_GB2312" w:eastAsia="仿宋_GB2312" w:hint="eastAsia"/>
          <w:sz w:val="32"/>
          <w:szCs w:val="32"/>
        </w:rPr>
        <w:t>增加</w:t>
      </w:r>
      <w:r w:rsidR="00057570" w:rsidRPr="00057570">
        <w:rPr>
          <w:rFonts w:ascii="仿宋_GB2312" w:eastAsia="仿宋_GB2312" w:hAnsi="宋体" w:cs="宋体" w:hint="eastAsia"/>
          <w:color w:val="000000"/>
          <w:kern w:val="0"/>
          <w:sz w:val="32"/>
          <w:szCs w:val="32"/>
        </w:rPr>
        <w:t>6,111,760.17</w:t>
      </w:r>
      <w:r w:rsidRPr="00801E64">
        <w:rPr>
          <w:rFonts w:ascii="仿宋_GB2312" w:eastAsia="仿宋_GB2312" w:hint="eastAsia"/>
          <w:sz w:val="32"/>
          <w:szCs w:val="32"/>
        </w:rPr>
        <w:t>元。</w:t>
      </w:r>
    </w:p>
    <w:p w:rsidR="001C59D8" w:rsidRPr="00801E64" w:rsidRDefault="001C59D8" w:rsidP="001C59D8">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sidRPr="00801E64">
        <w:rPr>
          <w:rFonts w:ascii="仿宋_GB2312" w:eastAsia="仿宋_GB2312" w:hint="eastAsia"/>
          <w:sz w:val="32"/>
          <w:szCs w:val="32"/>
        </w:rPr>
        <w:t>政府采购支出情况</w:t>
      </w:r>
    </w:p>
    <w:p w:rsidR="001C59D8" w:rsidRDefault="001C59D8" w:rsidP="00F80200">
      <w:pPr>
        <w:ind w:firstLineChars="200" w:firstLine="640"/>
        <w:rPr>
          <w:rFonts w:ascii="仿宋_GB2312" w:eastAsia="仿宋_GB2312"/>
          <w:sz w:val="32"/>
          <w:szCs w:val="32"/>
        </w:rPr>
      </w:pPr>
      <w:r>
        <w:rPr>
          <w:rFonts w:ascii="仿宋_GB2312" w:eastAsia="仿宋_GB2312" w:hint="eastAsia"/>
          <w:sz w:val="32"/>
          <w:szCs w:val="32"/>
        </w:rPr>
        <w:t>20</w:t>
      </w:r>
      <w:r w:rsidR="007B1D90">
        <w:rPr>
          <w:rFonts w:ascii="仿宋_GB2312" w:eastAsia="仿宋_GB2312" w:hint="eastAsia"/>
          <w:sz w:val="32"/>
          <w:szCs w:val="32"/>
        </w:rPr>
        <w:t>2</w:t>
      </w:r>
      <w:r w:rsidR="00057570">
        <w:rPr>
          <w:rFonts w:ascii="仿宋_GB2312" w:eastAsia="仿宋_GB2312" w:hint="eastAsia"/>
          <w:sz w:val="32"/>
          <w:szCs w:val="32"/>
        </w:rPr>
        <w:t>1</w:t>
      </w:r>
      <w:r w:rsidRPr="00801E64">
        <w:rPr>
          <w:rFonts w:ascii="仿宋_GB2312" w:eastAsia="仿宋_GB2312" w:hint="eastAsia"/>
          <w:sz w:val="32"/>
          <w:szCs w:val="32"/>
        </w:rPr>
        <w:t>年政府采购支出</w:t>
      </w:r>
      <w:r w:rsidR="00057570" w:rsidRPr="00057570">
        <w:rPr>
          <w:rFonts w:ascii="仿宋_GB2312" w:eastAsia="仿宋_GB2312"/>
          <w:sz w:val="32"/>
          <w:szCs w:val="32"/>
        </w:rPr>
        <w:t>93,891,756.28</w:t>
      </w:r>
      <w:r>
        <w:rPr>
          <w:rFonts w:ascii="仿宋_GB2312" w:eastAsia="仿宋_GB2312" w:hint="eastAsia"/>
          <w:sz w:val="32"/>
          <w:szCs w:val="32"/>
        </w:rPr>
        <w:t>元。</w:t>
      </w:r>
    </w:p>
    <w:p w:rsidR="001C59D8" w:rsidRPr="00E121C9" w:rsidRDefault="001C59D8" w:rsidP="001C59D8">
      <w:pPr>
        <w:spacing w:line="600" w:lineRule="exact"/>
        <w:ind w:firstLine="570"/>
        <w:rPr>
          <w:rFonts w:ascii="仿宋_GB2312" w:eastAsia="仿宋_GB2312"/>
          <w:sz w:val="32"/>
          <w:szCs w:val="32"/>
        </w:rPr>
      </w:pPr>
      <w:r w:rsidRPr="00E121C9">
        <w:rPr>
          <w:rFonts w:ascii="仿宋_GB2312" w:eastAsia="仿宋_GB2312" w:hint="eastAsia"/>
          <w:sz w:val="32"/>
          <w:szCs w:val="32"/>
        </w:rPr>
        <w:lastRenderedPageBreak/>
        <w:t>（四）“三公”经费财政拨款决算情况说明</w:t>
      </w:r>
    </w:p>
    <w:p w:rsidR="001C59D8" w:rsidRPr="007B1D90" w:rsidRDefault="001C59D8" w:rsidP="00057570">
      <w:pPr>
        <w:ind w:firstLineChars="200" w:firstLine="640"/>
        <w:rPr>
          <w:rFonts w:ascii="仿宋_GB2312" w:eastAsia="仿宋_GB2312" w:hAnsi="宋体" w:cs="宋体"/>
          <w:color w:val="000000"/>
          <w:kern w:val="0"/>
          <w:sz w:val="32"/>
          <w:szCs w:val="32"/>
        </w:rPr>
      </w:pPr>
      <w:r>
        <w:rPr>
          <w:rFonts w:ascii="仿宋_GB2312" w:eastAsia="仿宋_GB2312" w:hAnsi="仿宋" w:hint="eastAsia"/>
          <w:sz w:val="32"/>
          <w:szCs w:val="32"/>
        </w:rPr>
        <w:t>“三公”经费支出情况：</w:t>
      </w:r>
      <w:r w:rsidR="00DA0FA3">
        <w:rPr>
          <w:rFonts w:ascii="仿宋_GB2312" w:eastAsia="仿宋_GB2312" w:hint="eastAsia"/>
          <w:sz w:val="32"/>
          <w:szCs w:val="32"/>
        </w:rPr>
        <w:t>20</w:t>
      </w:r>
      <w:r w:rsidR="007B1D90">
        <w:rPr>
          <w:rFonts w:ascii="仿宋_GB2312" w:eastAsia="仿宋_GB2312" w:hint="eastAsia"/>
          <w:sz w:val="32"/>
          <w:szCs w:val="32"/>
        </w:rPr>
        <w:t>2</w:t>
      </w:r>
      <w:r w:rsidR="00057570">
        <w:rPr>
          <w:rFonts w:ascii="仿宋_GB2312" w:eastAsia="仿宋_GB2312" w:hint="eastAsia"/>
          <w:sz w:val="32"/>
          <w:szCs w:val="32"/>
        </w:rPr>
        <w:t>1</w:t>
      </w:r>
      <w:r w:rsidR="00DA0FA3">
        <w:rPr>
          <w:rFonts w:ascii="仿宋_GB2312" w:eastAsia="仿宋_GB2312" w:hint="eastAsia"/>
          <w:sz w:val="32"/>
          <w:szCs w:val="32"/>
        </w:rPr>
        <w:t>年本部门“三公经费”财政拨款决算数</w:t>
      </w:r>
      <w:r w:rsidR="00057570" w:rsidRPr="00057570">
        <w:rPr>
          <w:rFonts w:ascii="仿宋_GB2312" w:eastAsia="仿宋_GB2312"/>
          <w:sz w:val="32"/>
          <w:szCs w:val="32"/>
        </w:rPr>
        <w:t>16,366,356.12</w:t>
      </w:r>
      <w:r w:rsidR="00DA0FA3">
        <w:rPr>
          <w:rFonts w:ascii="仿宋_GB2312" w:eastAsia="仿宋_GB2312" w:hint="eastAsia"/>
          <w:sz w:val="32"/>
          <w:szCs w:val="32"/>
        </w:rPr>
        <w:t>元，比20</w:t>
      </w:r>
      <w:r w:rsidR="00057570">
        <w:rPr>
          <w:rFonts w:ascii="仿宋_GB2312" w:eastAsia="仿宋_GB2312" w:hint="eastAsia"/>
          <w:sz w:val="32"/>
          <w:szCs w:val="32"/>
        </w:rPr>
        <w:t>20</w:t>
      </w:r>
      <w:r w:rsidR="00DA0FA3">
        <w:rPr>
          <w:rFonts w:ascii="仿宋_GB2312" w:eastAsia="仿宋_GB2312" w:hint="eastAsia"/>
          <w:sz w:val="32"/>
          <w:szCs w:val="32"/>
        </w:rPr>
        <w:t>年“三公经费”决算数</w:t>
      </w:r>
      <w:r w:rsidR="00057570" w:rsidRPr="007B1D90">
        <w:rPr>
          <w:rFonts w:ascii="仿宋_GB2312" w:eastAsia="仿宋_GB2312"/>
          <w:sz w:val="32"/>
          <w:szCs w:val="32"/>
        </w:rPr>
        <w:t>50,837,880.87</w:t>
      </w:r>
      <w:r w:rsidR="00DA0FA3">
        <w:rPr>
          <w:rFonts w:ascii="仿宋_GB2312" w:eastAsia="仿宋_GB2312" w:hint="eastAsia"/>
          <w:sz w:val="32"/>
          <w:szCs w:val="32"/>
        </w:rPr>
        <w:t>元，</w:t>
      </w:r>
      <w:r w:rsidR="00057570">
        <w:rPr>
          <w:rFonts w:ascii="仿宋_GB2312" w:eastAsia="仿宋_GB2312" w:hint="eastAsia"/>
          <w:sz w:val="32"/>
          <w:szCs w:val="32"/>
        </w:rPr>
        <w:t>减少</w:t>
      </w:r>
      <w:r w:rsidR="00057570" w:rsidRPr="00057570">
        <w:rPr>
          <w:rFonts w:ascii="仿宋_GB2312" w:eastAsia="仿宋_GB2312" w:hAnsi="宋体" w:cs="宋体" w:hint="eastAsia"/>
          <w:color w:val="000000"/>
          <w:kern w:val="0"/>
          <w:sz w:val="32"/>
          <w:szCs w:val="32"/>
        </w:rPr>
        <w:t>34,471,524.75</w:t>
      </w:r>
      <w:r w:rsidR="00DA0FA3">
        <w:rPr>
          <w:rFonts w:ascii="仿宋_GB2312" w:eastAsia="仿宋_GB2312" w:hint="eastAsia"/>
          <w:sz w:val="32"/>
          <w:szCs w:val="32"/>
        </w:rPr>
        <w:t>元。主要是由于公务用车购置费</w:t>
      </w:r>
      <w:r w:rsidR="00057570">
        <w:rPr>
          <w:rFonts w:ascii="仿宋_GB2312" w:eastAsia="仿宋_GB2312" w:hint="eastAsia"/>
          <w:sz w:val="32"/>
          <w:szCs w:val="32"/>
        </w:rPr>
        <w:t>减少</w:t>
      </w:r>
      <w:r w:rsidR="00DA0FA3">
        <w:rPr>
          <w:rFonts w:ascii="仿宋_GB2312" w:eastAsia="仿宋_GB2312" w:hint="eastAsia"/>
          <w:sz w:val="32"/>
          <w:szCs w:val="32"/>
        </w:rPr>
        <w:t>。</w:t>
      </w:r>
    </w:p>
    <w:p w:rsidR="001C59D8" w:rsidRPr="001C59D8" w:rsidRDefault="006E06B4" w:rsidP="001C59D8">
      <w:pPr>
        <w:spacing w:line="600" w:lineRule="exact"/>
        <w:ind w:firstLineChars="200" w:firstLine="640"/>
        <w:rPr>
          <w:rFonts w:ascii="仿宋_GB2312" w:eastAsia="仿宋_GB2312"/>
          <w:sz w:val="32"/>
          <w:szCs w:val="32"/>
        </w:rPr>
      </w:pPr>
      <w:r>
        <w:rPr>
          <w:rFonts w:ascii="仿宋_GB2312" w:eastAsia="仿宋_GB2312" w:hint="eastAsia"/>
          <w:sz w:val="32"/>
          <w:szCs w:val="32"/>
        </w:rPr>
        <w:t>（五）政府购买服务情况</w:t>
      </w:r>
    </w:p>
    <w:p w:rsidR="001C59D8" w:rsidRPr="00F80200" w:rsidRDefault="004C0F7C" w:rsidP="00F80200">
      <w:pPr>
        <w:ind w:firstLineChars="200" w:firstLine="640"/>
        <w:rPr>
          <w:rFonts w:ascii="仿宋_GB2312" w:eastAsia="仿宋_GB2312"/>
          <w:sz w:val="32"/>
          <w:szCs w:val="32"/>
        </w:rPr>
      </w:pPr>
      <w:r>
        <w:rPr>
          <w:rFonts w:ascii="仿宋_GB2312" w:eastAsia="仿宋_GB2312" w:hint="eastAsia"/>
          <w:sz w:val="32"/>
          <w:szCs w:val="32"/>
        </w:rPr>
        <w:t>无。</w:t>
      </w:r>
    </w:p>
    <w:p w:rsidR="0003467A" w:rsidRPr="00117533" w:rsidRDefault="0003467A" w:rsidP="00117533">
      <w:pPr>
        <w:ind w:firstLineChars="196" w:firstLine="627"/>
        <w:rPr>
          <w:rFonts w:ascii="仿宋_GB2312" w:eastAsia="仿宋_GB2312" w:hAnsi="Times New Roman" w:cs="Times New Roman"/>
          <w:sz w:val="32"/>
          <w:szCs w:val="32"/>
        </w:rPr>
      </w:pPr>
      <w:r w:rsidRPr="00117533">
        <w:rPr>
          <w:rFonts w:ascii="仿宋_GB2312" w:eastAsia="仿宋_GB2312" w:hAnsi="Times New Roman" w:hint="eastAsia"/>
          <w:sz w:val="32"/>
          <w:szCs w:val="32"/>
        </w:rPr>
        <w:t>（六）</w:t>
      </w:r>
      <w:r w:rsidRPr="00117533">
        <w:rPr>
          <w:rFonts w:ascii="仿宋_GB2312" w:eastAsia="仿宋_GB2312" w:hAnsi="Times New Roman" w:cs="Times New Roman" w:hint="eastAsia"/>
          <w:sz w:val="32"/>
          <w:szCs w:val="32"/>
        </w:rPr>
        <w:t>20</w:t>
      </w:r>
      <w:r w:rsidR="007B1D90">
        <w:rPr>
          <w:rFonts w:ascii="仿宋_GB2312" w:eastAsia="仿宋_GB2312" w:hAnsi="Times New Roman" w:cs="Times New Roman" w:hint="eastAsia"/>
          <w:sz w:val="32"/>
          <w:szCs w:val="32"/>
        </w:rPr>
        <w:t>2</w:t>
      </w:r>
      <w:r w:rsidR="004C0F7C">
        <w:rPr>
          <w:rFonts w:ascii="仿宋_GB2312" w:eastAsia="仿宋_GB2312" w:hAnsi="Times New Roman" w:cs="Times New Roman" w:hint="eastAsia"/>
          <w:sz w:val="32"/>
          <w:szCs w:val="32"/>
        </w:rPr>
        <w:t>1</w:t>
      </w:r>
      <w:r w:rsidRPr="00117533">
        <w:rPr>
          <w:rFonts w:ascii="仿宋_GB2312" w:eastAsia="仿宋_GB2312" w:hAnsi="Times New Roman" w:cs="Times New Roman" w:hint="eastAsia"/>
          <w:sz w:val="32"/>
          <w:szCs w:val="32"/>
        </w:rPr>
        <w:t>年度绩效评价情况说明</w:t>
      </w:r>
    </w:p>
    <w:p w:rsidR="00871A19" w:rsidRPr="00F80200" w:rsidRDefault="0003467A" w:rsidP="00117533">
      <w:pPr>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t>20</w:t>
      </w:r>
      <w:r w:rsidR="007B1D90">
        <w:rPr>
          <w:rFonts w:ascii="仿宋_GB2312" w:eastAsia="仿宋_GB2312" w:hAnsi="Times New Roman" w:cs="Times New Roman" w:hint="eastAsia"/>
          <w:sz w:val="32"/>
          <w:szCs w:val="32"/>
        </w:rPr>
        <w:t>2</w:t>
      </w:r>
      <w:r w:rsidR="004C0F7C">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年度在区财政局统一部署安排下，我部门</w:t>
      </w:r>
      <w:r w:rsidR="00A2381E">
        <w:rPr>
          <w:rFonts w:ascii="仿宋_GB2312" w:eastAsia="仿宋_GB2312" w:hAnsi="Times New Roman" w:cs="Times New Roman" w:hint="eastAsia"/>
          <w:sz w:val="32"/>
          <w:szCs w:val="32"/>
        </w:rPr>
        <w:t>对部门整体绩效进行了自评，评分为91.67分，</w:t>
      </w:r>
      <w:r w:rsidR="00871A19" w:rsidRPr="00F80200">
        <w:rPr>
          <w:rFonts w:ascii="仿宋_GB2312" w:eastAsia="仿宋_GB2312" w:hAnsi="Times New Roman" w:cs="Times New Roman" w:hint="eastAsia"/>
          <w:sz w:val="32"/>
          <w:szCs w:val="32"/>
        </w:rPr>
        <w:t>绩效级别为“</w:t>
      </w:r>
      <w:r w:rsidR="00A2381E">
        <w:rPr>
          <w:rFonts w:ascii="仿宋_GB2312" w:eastAsia="仿宋_GB2312" w:hAnsi="Times New Roman" w:cs="Times New Roman" w:hint="eastAsia"/>
          <w:sz w:val="32"/>
          <w:szCs w:val="32"/>
        </w:rPr>
        <w:t>优秀</w:t>
      </w:r>
      <w:r w:rsidR="00871A19" w:rsidRPr="00F80200">
        <w:rPr>
          <w:rFonts w:ascii="仿宋_GB2312" w:eastAsia="仿宋_GB2312" w:hAnsi="Times New Roman" w:cs="Times New Roman" w:hint="eastAsia"/>
          <w:sz w:val="32"/>
          <w:szCs w:val="32"/>
        </w:rPr>
        <w:t>”。</w:t>
      </w:r>
    </w:p>
    <w:p w:rsidR="0003467A" w:rsidRPr="00117533" w:rsidRDefault="0003467A" w:rsidP="00117533">
      <w:pPr>
        <w:ind w:firstLineChars="196" w:firstLine="627"/>
        <w:rPr>
          <w:rFonts w:ascii="仿宋_GB2312" w:eastAsia="仿宋_GB2312" w:hAnsi="Times New Roman" w:cs="Times New Roman"/>
          <w:sz w:val="32"/>
          <w:szCs w:val="32"/>
        </w:rPr>
      </w:pPr>
      <w:r w:rsidRPr="00117533">
        <w:rPr>
          <w:rFonts w:ascii="仿宋_GB2312" w:eastAsia="仿宋_GB2312" w:hAnsi="Times New Roman" w:hint="eastAsia"/>
          <w:sz w:val="32"/>
          <w:szCs w:val="32"/>
        </w:rPr>
        <w:t>（七）</w:t>
      </w:r>
      <w:r w:rsidRPr="00117533">
        <w:rPr>
          <w:rFonts w:ascii="仿宋_GB2312" w:eastAsia="仿宋_GB2312" w:hAnsi="Times New Roman" w:cs="Times New Roman" w:hint="eastAsia"/>
          <w:sz w:val="32"/>
          <w:szCs w:val="32"/>
        </w:rPr>
        <w:t>国有资产占用情况说明</w:t>
      </w:r>
    </w:p>
    <w:p w:rsidR="0003467A" w:rsidRPr="00DD2664" w:rsidRDefault="0003467A" w:rsidP="00DD2664">
      <w:pPr>
        <w:ind w:firstLineChars="200" w:firstLine="640"/>
        <w:rPr>
          <w:rFonts w:ascii="仿宋_GB2312" w:eastAsia="仿宋_GB2312" w:hAnsi="宋体" w:cs="宋体"/>
          <w:color w:val="000000"/>
          <w:kern w:val="0"/>
          <w:sz w:val="32"/>
          <w:szCs w:val="32"/>
        </w:rPr>
      </w:pPr>
      <w:r w:rsidRPr="006F2D4D">
        <w:rPr>
          <w:rFonts w:ascii="仿宋_GB2312" w:eastAsia="仿宋_GB2312" w:hAnsi="Times New Roman" w:cs="Times New Roman" w:hint="eastAsia"/>
          <w:sz w:val="32"/>
          <w:szCs w:val="32"/>
        </w:rPr>
        <w:t>20</w:t>
      </w:r>
      <w:r w:rsidR="007B1D90">
        <w:rPr>
          <w:rFonts w:ascii="仿宋_GB2312" w:eastAsia="仿宋_GB2312" w:hAnsi="Times New Roman" w:cs="Times New Roman" w:hint="eastAsia"/>
          <w:sz w:val="32"/>
          <w:szCs w:val="32"/>
        </w:rPr>
        <w:t>2</w:t>
      </w:r>
      <w:r w:rsidR="00A2381E">
        <w:rPr>
          <w:rFonts w:ascii="仿宋_GB2312" w:eastAsia="仿宋_GB2312" w:hAnsi="Times New Roman" w:cs="Times New Roman" w:hint="eastAsia"/>
          <w:sz w:val="32"/>
          <w:szCs w:val="32"/>
        </w:rPr>
        <w:t>1</w:t>
      </w:r>
      <w:r w:rsidRPr="006F2D4D">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年</w:t>
      </w:r>
      <w:r w:rsidRPr="006F2D4D">
        <w:rPr>
          <w:rFonts w:ascii="仿宋_GB2312" w:eastAsia="仿宋_GB2312" w:hAnsi="Times New Roman" w:cs="Times New Roman" w:hint="eastAsia"/>
          <w:sz w:val="32"/>
          <w:szCs w:val="32"/>
        </w:rPr>
        <w:t>末</w:t>
      </w:r>
      <w:r>
        <w:rPr>
          <w:rFonts w:ascii="仿宋_GB2312" w:eastAsia="仿宋_GB2312" w:hAnsi="Times New Roman" w:cs="Times New Roman" w:hint="eastAsia"/>
          <w:sz w:val="32"/>
          <w:szCs w:val="32"/>
        </w:rPr>
        <w:t>，资产总额</w:t>
      </w:r>
      <w:r w:rsidR="00D82233" w:rsidRPr="00D82233">
        <w:rPr>
          <w:rFonts w:ascii="仿宋_GB2312" w:eastAsia="仿宋_GB2312" w:hAnsi="宋体" w:cs="宋体" w:hint="eastAsia"/>
          <w:color w:val="000000"/>
          <w:kern w:val="0"/>
          <w:sz w:val="32"/>
          <w:szCs w:val="32"/>
        </w:rPr>
        <w:t>648,346,538.97</w:t>
      </w:r>
      <w:r>
        <w:rPr>
          <w:rFonts w:ascii="仿宋_GB2312" w:eastAsia="仿宋_GB2312" w:hAnsi="Times New Roman" w:cs="Times New Roman" w:hint="eastAsia"/>
          <w:sz w:val="32"/>
          <w:szCs w:val="32"/>
        </w:rPr>
        <w:t>元。其中：流动资产</w:t>
      </w:r>
      <w:r w:rsidR="00D82233" w:rsidRPr="00D82233">
        <w:rPr>
          <w:rFonts w:ascii="仿宋_GB2312" w:eastAsia="仿宋_GB2312" w:hAnsi="Times New Roman" w:cs="Times New Roman"/>
          <w:sz w:val="32"/>
          <w:szCs w:val="32"/>
        </w:rPr>
        <w:t>75,247,218.71</w:t>
      </w:r>
      <w:r>
        <w:rPr>
          <w:rFonts w:ascii="仿宋_GB2312" w:eastAsia="仿宋_GB2312" w:hAnsi="Times New Roman" w:cs="Times New Roman" w:hint="eastAsia"/>
          <w:sz w:val="32"/>
          <w:szCs w:val="32"/>
        </w:rPr>
        <w:t>元；固定资产</w:t>
      </w:r>
      <w:r w:rsidR="005930B7">
        <w:rPr>
          <w:rFonts w:ascii="仿宋_GB2312" w:eastAsia="仿宋_GB2312" w:hAnsi="Times New Roman" w:cs="Times New Roman" w:hint="eastAsia"/>
          <w:sz w:val="32"/>
          <w:szCs w:val="32"/>
        </w:rPr>
        <w:t>净值</w:t>
      </w:r>
      <w:r w:rsidR="00D82233" w:rsidRPr="00D82233">
        <w:rPr>
          <w:rFonts w:ascii="仿宋_GB2312" w:eastAsia="仿宋_GB2312" w:hAnsi="Times New Roman" w:cs="Times New Roman"/>
          <w:sz w:val="32"/>
          <w:szCs w:val="32"/>
        </w:rPr>
        <w:t>440,010,851.17</w:t>
      </w:r>
      <w:r w:rsidR="00D82233">
        <w:rPr>
          <w:rFonts w:ascii="仿宋_GB2312" w:eastAsia="仿宋_GB2312" w:hAnsi="Times New Roman" w:cs="Times New Roman" w:hint="eastAsia"/>
          <w:sz w:val="32"/>
          <w:szCs w:val="32"/>
        </w:rPr>
        <w:t>元，</w:t>
      </w:r>
      <w:r w:rsidR="00117533" w:rsidRPr="005930B7">
        <w:rPr>
          <w:rFonts w:ascii="仿宋_GB2312" w:eastAsia="仿宋_GB2312" w:hAnsi="Times New Roman" w:cs="Times New Roman" w:hint="eastAsia"/>
          <w:sz w:val="32"/>
          <w:szCs w:val="32"/>
        </w:rPr>
        <w:t>无形资产</w:t>
      </w:r>
      <w:r w:rsidR="005930B7">
        <w:rPr>
          <w:rFonts w:ascii="仿宋_GB2312" w:eastAsia="仿宋_GB2312" w:hAnsi="Times New Roman" w:cs="Times New Roman" w:hint="eastAsia"/>
          <w:sz w:val="32"/>
          <w:szCs w:val="32"/>
        </w:rPr>
        <w:t>净值</w:t>
      </w:r>
      <w:r w:rsidR="00D82233">
        <w:rPr>
          <w:rFonts w:ascii="仿宋_GB2312" w:eastAsia="仿宋_GB2312" w:hAnsi="Times New Roman" w:cs="Times New Roman" w:hint="eastAsia"/>
          <w:sz w:val="32"/>
          <w:szCs w:val="32"/>
        </w:rPr>
        <w:t>56,653,004.63元，财政应返还额度</w:t>
      </w:r>
      <w:r w:rsidR="00D82233" w:rsidRPr="00D82233">
        <w:rPr>
          <w:rFonts w:ascii="仿宋_GB2312" w:eastAsia="仿宋_GB2312" w:hAnsi="Times New Roman" w:cs="Times New Roman"/>
          <w:sz w:val="32"/>
          <w:szCs w:val="32"/>
        </w:rPr>
        <w:t>76,435,464.46</w:t>
      </w:r>
      <w:r w:rsidR="00D82233">
        <w:rPr>
          <w:rFonts w:ascii="仿宋_GB2312" w:eastAsia="仿宋_GB2312" w:hAnsi="Times New Roman" w:cs="Times New Roman" w:hint="eastAsia"/>
          <w:sz w:val="32"/>
          <w:szCs w:val="32"/>
        </w:rPr>
        <w:t>元。</w:t>
      </w:r>
    </w:p>
    <w:p w:rsidR="00D71230" w:rsidRDefault="00D71230" w:rsidP="00D71230">
      <w:pPr>
        <w:ind w:firstLineChars="200" w:firstLine="640"/>
        <w:rPr>
          <w:rFonts w:ascii="仿宋" w:eastAsia="仿宋" w:hAnsi="仿宋"/>
          <w:sz w:val="32"/>
          <w:szCs w:val="32"/>
        </w:rPr>
      </w:pPr>
      <w:r>
        <w:rPr>
          <w:rFonts w:ascii="仿宋" w:eastAsia="仿宋" w:hAnsi="仿宋" w:hint="eastAsia"/>
          <w:sz w:val="32"/>
          <w:szCs w:val="32"/>
        </w:rPr>
        <w:t>（八）</w:t>
      </w:r>
      <w:r w:rsidR="00FB1319">
        <w:rPr>
          <w:rFonts w:ascii="仿宋" w:eastAsia="仿宋" w:hAnsi="仿宋" w:hint="eastAsia"/>
          <w:sz w:val="32"/>
          <w:szCs w:val="32"/>
        </w:rPr>
        <w:t>名词解释</w:t>
      </w:r>
    </w:p>
    <w:p w:rsidR="00895B87" w:rsidRPr="00D71230" w:rsidRDefault="00760D28" w:rsidP="00FB1319">
      <w:pPr>
        <w:ind w:firstLineChars="200" w:firstLine="640"/>
        <w:rPr>
          <w:rFonts w:ascii="仿宋_GB2312" w:eastAsia="仿宋_GB2312" w:hAnsiTheme="majorEastAsia"/>
          <w:sz w:val="32"/>
          <w:szCs w:val="32"/>
        </w:rPr>
      </w:pPr>
      <w:r>
        <w:rPr>
          <w:rFonts w:ascii="仿宋" w:eastAsia="仿宋" w:hAnsi="仿宋" w:hint="eastAsia"/>
          <w:sz w:val="32"/>
          <w:szCs w:val="32"/>
        </w:rPr>
        <w:t>机关</w:t>
      </w:r>
      <w:r w:rsidR="00D71230" w:rsidRPr="00554E2A">
        <w:rPr>
          <w:rFonts w:ascii="仿宋" w:eastAsia="仿宋" w:hAnsi="仿宋" w:hint="eastAsia"/>
          <w:sz w:val="32"/>
          <w:szCs w:val="32"/>
        </w:rPr>
        <w:t>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公务用车运行维护以及其他费用。</w:t>
      </w:r>
    </w:p>
    <w:sectPr w:rsidR="00895B87" w:rsidRPr="00D71230" w:rsidSect="003837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1E2" w:rsidRDefault="005521E2" w:rsidP="006A3EFD">
      <w:r>
        <w:separator/>
      </w:r>
    </w:p>
  </w:endnote>
  <w:endnote w:type="continuationSeparator" w:id="1">
    <w:p w:rsidR="005521E2" w:rsidRDefault="005521E2" w:rsidP="006A3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1E2" w:rsidRDefault="005521E2" w:rsidP="006A3EFD">
      <w:r>
        <w:separator/>
      </w:r>
    </w:p>
  </w:footnote>
  <w:footnote w:type="continuationSeparator" w:id="1">
    <w:p w:rsidR="005521E2" w:rsidRDefault="005521E2" w:rsidP="006A3E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2231"/>
    <w:multiLevelType w:val="multilevel"/>
    <w:tmpl w:val="05082231"/>
    <w:lvl w:ilvl="0">
      <w:start w:val="1"/>
      <w:numFmt w:val="decimal"/>
      <w:lvlText w:val="%1、"/>
      <w:lvlJc w:val="left"/>
      <w:pPr>
        <w:ind w:left="1440" w:hanging="720"/>
      </w:pPr>
      <w:rPr>
        <w:rFonts w:cs="Times New Roman" w:hint="default"/>
      </w:rPr>
    </w:lvl>
    <w:lvl w:ilvl="1">
      <w:start w:val="1"/>
      <w:numFmt w:val="lowerLetter"/>
      <w:lvlText w:val="%2)"/>
      <w:lvlJc w:val="left"/>
      <w:pPr>
        <w:ind w:left="1560" w:hanging="420"/>
      </w:pPr>
      <w:rPr>
        <w:rFonts w:cs="Times New Roman"/>
      </w:rPr>
    </w:lvl>
    <w:lvl w:ilvl="2">
      <w:start w:val="1"/>
      <w:numFmt w:val="lowerRoman"/>
      <w:lvlText w:val="%3."/>
      <w:lvlJc w:val="right"/>
      <w:pPr>
        <w:ind w:left="1980" w:hanging="420"/>
      </w:pPr>
      <w:rPr>
        <w:rFonts w:cs="Times New Roman"/>
      </w:rPr>
    </w:lvl>
    <w:lvl w:ilvl="3">
      <w:start w:val="1"/>
      <w:numFmt w:val="decimal"/>
      <w:lvlText w:val="%4."/>
      <w:lvlJc w:val="left"/>
      <w:pPr>
        <w:ind w:left="2400" w:hanging="420"/>
      </w:pPr>
      <w:rPr>
        <w:rFonts w:cs="Times New Roman"/>
      </w:rPr>
    </w:lvl>
    <w:lvl w:ilvl="4">
      <w:start w:val="1"/>
      <w:numFmt w:val="lowerLetter"/>
      <w:lvlText w:val="%5)"/>
      <w:lvlJc w:val="left"/>
      <w:pPr>
        <w:ind w:left="2820" w:hanging="420"/>
      </w:pPr>
      <w:rPr>
        <w:rFonts w:cs="Times New Roman"/>
      </w:rPr>
    </w:lvl>
    <w:lvl w:ilvl="5">
      <w:start w:val="1"/>
      <w:numFmt w:val="lowerRoman"/>
      <w:lvlText w:val="%6."/>
      <w:lvlJc w:val="right"/>
      <w:pPr>
        <w:ind w:left="3240" w:hanging="420"/>
      </w:pPr>
      <w:rPr>
        <w:rFonts w:cs="Times New Roman"/>
      </w:rPr>
    </w:lvl>
    <w:lvl w:ilvl="6">
      <w:start w:val="1"/>
      <w:numFmt w:val="decimal"/>
      <w:lvlText w:val="%7."/>
      <w:lvlJc w:val="left"/>
      <w:pPr>
        <w:ind w:left="3660" w:hanging="420"/>
      </w:pPr>
      <w:rPr>
        <w:rFonts w:cs="Times New Roman"/>
      </w:rPr>
    </w:lvl>
    <w:lvl w:ilvl="7">
      <w:start w:val="1"/>
      <w:numFmt w:val="lowerLetter"/>
      <w:lvlText w:val="%8)"/>
      <w:lvlJc w:val="left"/>
      <w:pPr>
        <w:ind w:left="4080" w:hanging="420"/>
      </w:pPr>
      <w:rPr>
        <w:rFonts w:cs="Times New Roman"/>
      </w:rPr>
    </w:lvl>
    <w:lvl w:ilvl="8">
      <w:start w:val="1"/>
      <w:numFmt w:val="lowerRoman"/>
      <w:lvlText w:val="%9."/>
      <w:lvlJc w:val="right"/>
      <w:pPr>
        <w:ind w:left="4500" w:hanging="420"/>
      </w:pPr>
      <w:rPr>
        <w:rFonts w:cs="Times New Roman"/>
      </w:rPr>
    </w:lvl>
  </w:abstractNum>
  <w:abstractNum w:abstractNumId="1">
    <w:nsid w:val="54C54401"/>
    <w:multiLevelType w:val="multilevel"/>
    <w:tmpl w:val="54C54401"/>
    <w:lvl w:ilvl="0">
      <w:start w:val="1"/>
      <w:numFmt w:val="japaneseCounting"/>
      <w:lvlText w:val="%1、"/>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2">
    <w:nsid w:val="6D813538"/>
    <w:multiLevelType w:val="hybridMultilevel"/>
    <w:tmpl w:val="EEC80274"/>
    <w:lvl w:ilvl="0" w:tplc="A9A25EB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59D8"/>
    <w:rsid w:val="0003467A"/>
    <w:rsid w:val="00057570"/>
    <w:rsid w:val="00101B29"/>
    <w:rsid w:val="00117533"/>
    <w:rsid w:val="0018593D"/>
    <w:rsid w:val="001909F2"/>
    <w:rsid w:val="001C59D8"/>
    <w:rsid w:val="001E5FEE"/>
    <w:rsid w:val="00262831"/>
    <w:rsid w:val="00274F2E"/>
    <w:rsid w:val="002D7C76"/>
    <w:rsid w:val="0035268E"/>
    <w:rsid w:val="003837B8"/>
    <w:rsid w:val="004263E9"/>
    <w:rsid w:val="004C0F7C"/>
    <w:rsid w:val="00520270"/>
    <w:rsid w:val="00536387"/>
    <w:rsid w:val="005521E2"/>
    <w:rsid w:val="005930B7"/>
    <w:rsid w:val="005A07EA"/>
    <w:rsid w:val="005B6A91"/>
    <w:rsid w:val="00607EEF"/>
    <w:rsid w:val="0062002B"/>
    <w:rsid w:val="00636138"/>
    <w:rsid w:val="00643549"/>
    <w:rsid w:val="006A3EFD"/>
    <w:rsid w:val="006E06B4"/>
    <w:rsid w:val="00723B3F"/>
    <w:rsid w:val="00760D28"/>
    <w:rsid w:val="007B1D90"/>
    <w:rsid w:val="0085382E"/>
    <w:rsid w:val="00871A19"/>
    <w:rsid w:val="00895B87"/>
    <w:rsid w:val="008C3167"/>
    <w:rsid w:val="008D0B02"/>
    <w:rsid w:val="00952186"/>
    <w:rsid w:val="00A2381E"/>
    <w:rsid w:val="00AE22E5"/>
    <w:rsid w:val="00B35F55"/>
    <w:rsid w:val="00BB7CC4"/>
    <w:rsid w:val="00BD4285"/>
    <w:rsid w:val="00C332A6"/>
    <w:rsid w:val="00C5595C"/>
    <w:rsid w:val="00CB147E"/>
    <w:rsid w:val="00CE16F8"/>
    <w:rsid w:val="00CE2E52"/>
    <w:rsid w:val="00D36A02"/>
    <w:rsid w:val="00D54EA4"/>
    <w:rsid w:val="00D71230"/>
    <w:rsid w:val="00D82233"/>
    <w:rsid w:val="00DA0FA3"/>
    <w:rsid w:val="00DB42A4"/>
    <w:rsid w:val="00DD2664"/>
    <w:rsid w:val="00DF60C4"/>
    <w:rsid w:val="00E0067C"/>
    <w:rsid w:val="00E126BE"/>
    <w:rsid w:val="00E20262"/>
    <w:rsid w:val="00E8703C"/>
    <w:rsid w:val="00EA779F"/>
    <w:rsid w:val="00F80200"/>
    <w:rsid w:val="00FB1319"/>
    <w:rsid w:val="00FF01C2"/>
    <w:rsid w:val="00FF0E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7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1C59D8"/>
    <w:pPr>
      <w:ind w:firstLineChars="200" w:firstLine="420"/>
    </w:pPr>
    <w:rPr>
      <w:rFonts w:ascii="Calibri" w:eastAsia="宋体" w:hAnsi="Calibri" w:cs="Times New Roman"/>
    </w:rPr>
  </w:style>
  <w:style w:type="paragraph" w:styleId="a3">
    <w:name w:val="header"/>
    <w:basedOn w:val="a"/>
    <w:link w:val="Char"/>
    <w:uiPriority w:val="99"/>
    <w:semiHidden/>
    <w:unhideWhenUsed/>
    <w:rsid w:val="006A3E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3EFD"/>
    <w:rPr>
      <w:sz w:val="18"/>
      <w:szCs w:val="18"/>
    </w:rPr>
  </w:style>
  <w:style w:type="paragraph" w:styleId="a4">
    <w:name w:val="footer"/>
    <w:basedOn w:val="a"/>
    <w:link w:val="Char0"/>
    <w:uiPriority w:val="99"/>
    <w:semiHidden/>
    <w:unhideWhenUsed/>
    <w:rsid w:val="006A3E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3EFD"/>
    <w:rPr>
      <w:sz w:val="18"/>
      <w:szCs w:val="18"/>
    </w:rPr>
  </w:style>
</w:styles>
</file>

<file path=word/webSettings.xml><?xml version="1.0" encoding="utf-8"?>
<w:webSettings xmlns:r="http://schemas.openxmlformats.org/officeDocument/2006/relationships" xmlns:w="http://schemas.openxmlformats.org/wordprocessingml/2006/main">
  <w:divs>
    <w:div w:id="1514168">
      <w:bodyDiv w:val="1"/>
      <w:marLeft w:val="0"/>
      <w:marRight w:val="0"/>
      <w:marTop w:val="0"/>
      <w:marBottom w:val="0"/>
      <w:divBdr>
        <w:top w:val="none" w:sz="0" w:space="0" w:color="auto"/>
        <w:left w:val="none" w:sz="0" w:space="0" w:color="auto"/>
        <w:bottom w:val="none" w:sz="0" w:space="0" w:color="auto"/>
        <w:right w:val="none" w:sz="0" w:space="0" w:color="auto"/>
      </w:divBdr>
    </w:div>
    <w:div w:id="42365879">
      <w:bodyDiv w:val="1"/>
      <w:marLeft w:val="0"/>
      <w:marRight w:val="0"/>
      <w:marTop w:val="0"/>
      <w:marBottom w:val="0"/>
      <w:divBdr>
        <w:top w:val="none" w:sz="0" w:space="0" w:color="auto"/>
        <w:left w:val="none" w:sz="0" w:space="0" w:color="auto"/>
        <w:bottom w:val="none" w:sz="0" w:space="0" w:color="auto"/>
        <w:right w:val="none" w:sz="0" w:space="0" w:color="auto"/>
      </w:divBdr>
    </w:div>
    <w:div w:id="157311481">
      <w:bodyDiv w:val="1"/>
      <w:marLeft w:val="0"/>
      <w:marRight w:val="0"/>
      <w:marTop w:val="0"/>
      <w:marBottom w:val="0"/>
      <w:divBdr>
        <w:top w:val="none" w:sz="0" w:space="0" w:color="auto"/>
        <w:left w:val="none" w:sz="0" w:space="0" w:color="auto"/>
        <w:bottom w:val="none" w:sz="0" w:space="0" w:color="auto"/>
        <w:right w:val="none" w:sz="0" w:space="0" w:color="auto"/>
      </w:divBdr>
    </w:div>
    <w:div w:id="213008382">
      <w:bodyDiv w:val="1"/>
      <w:marLeft w:val="0"/>
      <w:marRight w:val="0"/>
      <w:marTop w:val="0"/>
      <w:marBottom w:val="0"/>
      <w:divBdr>
        <w:top w:val="none" w:sz="0" w:space="0" w:color="auto"/>
        <w:left w:val="none" w:sz="0" w:space="0" w:color="auto"/>
        <w:bottom w:val="none" w:sz="0" w:space="0" w:color="auto"/>
        <w:right w:val="none" w:sz="0" w:space="0" w:color="auto"/>
      </w:divBdr>
    </w:div>
    <w:div w:id="216624522">
      <w:bodyDiv w:val="1"/>
      <w:marLeft w:val="0"/>
      <w:marRight w:val="0"/>
      <w:marTop w:val="0"/>
      <w:marBottom w:val="0"/>
      <w:divBdr>
        <w:top w:val="none" w:sz="0" w:space="0" w:color="auto"/>
        <w:left w:val="none" w:sz="0" w:space="0" w:color="auto"/>
        <w:bottom w:val="none" w:sz="0" w:space="0" w:color="auto"/>
        <w:right w:val="none" w:sz="0" w:space="0" w:color="auto"/>
      </w:divBdr>
    </w:div>
    <w:div w:id="233509039">
      <w:bodyDiv w:val="1"/>
      <w:marLeft w:val="0"/>
      <w:marRight w:val="0"/>
      <w:marTop w:val="0"/>
      <w:marBottom w:val="0"/>
      <w:divBdr>
        <w:top w:val="none" w:sz="0" w:space="0" w:color="auto"/>
        <w:left w:val="none" w:sz="0" w:space="0" w:color="auto"/>
        <w:bottom w:val="none" w:sz="0" w:space="0" w:color="auto"/>
        <w:right w:val="none" w:sz="0" w:space="0" w:color="auto"/>
      </w:divBdr>
    </w:div>
    <w:div w:id="479031625">
      <w:bodyDiv w:val="1"/>
      <w:marLeft w:val="0"/>
      <w:marRight w:val="0"/>
      <w:marTop w:val="0"/>
      <w:marBottom w:val="0"/>
      <w:divBdr>
        <w:top w:val="none" w:sz="0" w:space="0" w:color="auto"/>
        <w:left w:val="none" w:sz="0" w:space="0" w:color="auto"/>
        <w:bottom w:val="none" w:sz="0" w:space="0" w:color="auto"/>
        <w:right w:val="none" w:sz="0" w:space="0" w:color="auto"/>
      </w:divBdr>
    </w:div>
    <w:div w:id="595788330">
      <w:bodyDiv w:val="1"/>
      <w:marLeft w:val="0"/>
      <w:marRight w:val="0"/>
      <w:marTop w:val="0"/>
      <w:marBottom w:val="0"/>
      <w:divBdr>
        <w:top w:val="none" w:sz="0" w:space="0" w:color="auto"/>
        <w:left w:val="none" w:sz="0" w:space="0" w:color="auto"/>
        <w:bottom w:val="none" w:sz="0" w:space="0" w:color="auto"/>
        <w:right w:val="none" w:sz="0" w:space="0" w:color="auto"/>
      </w:divBdr>
    </w:div>
    <w:div w:id="640233886">
      <w:bodyDiv w:val="1"/>
      <w:marLeft w:val="0"/>
      <w:marRight w:val="0"/>
      <w:marTop w:val="0"/>
      <w:marBottom w:val="0"/>
      <w:divBdr>
        <w:top w:val="none" w:sz="0" w:space="0" w:color="auto"/>
        <w:left w:val="none" w:sz="0" w:space="0" w:color="auto"/>
        <w:bottom w:val="none" w:sz="0" w:space="0" w:color="auto"/>
        <w:right w:val="none" w:sz="0" w:space="0" w:color="auto"/>
      </w:divBdr>
    </w:div>
    <w:div w:id="894389237">
      <w:bodyDiv w:val="1"/>
      <w:marLeft w:val="0"/>
      <w:marRight w:val="0"/>
      <w:marTop w:val="0"/>
      <w:marBottom w:val="0"/>
      <w:divBdr>
        <w:top w:val="none" w:sz="0" w:space="0" w:color="auto"/>
        <w:left w:val="none" w:sz="0" w:space="0" w:color="auto"/>
        <w:bottom w:val="none" w:sz="0" w:space="0" w:color="auto"/>
        <w:right w:val="none" w:sz="0" w:space="0" w:color="auto"/>
      </w:divBdr>
    </w:div>
    <w:div w:id="1226065121">
      <w:bodyDiv w:val="1"/>
      <w:marLeft w:val="0"/>
      <w:marRight w:val="0"/>
      <w:marTop w:val="0"/>
      <w:marBottom w:val="0"/>
      <w:divBdr>
        <w:top w:val="none" w:sz="0" w:space="0" w:color="auto"/>
        <w:left w:val="none" w:sz="0" w:space="0" w:color="auto"/>
        <w:bottom w:val="none" w:sz="0" w:space="0" w:color="auto"/>
        <w:right w:val="none" w:sz="0" w:space="0" w:color="auto"/>
      </w:divBdr>
    </w:div>
    <w:div w:id="1226263624">
      <w:bodyDiv w:val="1"/>
      <w:marLeft w:val="0"/>
      <w:marRight w:val="0"/>
      <w:marTop w:val="0"/>
      <w:marBottom w:val="0"/>
      <w:divBdr>
        <w:top w:val="none" w:sz="0" w:space="0" w:color="auto"/>
        <w:left w:val="none" w:sz="0" w:space="0" w:color="auto"/>
        <w:bottom w:val="none" w:sz="0" w:space="0" w:color="auto"/>
        <w:right w:val="none" w:sz="0" w:space="0" w:color="auto"/>
      </w:divBdr>
    </w:div>
    <w:div w:id="1239248095">
      <w:bodyDiv w:val="1"/>
      <w:marLeft w:val="0"/>
      <w:marRight w:val="0"/>
      <w:marTop w:val="0"/>
      <w:marBottom w:val="0"/>
      <w:divBdr>
        <w:top w:val="none" w:sz="0" w:space="0" w:color="auto"/>
        <w:left w:val="none" w:sz="0" w:space="0" w:color="auto"/>
        <w:bottom w:val="none" w:sz="0" w:space="0" w:color="auto"/>
        <w:right w:val="none" w:sz="0" w:space="0" w:color="auto"/>
      </w:divBdr>
    </w:div>
    <w:div w:id="1401294005">
      <w:bodyDiv w:val="1"/>
      <w:marLeft w:val="0"/>
      <w:marRight w:val="0"/>
      <w:marTop w:val="0"/>
      <w:marBottom w:val="0"/>
      <w:divBdr>
        <w:top w:val="none" w:sz="0" w:space="0" w:color="auto"/>
        <w:left w:val="none" w:sz="0" w:space="0" w:color="auto"/>
        <w:bottom w:val="none" w:sz="0" w:space="0" w:color="auto"/>
        <w:right w:val="none" w:sz="0" w:space="0" w:color="auto"/>
      </w:divBdr>
    </w:div>
    <w:div w:id="1473860973">
      <w:bodyDiv w:val="1"/>
      <w:marLeft w:val="0"/>
      <w:marRight w:val="0"/>
      <w:marTop w:val="0"/>
      <w:marBottom w:val="0"/>
      <w:divBdr>
        <w:top w:val="none" w:sz="0" w:space="0" w:color="auto"/>
        <w:left w:val="none" w:sz="0" w:space="0" w:color="auto"/>
        <w:bottom w:val="none" w:sz="0" w:space="0" w:color="auto"/>
        <w:right w:val="none" w:sz="0" w:space="0" w:color="auto"/>
      </w:divBdr>
    </w:div>
    <w:div w:id="1621692053">
      <w:bodyDiv w:val="1"/>
      <w:marLeft w:val="0"/>
      <w:marRight w:val="0"/>
      <w:marTop w:val="0"/>
      <w:marBottom w:val="0"/>
      <w:divBdr>
        <w:top w:val="none" w:sz="0" w:space="0" w:color="auto"/>
        <w:left w:val="none" w:sz="0" w:space="0" w:color="auto"/>
        <w:bottom w:val="none" w:sz="0" w:space="0" w:color="auto"/>
        <w:right w:val="none" w:sz="0" w:space="0" w:color="auto"/>
      </w:divBdr>
    </w:div>
    <w:div w:id="1716999068">
      <w:bodyDiv w:val="1"/>
      <w:marLeft w:val="0"/>
      <w:marRight w:val="0"/>
      <w:marTop w:val="0"/>
      <w:marBottom w:val="0"/>
      <w:divBdr>
        <w:top w:val="none" w:sz="0" w:space="0" w:color="auto"/>
        <w:left w:val="none" w:sz="0" w:space="0" w:color="auto"/>
        <w:bottom w:val="none" w:sz="0" w:space="0" w:color="auto"/>
        <w:right w:val="none" w:sz="0" w:space="0" w:color="auto"/>
      </w:divBdr>
    </w:div>
    <w:div w:id="1731998396">
      <w:bodyDiv w:val="1"/>
      <w:marLeft w:val="0"/>
      <w:marRight w:val="0"/>
      <w:marTop w:val="0"/>
      <w:marBottom w:val="0"/>
      <w:divBdr>
        <w:top w:val="none" w:sz="0" w:space="0" w:color="auto"/>
        <w:left w:val="none" w:sz="0" w:space="0" w:color="auto"/>
        <w:bottom w:val="none" w:sz="0" w:space="0" w:color="auto"/>
        <w:right w:val="none" w:sz="0" w:space="0" w:color="auto"/>
      </w:divBdr>
    </w:div>
    <w:div w:id="1788312541">
      <w:bodyDiv w:val="1"/>
      <w:marLeft w:val="0"/>
      <w:marRight w:val="0"/>
      <w:marTop w:val="0"/>
      <w:marBottom w:val="0"/>
      <w:divBdr>
        <w:top w:val="none" w:sz="0" w:space="0" w:color="auto"/>
        <w:left w:val="none" w:sz="0" w:space="0" w:color="auto"/>
        <w:bottom w:val="none" w:sz="0" w:space="0" w:color="auto"/>
        <w:right w:val="none" w:sz="0" w:space="0" w:color="auto"/>
      </w:divBdr>
    </w:div>
    <w:div w:id="1954630281">
      <w:bodyDiv w:val="1"/>
      <w:marLeft w:val="0"/>
      <w:marRight w:val="0"/>
      <w:marTop w:val="0"/>
      <w:marBottom w:val="0"/>
      <w:divBdr>
        <w:top w:val="none" w:sz="0" w:space="0" w:color="auto"/>
        <w:left w:val="none" w:sz="0" w:space="0" w:color="auto"/>
        <w:bottom w:val="none" w:sz="0" w:space="0" w:color="auto"/>
        <w:right w:val="none" w:sz="0" w:space="0" w:color="auto"/>
      </w:divBdr>
    </w:div>
    <w:div w:id="212588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135</Words>
  <Characters>776</Characters>
  <Application>Microsoft Office Word</Application>
  <DocSecurity>0</DocSecurity>
  <Lines>6</Lines>
  <Paragraphs>1</Paragraphs>
  <ScaleCrop>false</ScaleCrop>
  <Company>微软中国</Company>
  <LinksUpToDate>false</LinksUpToDate>
  <CharactersWithSpaces>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5</cp:revision>
  <dcterms:created xsi:type="dcterms:W3CDTF">2022-09-05T02:50:00Z</dcterms:created>
  <dcterms:modified xsi:type="dcterms:W3CDTF">2022-09-06T10:27:00Z</dcterms:modified>
</cp:coreProperties>
</file>