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</w:rPr>
      </w:pPr>
      <w:bookmarkStart w:id="4" w:name="_GoBack"/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北京市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西城区园林</w:t>
      </w: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绿化局（本级）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2021年度部门决算及“三公”经费决算信息公开</w:t>
      </w:r>
    </w:p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</w:pP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（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目录</w:t>
      </w: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）</w:t>
      </w:r>
    </w:p>
    <w:bookmarkEnd w:id="4"/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第一部分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</w:rPr>
        <w:t>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</w:t>
      </w:r>
      <w:r>
        <w:rPr>
          <w:rFonts w:ascii="黑体" w:eastAsia="黑体"/>
          <w:color w:val="000000"/>
          <w:sz w:val="32"/>
          <w:szCs w:val="32"/>
        </w:rPr>
        <w:t>部门</w:t>
      </w:r>
      <w:r>
        <w:rPr>
          <w:rFonts w:hint="eastAsia" w:ascii="黑体" w:eastAsia="黑体"/>
          <w:color w:val="000000"/>
          <w:sz w:val="32"/>
          <w:szCs w:val="32"/>
        </w:rPr>
        <w:t>决</w:t>
      </w:r>
      <w:r>
        <w:rPr>
          <w:rFonts w:ascii="黑体" w:eastAsia="黑体"/>
          <w:color w:val="000000"/>
          <w:sz w:val="32"/>
          <w:szCs w:val="32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部门主要职责及机构设置</w:t>
      </w:r>
      <w:r>
        <w:rPr>
          <w:rFonts w:ascii="仿宋_GB2312" w:eastAsia="仿宋_GB2312"/>
          <w:b/>
          <w:color w:val="000000"/>
          <w:sz w:val="32"/>
          <w:szCs w:val="32"/>
        </w:rPr>
        <w:t>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年部门决算收支及增减变化情况说明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ascii="仿宋_GB2312" w:eastAsia="仿宋_GB2312"/>
          <w:b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三、主要支出情况</w:t>
      </w:r>
    </w:p>
    <w:p>
      <w:pPr>
        <w:spacing w:line="560" w:lineRule="exact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四、</w:t>
      </w:r>
      <w:r>
        <w:rPr>
          <w:rFonts w:ascii="仿宋_GB2312" w:eastAsia="仿宋_GB2312"/>
          <w:b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经费</w:t>
      </w:r>
      <w:r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（一）机关运行经费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执行情况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执行情况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（四）绩效目标情况及绩效评价结果说明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算</w:t>
      </w:r>
      <w:r>
        <w:rPr>
          <w:rFonts w:ascii="仿宋_GB2312" w:eastAsia="仿宋_GB2312"/>
          <w:color w:val="000000"/>
          <w:sz w:val="32"/>
          <w:szCs w:val="32"/>
        </w:rPr>
        <w:t>拨款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收支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（六）政府性基金预算情况说明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960" w:firstLineChars="3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六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解释</w:t>
      </w: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第二部分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</w:rPr>
        <w:t>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</w:t>
      </w:r>
      <w:r>
        <w:rPr>
          <w:rFonts w:ascii="黑体" w:eastAsia="黑体"/>
          <w:color w:val="000000"/>
          <w:sz w:val="32"/>
          <w:szCs w:val="32"/>
        </w:rPr>
        <w:t>部门</w:t>
      </w:r>
      <w:r>
        <w:rPr>
          <w:rFonts w:hint="eastAsia" w:ascii="黑体" w:eastAsia="黑体"/>
          <w:color w:val="000000"/>
          <w:sz w:val="32"/>
          <w:szCs w:val="32"/>
        </w:rPr>
        <w:t>决</w:t>
      </w:r>
      <w:r>
        <w:rPr>
          <w:rFonts w:ascii="黑体" w:eastAsia="黑体"/>
          <w:color w:val="000000"/>
          <w:sz w:val="32"/>
          <w:szCs w:val="32"/>
        </w:rPr>
        <w:t>算</w:t>
      </w:r>
      <w:r>
        <w:rPr>
          <w:rFonts w:hint="eastAsia" w:ascii="黑体" w:eastAsia="黑体"/>
          <w:color w:val="000000"/>
          <w:sz w:val="32"/>
          <w:szCs w:val="32"/>
        </w:rPr>
        <w:t>表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表1：部门收支决算总体情况表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表2：部门收入决算总体情况表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表3、部门支出决算总体情况表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表4、政府采购情况表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表5、政府购买服务支出情况表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表6、财政拨款收支决算总体情况表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表7、一般公共预算支出决算情况表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表8、一般公共预算基本支出决算情况表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表9、政府性基金预算财政拨款收支情况表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表10、政府性基金预算财政拨款基本支出情况表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表11、国有资本经营预算财政拨款支出情况表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表12、财政拨款“三公”经费支出情况表</w:t>
      </w: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楷体" w:eastAsia="楷体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楷体" w:eastAsia="楷体"/>
          <w:b/>
          <w:color w:val="000000"/>
          <w:sz w:val="36"/>
          <w:szCs w:val="36"/>
        </w:rPr>
        <w:t>第一部分</w:t>
      </w:r>
      <w:r>
        <w:rPr>
          <w:rFonts w:ascii="楷体" w:eastAsia="楷体"/>
          <w:b/>
          <w:color w:val="000000"/>
          <w:sz w:val="36"/>
          <w:szCs w:val="36"/>
        </w:rPr>
        <w:t>、</w:t>
      </w:r>
      <w:r>
        <w:rPr>
          <w:rFonts w:hint="eastAsia" w:ascii="楷体" w:eastAsia="楷体"/>
          <w:b/>
          <w:color w:val="000000"/>
          <w:sz w:val="36"/>
          <w:szCs w:val="36"/>
        </w:rPr>
        <w:t>202</w:t>
      </w:r>
      <w:r>
        <w:rPr>
          <w:rFonts w:hint="eastAsia" w:ascii="楷体" w:eastAsia="楷体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楷体" w:eastAsia="楷体"/>
          <w:b/>
          <w:color w:val="000000"/>
          <w:sz w:val="36"/>
          <w:szCs w:val="36"/>
        </w:rPr>
        <w:t>年</w:t>
      </w:r>
      <w:r>
        <w:rPr>
          <w:rFonts w:ascii="楷体" w:eastAsia="楷体"/>
          <w:b/>
          <w:color w:val="000000"/>
          <w:sz w:val="36"/>
          <w:szCs w:val="36"/>
        </w:rPr>
        <w:t>部门</w:t>
      </w:r>
      <w:r>
        <w:rPr>
          <w:rFonts w:hint="eastAsia" w:ascii="楷体" w:eastAsia="楷体"/>
          <w:b/>
          <w:color w:val="000000"/>
          <w:sz w:val="36"/>
          <w:szCs w:val="36"/>
        </w:rPr>
        <w:t>决</w:t>
      </w:r>
      <w:r>
        <w:rPr>
          <w:rFonts w:ascii="楷体" w:eastAsia="楷体"/>
          <w:b/>
          <w:color w:val="000000"/>
          <w:sz w:val="36"/>
          <w:szCs w:val="36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部门主要职责及机构设置情况</w:t>
      </w:r>
    </w:p>
    <w:p>
      <w:pPr>
        <w:spacing w:line="360" w:lineRule="auto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部门</w:t>
      </w:r>
      <w:r>
        <w:rPr>
          <w:rFonts w:ascii="仿宋_GB2312" w:eastAsia="仿宋_GB2312"/>
          <w:b/>
          <w:color w:val="000000"/>
          <w:sz w:val="32"/>
          <w:szCs w:val="32"/>
        </w:rPr>
        <w:t>机构设置、职责</w:t>
      </w:r>
    </w:p>
    <w:p>
      <w:pPr>
        <w:spacing w:line="360" w:lineRule="auto"/>
        <w:ind w:firstLine="713" w:firstLineChars="223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区园林绿化局（区绿化办）是负责本区园林绿化工作的区政府工作部门，内设</w:t>
      </w:r>
      <w:r>
        <w:rPr>
          <w:rFonts w:hint="eastAsia" w:ascii="楷体" w:hAnsi="楷体" w:eastAsia="仿宋"/>
          <w:sz w:val="32"/>
          <w:szCs w:val="32"/>
          <w:highlight w:val="none"/>
        </w:rPr>
        <w:t>6</w:t>
      </w:r>
      <w:r>
        <w:rPr>
          <w:rFonts w:hint="eastAsia" w:ascii="楷体" w:hAnsi="楷体" w:eastAsia="仿宋"/>
          <w:sz w:val="32"/>
          <w:szCs w:val="32"/>
        </w:rPr>
        <w:t>个科室。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主要职责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（一）贯彻落实国家关于园林绿化工作的法律、法规、规章、政策和北京市的相关规定，制定本区园林绿化发展中长期规划和年度计划，</w:t>
      </w:r>
      <w:r>
        <w:rPr>
          <w:rFonts w:hint="eastAsia" w:ascii="楷体" w:hAnsi="楷体" w:eastAsia="仿宋"/>
          <w:color w:val="000000"/>
          <w:sz w:val="32"/>
          <w:szCs w:val="32"/>
        </w:rPr>
        <w:t>会同有关部门编制城市园林专业规划和绿地系统详细规划，并组织实施。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（二）组织、指导和监督本区城市绿化美化养护管理工作；负责园林绿化重点工程的监督检查工作；组织、协调重大活动的绿化美化及环境布置工作。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（三）承担管理和保护本区绿地和林木资源的责任；负责林木资源的调查评估、动态监测、统计分析等工作。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（四）组织落实园林绿化的地方标准和规范</w:t>
      </w:r>
      <w:r>
        <w:rPr>
          <w:rFonts w:hint="eastAsia" w:ascii="楷体" w:hAnsi="楷体" w:eastAsia="仿宋"/>
          <w:sz w:val="32"/>
          <w:szCs w:val="32"/>
        </w:rPr>
        <w:t>；负责本区园林绿化建设项目的立项和专项资金使用的</w:t>
      </w:r>
      <w:r>
        <w:rPr>
          <w:rFonts w:hint="eastAsia" w:ascii="楷体" w:hAnsi="楷体" w:eastAsia="仿宋"/>
          <w:color w:val="000000"/>
          <w:sz w:val="32"/>
          <w:szCs w:val="32"/>
        </w:rPr>
        <w:t>监督工作；组织、指导园林绿化的节能减排工作。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（五）承担保护本区野生动植物的责任；依法组织开展生物多样性保护和林木种质资源保护工作，组织、指导林木、绿地有害生物的监测、检疫和防治工作。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（六）负责本区公园、风景名胜区的行业管理；组织编制本区公园、风景名胜区发展规划，监督、指导公园、风景名胜区的建设和管理；负责公园、风景名胜区资源调查和评估工作。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（七）拟订本区园林绿化科技发展规划和年度计划，指导相关重大科技项目的研究、开发和推广；负责园林绿化信息化的管理；负责组织、指导、协调林业碳汇工作；负责园林绿化方面的对外交流与合作。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（八）负责本区园林绿化的普法教育、宣传工作及绿线管理和行政执法工作。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（九）承担本区绿化委员会的具体工作；负责本区全民义务植树活动的宣传发动、组织协调、监督检查和组织评定工作。</w:t>
      </w:r>
    </w:p>
    <w:p>
      <w:pPr>
        <w:spacing w:line="360" w:lineRule="auto"/>
        <w:ind w:firstLine="640" w:firstLineChars="200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（十）组织、协调园林应急情况的抢险、救灾和防汛险情处置工作。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（十一）承办区政府和上级业务指导部门交办的其他事项。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安全监管职责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1.负责区域内园林绿化安全生产工作的行业监督管理，指导区</w:t>
      </w:r>
      <w:r>
        <w:rPr>
          <w:rFonts w:hint="eastAsia" w:ascii="楷体" w:hAnsi="楷体" w:eastAsia="仿宋"/>
          <w:color w:val="000000"/>
          <w:sz w:val="32"/>
          <w:szCs w:val="32"/>
        </w:rPr>
        <w:t>相关部门</w:t>
      </w:r>
      <w:r>
        <w:rPr>
          <w:rFonts w:hint="eastAsia" w:ascii="楷体" w:hAnsi="楷体" w:eastAsia="仿宋"/>
          <w:sz w:val="32"/>
          <w:szCs w:val="32"/>
        </w:rPr>
        <w:t>开展园林绿化养护及施工，以及区属公园、景区的安全生产工作。</w:t>
      </w:r>
    </w:p>
    <w:p>
      <w:pPr>
        <w:spacing w:line="360" w:lineRule="auto"/>
        <w:ind w:firstLine="640" w:firstLineChars="200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2.在履行法律法规规定的行政许可职责中，对涉及安全的有关事项严格按照有关规定审查把关，对已批准的行政许可事项和未经批准擅自从事有关活动的，依法承担相应的监管或管理责任，超出职责范围的及时报告区政府或告知有关部门处理。</w:t>
      </w:r>
    </w:p>
    <w:p>
      <w:pPr>
        <w:spacing w:line="360" w:lineRule="auto"/>
        <w:ind w:firstLine="640" w:firstLineChars="200"/>
        <w:rPr>
          <w:rFonts w:hint="eastAsia" w:ascii="华文仿宋" w:eastAsia="华文仿宋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highlight w:val="none"/>
        </w:rPr>
        <w:t>人员</w:t>
      </w:r>
      <w:r>
        <w:rPr>
          <w:rFonts w:ascii="仿宋_GB2312" w:eastAsia="仿宋_GB2312"/>
          <w:b/>
          <w:color w:val="000000"/>
          <w:sz w:val="32"/>
          <w:szCs w:val="32"/>
          <w:highlight w:val="none"/>
        </w:rPr>
        <w:t>构成情况</w:t>
      </w:r>
      <w:r>
        <w:rPr>
          <w:rFonts w:hint="eastAsia" w:ascii="仿宋_GB2312" w:eastAsia="仿宋_GB2312"/>
          <w:b/>
          <w:color w:val="000000"/>
          <w:sz w:val="32"/>
          <w:szCs w:val="32"/>
          <w:highlight w:val="none"/>
        </w:rPr>
        <w:t>:</w:t>
      </w:r>
      <w:r>
        <w:rPr>
          <w:rFonts w:hint="eastAsia" w:ascii="华文仿宋" w:eastAsia="华文仿宋"/>
          <w:sz w:val="28"/>
          <w:szCs w:val="28"/>
          <w:highlight w:val="none"/>
        </w:rPr>
        <w:t>2019年末，在职人员33人，退休人员0人（其中：52人由社保直接发放退休养老金）。</w:t>
      </w:r>
    </w:p>
    <w:p>
      <w:pPr>
        <w:spacing w:line="360" w:lineRule="auto"/>
        <w:ind w:firstLine="560" w:firstLineChars="200"/>
        <w:rPr>
          <w:rFonts w:hint="eastAsia" w:ascii="华文仿宋" w:eastAsia="华文仿宋"/>
          <w:sz w:val="28"/>
          <w:szCs w:val="28"/>
          <w:highlight w:val="none"/>
        </w:rPr>
      </w:pPr>
      <w:r>
        <w:rPr>
          <w:rFonts w:hint="eastAsia" w:ascii="华文仿宋" w:eastAsia="华文仿宋"/>
          <w:sz w:val="28"/>
          <w:szCs w:val="28"/>
          <w:highlight w:val="none"/>
        </w:rPr>
        <w:t>2020年末，在职人员32人，退休人员1人（其中：51人由社保直接发放退休养老金）。</w:t>
      </w:r>
    </w:p>
    <w:p>
      <w:pPr>
        <w:spacing w:line="360" w:lineRule="auto"/>
        <w:ind w:firstLine="560" w:firstLineChars="200"/>
        <w:rPr>
          <w:rFonts w:hint="eastAsia" w:ascii="华文仿宋" w:eastAsia="华文仿宋"/>
          <w:sz w:val="28"/>
          <w:szCs w:val="28"/>
          <w:highlight w:val="none"/>
        </w:rPr>
      </w:pPr>
      <w:r>
        <w:rPr>
          <w:rFonts w:hint="eastAsia" w:ascii="华文仿宋" w:eastAsia="华文仿宋"/>
          <w:sz w:val="28"/>
          <w:szCs w:val="28"/>
          <w:highlight w:val="none"/>
        </w:rPr>
        <w:t>增减变动原因是：在职人员退休1人, 退休职工去世1人。</w:t>
      </w:r>
    </w:p>
    <w:p>
      <w:pPr>
        <w:spacing w:line="360" w:lineRule="auto"/>
        <w:ind w:firstLine="560" w:firstLineChars="200"/>
        <w:rPr>
          <w:rFonts w:hint="eastAsia" w:ascii="华文仿宋" w:eastAsia="华文仿宋"/>
          <w:sz w:val="28"/>
          <w:szCs w:val="28"/>
          <w:highlight w:val="none"/>
          <w:lang w:val="en-US" w:eastAsia="zh-CN"/>
        </w:rPr>
      </w:pPr>
      <w:r>
        <w:rPr>
          <w:rFonts w:hint="eastAsia" w:ascii="华文仿宋" w:eastAsia="华文仿宋"/>
          <w:sz w:val="28"/>
          <w:szCs w:val="28"/>
          <w:highlight w:val="none"/>
          <w:lang w:val="en-US" w:eastAsia="zh-CN"/>
        </w:rPr>
        <w:t>2021年末，在职人员28人，退休人员3人，调出人员1人。（其中：52人由社保直接发放退休养老金）。</w:t>
      </w:r>
    </w:p>
    <w:p>
      <w:pPr>
        <w:spacing w:line="360" w:lineRule="auto"/>
        <w:ind w:firstLine="560" w:firstLineChars="200"/>
        <w:rPr>
          <w:rFonts w:hint="default" w:ascii="华文仿宋" w:eastAsia="华文仿宋"/>
          <w:sz w:val="28"/>
          <w:szCs w:val="28"/>
          <w:highlight w:val="none"/>
          <w:lang w:val="en-US" w:eastAsia="zh-CN"/>
        </w:rPr>
      </w:pPr>
      <w:r>
        <w:rPr>
          <w:rFonts w:hint="eastAsia" w:ascii="华文仿宋" w:eastAsia="华文仿宋"/>
          <w:sz w:val="28"/>
          <w:szCs w:val="28"/>
          <w:highlight w:val="none"/>
          <w:lang w:val="en-US" w:eastAsia="zh-CN"/>
        </w:rPr>
        <w:t>增减变动原因是：</w:t>
      </w:r>
      <w:r>
        <w:rPr>
          <w:rFonts w:hint="eastAsia" w:ascii="华文仿宋" w:eastAsia="华文仿宋"/>
          <w:sz w:val="28"/>
          <w:szCs w:val="28"/>
          <w:highlight w:val="none"/>
        </w:rPr>
        <w:t>在职人员退休</w:t>
      </w:r>
      <w:r>
        <w:rPr>
          <w:rFonts w:hint="eastAsia" w:ascii="华文仿宋" w:eastAsia="华文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华文仿宋" w:eastAsia="华文仿宋"/>
          <w:sz w:val="28"/>
          <w:szCs w:val="28"/>
          <w:highlight w:val="none"/>
        </w:rPr>
        <w:t xml:space="preserve">人, </w:t>
      </w:r>
      <w:r>
        <w:rPr>
          <w:rFonts w:hint="eastAsia" w:ascii="华文仿宋" w:eastAsia="华文仿宋"/>
          <w:sz w:val="28"/>
          <w:szCs w:val="28"/>
          <w:highlight w:val="none"/>
          <w:lang w:val="en-US" w:eastAsia="zh-CN"/>
        </w:rPr>
        <w:t>调出人员1人；</w:t>
      </w:r>
      <w:r>
        <w:rPr>
          <w:rFonts w:hint="eastAsia" w:ascii="华文仿宋" w:eastAsia="华文仿宋"/>
          <w:sz w:val="28"/>
          <w:szCs w:val="28"/>
          <w:highlight w:val="none"/>
        </w:rPr>
        <w:t>退休职工去世</w:t>
      </w:r>
      <w:r>
        <w:rPr>
          <w:rFonts w:hint="eastAsia" w:ascii="华文仿宋" w:eastAsia="华文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华文仿宋" w:eastAsia="华文仿宋"/>
          <w:sz w:val="28"/>
          <w:szCs w:val="28"/>
          <w:highlight w:val="none"/>
        </w:rPr>
        <w:t>人。</w:t>
      </w:r>
    </w:p>
    <w:p>
      <w:pPr>
        <w:spacing w:line="360" w:lineRule="auto"/>
        <w:ind w:firstLine="64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" w:eastAsia="仿宋" w:cs="Times New Roman"/>
          <w:b/>
          <w:sz w:val="32"/>
          <w:szCs w:val="32"/>
        </w:rPr>
        <w:t>部门汇总编制决算所属二级预算单位个数及相关情况说明:</w:t>
      </w:r>
      <w:r>
        <w:rPr>
          <w:rFonts w:hint="eastAsia" w:ascii="仿宋_GB2312" w:eastAsia="仿宋_GB2312" w:cs="仿宋_GB2312"/>
          <w:sz w:val="28"/>
          <w:szCs w:val="28"/>
        </w:rPr>
        <w:t>根据市委机构编制委员会办公室批复精神，我局稳步推进西城区公园管理中心的组建工作，经区委机构编制委员会审核通过，于2020年10月16日正式挂牌成立区公园管理中心，为我局下属二级预算单位</w:t>
      </w:r>
      <w:r>
        <w:rPr>
          <w:rFonts w:ascii="仿宋_GB2312" w:eastAsia="仿宋_GB2312" w:cs="仿宋_GB2312"/>
          <w:sz w:val="28"/>
          <w:szCs w:val="28"/>
        </w:rPr>
        <w:t>，共包括西城区公园管理中心、月坛公园管理处、人定湖公园管理处、宣武艺园管理处和万寿公园管理处5家二级预算单位</w:t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p>
      <w:pPr>
        <w:spacing w:line="360" w:lineRule="auto"/>
        <w:ind w:left="0"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年部门决算收支及增减变化情况说明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(一)收入决算说明</w:t>
      </w:r>
    </w:p>
    <w:p>
      <w:pPr>
        <w:spacing w:line="360" w:lineRule="auto"/>
        <w:ind w:firstLine="640" w:firstLineChars="20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eastAsia="仿宋"/>
          <w:sz w:val="32"/>
          <w:szCs w:val="32"/>
          <w:highlight w:val="none"/>
        </w:rPr>
        <w:t>年收入决算2327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eastAsia="仿宋"/>
          <w:sz w:val="32"/>
          <w:szCs w:val="32"/>
          <w:highlight w:val="none"/>
        </w:rPr>
        <w:t>22万元，比年初一般公共预算财政拨款预算1421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eastAsia="仿宋"/>
          <w:sz w:val="32"/>
          <w:szCs w:val="32"/>
          <w:highlight w:val="none"/>
        </w:rPr>
        <w:t>24万元增加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905.98</w:t>
      </w:r>
      <w:r>
        <w:rPr>
          <w:rFonts w:hint="eastAsia" w:ascii="仿宋" w:eastAsia="仿宋"/>
          <w:sz w:val="32"/>
          <w:szCs w:val="32"/>
          <w:highlight w:val="none"/>
        </w:rPr>
        <w:t>万元,增长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63.75</w:t>
      </w:r>
      <w:r>
        <w:rPr>
          <w:rFonts w:hint="eastAsia" w:ascii="仿宋" w:eastAsia="仿宋"/>
          <w:sz w:val="32"/>
          <w:szCs w:val="32"/>
          <w:highlight w:val="none"/>
        </w:rPr>
        <w:t xml:space="preserve"> %，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主要是</w:t>
      </w:r>
      <w:r>
        <w:rPr>
          <w:rFonts w:hint="eastAsia" w:ascii="仿宋" w:eastAsia="仿宋"/>
          <w:sz w:val="32"/>
          <w:szCs w:val="32"/>
          <w:highlight w:val="none"/>
        </w:rPr>
        <w:t>调整人员经费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和</w:t>
      </w:r>
      <w:r>
        <w:rPr>
          <w:rFonts w:hint="eastAsia" w:ascii="仿宋" w:eastAsia="仿宋"/>
          <w:color w:val="000000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eastAsia="仿宋"/>
          <w:color w:val="000000"/>
          <w:sz w:val="32"/>
          <w:szCs w:val="32"/>
          <w:highlight w:val="none"/>
          <w:lang w:val="en-US" w:eastAsia="zh-CN"/>
        </w:rPr>
        <w:t>6个市级资金项目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所致。其中：一般公共预算财政拨款</w:t>
      </w:r>
      <w:r>
        <w:rPr>
          <w:rFonts w:hint="eastAsia" w:ascii="仿宋" w:eastAsia="仿宋"/>
          <w:sz w:val="32"/>
          <w:szCs w:val="32"/>
          <w:highlight w:val="none"/>
        </w:rPr>
        <w:t>2327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eastAsia="仿宋"/>
          <w:sz w:val="32"/>
          <w:szCs w:val="32"/>
          <w:highlight w:val="none"/>
        </w:rPr>
        <w:t>22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eastAsia="仿宋"/>
          <w:sz w:val="32"/>
          <w:szCs w:val="32"/>
          <w:highlight w:val="none"/>
        </w:rPr>
        <w:t>政府性基金预算财政拨款0万元。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(二)支出决算说明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eastAsia="仿宋"/>
          <w:sz w:val="32"/>
          <w:szCs w:val="32"/>
        </w:rPr>
        <w:t>年支出决算按用途划分：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</w:rPr>
        <w:t>1、202</w:t>
      </w:r>
      <w:r>
        <w:rPr>
          <w:rFonts w:hint="eastAsia" w:asci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eastAsia="仿宋"/>
          <w:sz w:val="32"/>
          <w:szCs w:val="32"/>
        </w:rPr>
        <w:t>年一般公共预算财政拨款支出</w:t>
      </w:r>
      <w:r>
        <w:rPr>
          <w:rFonts w:hint="eastAsia" w:ascii="仿宋" w:eastAsia="仿宋"/>
          <w:sz w:val="32"/>
          <w:szCs w:val="32"/>
          <w:highlight w:val="none"/>
        </w:rPr>
        <w:t>1964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eastAsia="仿宋"/>
          <w:sz w:val="32"/>
          <w:szCs w:val="32"/>
          <w:highlight w:val="none"/>
        </w:rPr>
        <w:t>41万元,比年初预算1421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eastAsia="仿宋"/>
          <w:sz w:val="32"/>
          <w:szCs w:val="32"/>
          <w:highlight w:val="none"/>
        </w:rPr>
        <w:t>24万元增加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543.17</w:t>
      </w:r>
      <w:r>
        <w:rPr>
          <w:rFonts w:hint="eastAsia" w:ascii="仿宋" w:eastAsia="仿宋"/>
          <w:sz w:val="32"/>
          <w:szCs w:val="32"/>
          <w:highlight w:val="none"/>
        </w:rPr>
        <w:t>万元,增长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38.22</w:t>
      </w:r>
      <w:r>
        <w:rPr>
          <w:rFonts w:hint="eastAsia" w:ascii="仿宋" w:eastAsia="仿宋"/>
          <w:sz w:val="32"/>
          <w:szCs w:val="32"/>
          <w:highlight w:val="none"/>
        </w:rPr>
        <w:t xml:space="preserve"> %。其中：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（1）基本支出决算1187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eastAsia="仿宋"/>
          <w:sz w:val="32"/>
          <w:szCs w:val="32"/>
          <w:highlight w:val="none"/>
        </w:rPr>
        <w:t>9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  <w:highlight w:val="none"/>
        </w:rPr>
        <w:t>万元，比年初预算1174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eastAsia="仿宋"/>
          <w:sz w:val="32"/>
          <w:szCs w:val="32"/>
          <w:highlight w:val="none"/>
        </w:rPr>
        <w:t>8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eastAsia="仿宋"/>
          <w:sz w:val="32"/>
          <w:szCs w:val="32"/>
          <w:highlight w:val="none"/>
        </w:rPr>
        <w:t>万元增加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13.03</w:t>
      </w:r>
      <w:r>
        <w:rPr>
          <w:rFonts w:hint="eastAsia" w:ascii="仿宋" w:eastAsia="仿宋"/>
          <w:sz w:val="32"/>
          <w:szCs w:val="32"/>
          <w:highlight w:val="none"/>
        </w:rPr>
        <w:t>万元，增长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1.11</w:t>
      </w:r>
      <w:r>
        <w:rPr>
          <w:rFonts w:hint="eastAsia" w:ascii="仿宋" w:eastAsia="仿宋"/>
          <w:sz w:val="32"/>
          <w:szCs w:val="32"/>
          <w:highlight w:val="none"/>
        </w:rPr>
        <w:t>%。主要原因是调整人员经费所致。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（2）项目支出决算776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eastAsia="仿宋"/>
          <w:sz w:val="32"/>
          <w:szCs w:val="32"/>
          <w:highlight w:val="none"/>
        </w:rPr>
        <w:t>5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  <w:highlight w:val="none"/>
        </w:rPr>
        <w:t>万元,比年初预算246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eastAsia="仿宋"/>
          <w:sz w:val="32"/>
          <w:szCs w:val="32"/>
          <w:highlight w:val="none"/>
        </w:rPr>
        <w:t>37万元增加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530.15</w:t>
      </w:r>
      <w:r>
        <w:rPr>
          <w:rFonts w:hint="eastAsia" w:ascii="仿宋" w:eastAsia="仿宋"/>
          <w:sz w:val="32"/>
          <w:szCs w:val="32"/>
          <w:highlight w:val="none"/>
        </w:rPr>
        <w:t>万元,增长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215.18</w:t>
      </w:r>
      <w:r>
        <w:rPr>
          <w:rFonts w:hint="eastAsia" w:ascii="仿宋" w:eastAsia="仿宋"/>
          <w:sz w:val="32"/>
          <w:szCs w:val="32"/>
          <w:highlight w:val="none"/>
        </w:rPr>
        <w:t xml:space="preserve"> %。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主要原因</w:t>
      </w:r>
      <w:r>
        <w:rPr>
          <w:rFonts w:hint="eastAsia" w:ascii="仿宋" w:eastAsia="仿宋"/>
          <w:color w:val="000000"/>
          <w:sz w:val="32"/>
          <w:szCs w:val="32"/>
          <w:highlight w:val="none"/>
          <w:lang w:eastAsia="zh-CN"/>
        </w:rPr>
        <w:t>是增加</w:t>
      </w:r>
      <w:r>
        <w:rPr>
          <w:rFonts w:hint="eastAsia" w:ascii="仿宋" w:eastAsia="仿宋"/>
          <w:color w:val="000000"/>
          <w:sz w:val="32"/>
          <w:szCs w:val="32"/>
          <w:highlight w:val="none"/>
          <w:lang w:val="en-US" w:eastAsia="zh-CN"/>
        </w:rPr>
        <w:t>6个市级资金项目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所致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2"/>
          <w:szCs w:val="32"/>
        </w:rPr>
        <w:t>2、政府性基金预算财政拨款支出0万元。</w:t>
      </w:r>
      <w:r>
        <w:rPr>
          <w:rFonts w:hint="eastAsia" w:ascii="仿宋" w:eastAsia="仿宋"/>
          <w:sz w:val="30"/>
          <w:szCs w:val="30"/>
        </w:rPr>
        <w:t>（1）基本支出决算0万元。（2）项目支出决算0万元。</w:t>
      </w:r>
    </w:p>
    <w:p>
      <w:pPr>
        <w:spacing w:line="360" w:lineRule="auto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三</w:t>
      </w:r>
      <w:r>
        <w:rPr>
          <w:rFonts w:ascii="仿宋_GB2312" w:eastAsia="仿宋_GB2312"/>
          <w:b/>
          <w:color w:val="000000"/>
          <w:sz w:val="32"/>
          <w:szCs w:val="32"/>
        </w:rPr>
        <w:t>、主要支出情况</w:t>
      </w:r>
    </w:p>
    <w:p>
      <w:pPr>
        <w:snapToGrid w:val="0"/>
        <w:spacing w:line="360" w:lineRule="auto"/>
        <w:ind w:left="284" w:firstLine="320" w:firstLineChars="100"/>
        <w:rPr>
          <w:rFonts w:ascii="仿宋" w:eastAsia="仿宋"/>
          <w:sz w:val="32"/>
          <w:szCs w:val="32"/>
        </w:rPr>
      </w:pPr>
      <w:bookmarkStart w:id="0" w:name="_Toc25448"/>
      <w:bookmarkStart w:id="1" w:name="_Toc17531"/>
      <w:r>
        <w:rPr>
          <w:rFonts w:hint="eastAsia" w:ascii="仿宋" w:eastAsia="仿宋"/>
          <w:sz w:val="32"/>
          <w:szCs w:val="32"/>
        </w:rPr>
        <w:t>（一）基本支出主要包括</w:t>
      </w:r>
      <w:bookmarkEnd w:id="0"/>
      <w:bookmarkEnd w:id="1"/>
      <w:r>
        <w:rPr>
          <w:rFonts w:hint="eastAsia" w:ascii="仿宋" w:eastAsia="仿宋"/>
          <w:sz w:val="32"/>
          <w:szCs w:val="32"/>
        </w:rPr>
        <w:t>在职、离退休人员支出、个人和家庭</w:t>
      </w:r>
    </w:p>
    <w:p>
      <w:pPr>
        <w:snapToGrid w:val="0"/>
        <w:spacing w:line="360" w:lineRule="auto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补助支出、公用支出</w:t>
      </w:r>
      <w:bookmarkStart w:id="2" w:name="_Toc7025"/>
      <w:bookmarkStart w:id="3" w:name="_Toc3237"/>
      <w:r>
        <w:rPr>
          <w:rFonts w:hint="eastAsia" w:ascii="仿宋" w:eastAsia="仿宋"/>
          <w:sz w:val="32"/>
          <w:szCs w:val="32"/>
        </w:rPr>
        <w:t>。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eastAsia="仿宋"/>
          <w:sz w:val="32"/>
          <w:szCs w:val="32"/>
        </w:rPr>
        <w:t>（二）项目支出主要</w:t>
      </w:r>
      <w:bookmarkEnd w:id="2"/>
      <w:bookmarkEnd w:id="3"/>
      <w:r>
        <w:rPr>
          <w:rFonts w:hint="eastAsia" w:ascii="仿宋" w:eastAsia="仿宋"/>
          <w:sz w:val="32"/>
          <w:szCs w:val="32"/>
        </w:rPr>
        <w:t>包括</w:t>
      </w:r>
      <w:r>
        <w:rPr>
          <w:rFonts w:hint="eastAsia" w:ascii="仿宋" w:eastAsia="仿宋"/>
          <w:sz w:val="30"/>
          <w:szCs w:val="30"/>
          <w:highlight w:val="none"/>
        </w:rPr>
        <w:t>①</w:t>
      </w:r>
      <w:r>
        <w:rPr>
          <w:rFonts w:hint="eastAsia" w:ascii="仿宋" w:eastAsia="仿宋" w:cs="仿宋_GB2312"/>
          <w:color w:val="000000"/>
          <w:kern w:val="0"/>
          <w:sz w:val="30"/>
          <w:szCs w:val="30"/>
          <w:highlight w:val="none"/>
        </w:rPr>
        <w:t>京财资环指[2020]1851号完善古树名木档案、数据库，建立综合管理平台</w:t>
      </w:r>
      <w:r>
        <w:rPr>
          <w:rFonts w:hint="eastAsia" w:ascii="仿宋" w:eastAsia="仿宋"/>
          <w:sz w:val="30"/>
          <w:szCs w:val="30"/>
          <w:highlight w:val="none"/>
        </w:rPr>
        <w:t>②京财资环指【2020】1851号编制古树名木保护规划</w:t>
      </w:r>
      <w:r>
        <w:rPr>
          <w:rFonts w:hint="eastAsia" w:ascii="仿宋" w:eastAsia="仿宋"/>
          <w:sz w:val="30"/>
          <w:szCs w:val="30"/>
          <w:highlight w:val="none"/>
        </w:rPr>
        <w:fldChar w:fldCharType="begin"/>
      </w:r>
      <w:r>
        <w:rPr>
          <w:rFonts w:ascii="仿宋" w:eastAsia="仿宋"/>
          <w:sz w:val="30"/>
          <w:szCs w:val="30"/>
          <w:highlight w:val="none"/>
        </w:rPr>
        <w:instrText xml:space="preserve"> </w:instrText>
      </w:r>
      <w:r>
        <w:rPr>
          <w:rFonts w:hint="eastAsia" w:ascii="仿宋" w:eastAsia="仿宋"/>
          <w:sz w:val="30"/>
          <w:szCs w:val="30"/>
          <w:highlight w:val="none"/>
        </w:rPr>
        <w:instrText xml:space="preserve">= 3 \* GB3</w:instrText>
      </w:r>
      <w:r>
        <w:rPr>
          <w:rFonts w:ascii="仿宋" w:eastAsia="仿宋"/>
          <w:sz w:val="30"/>
          <w:szCs w:val="30"/>
          <w:highlight w:val="none"/>
        </w:rPr>
        <w:instrText xml:space="preserve"> </w:instrText>
      </w:r>
      <w:r>
        <w:rPr>
          <w:rFonts w:ascii="仿宋" w:eastAsia="仿宋"/>
          <w:sz w:val="30"/>
          <w:szCs w:val="30"/>
          <w:highlight w:val="none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</w:rPr>
        <w:t>③</w:t>
      </w:r>
      <w:r>
        <w:rPr>
          <w:rFonts w:ascii="仿宋" w:eastAsia="仿宋"/>
          <w:sz w:val="30"/>
          <w:szCs w:val="30"/>
          <w:highlight w:val="none"/>
        </w:rPr>
        <w:fldChar w:fldCharType="end"/>
      </w:r>
      <w:r>
        <w:rPr>
          <w:rFonts w:hint="eastAsia" w:ascii="仿宋" w:eastAsia="仿宋"/>
          <w:sz w:val="30"/>
          <w:szCs w:val="30"/>
          <w:highlight w:val="none"/>
        </w:rPr>
        <w:t>京财资环指[2020]1851号古树名木精细体检</w:t>
      </w:r>
      <w:r>
        <w:rPr>
          <w:rFonts w:hint="eastAsia" w:ascii="仿宋" w:eastAsia="仿宋"/>
          <w:sz w:val="30"/>
          <w:szCs w:val="30"/>
          <w:highlight w:val="none"/>
        </w:rPr>
        <w:fldChar w:fldCharType="begin"/>
      </w:r>
      <w:r>
        <w:rPr>
          <w:rFonts w:ascii="仿宋" w:eastAsia="仿宋"/>
          <w:sz w:val="30"/>
          <w:szCs w:val="30"/>
          <w:highlight w:val="none"/>
        </w:rPr>
        <w:instrText xml:space="preserve"> </w:instrText>
      </w:r>
      <w:r>
        <w:rPr>
          <w:rFonts w:hint="eastAsia" w:ascii="仿宋" w:eastAsia="仿宋"/>
          <w:sz w:val="30"/>
          <w:szCs w:val="30"/>
          <w:highlight w:val="none"/>
        </w:rPr>
        <w:instrText xml:space="preserve">= 4 \* GB3</w:instrText>
      </w:r>
      <w:r>
        <w:rPr>
          <w:rFonts w:ascii="仿宋" w:eastAsia="仿宋"/>
          <w:sz w:val="30"/>
          <w:szCs w:val="30"/>
          <w:highlight w:val="none"/>
        </w:rPr>
        <w:instrText xml:space="preserve"> </w:instrText>
      </w:r>
      <w:r>
        <w:rPr>
          <w:rFonts w:ascii="仿宋" w:eastAsia="仿宋"/>
          <w:sz w:val="30"/>
          <w:szCs w:val="30"/>
          <w:highlight w:val="none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</w:rPr>
        <w:t>④</w:t>
      </w:r>
      <w:r>
        <w:rPr>
          <w:rFonts w:ascii="仿宋" w:eastAsia="仿宋"/>
          <w:sz w:val="30"/>
          <w:szCs w:val="30"/>
          <w:highlight w:val="none"/>
        </w:rPr>
        <w:fldChar w:fldCharType="end"/>
      </w:r>
      <w:r>
        <w:rPr>
          <w:rFonts w:hint="eastAsia" w:ascii="仿宋" w:eastAsia="仿宋" w:cs="仿宋_GB2312"/>
          <w:color w:val="000000"/>
          <w:kern w:val="0"/>
          <w:sz w:val="30"/>
          <w:szCs w:val="30"/>
          <w:highlight w:val="none"/>
        </w:rPr>
        <w:t>首京财资环指【2020】1851号发掘古树名木历史文化，开展宣传活动</w:t>
      </w:r>
      <w:r>
        <w:rPr>
          <w:rFonts w:hint="eastAsia" w:ascii="仿宋" w:eastAsia="仿宋"/>
          <w:sz w:val="30"/>
          <w:szCs w:val="30"/>
          <w:highlight w:val="none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</w:rPr>
        <w:instrText xml:space="preserve"> = 5 \* GB3 \* MERGEFORMAT </w:instrText>
      </w:r>
      <w:r>
        <w:rPr>
          <w:rFonts w:hint="eastAsia" w:ascii="仿宋" w:eastAsia="仿宋"/>
          <w:sz w:val="30"/>
          <w:szCs w:val="30"/>
          <w:highlight w:val="none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</w:rPr>
        <w:t>⑤</w:t>
      </w:r>
      <w:r>
        <w:rPr>
          <w:rFonts w:hint="eastAsia" w:ascii="仿宋" w:eastAsia="仿宋"/>
          <w:sz w:val="30"/>
          <w:szCs w:val="30"/>
          <w:highlight w:val="none"/>
        </w:rPr>
        <w:fldChar w:fldCharType="end"/>
      </w:r>
      <w:r>
        <w:rPr>
          <w:rFonts w:hint="eastAsia" w:ascii="仿宋" w:eastAsia="仿宋" w:cs="仿宋_GB2312"/>
          <w:color w:val="000000"/>
          <w:kern w:val="0"/>
          <w:sz w:val="30"/>
          <w:szCs w:val="30"/>
          <w:highlight w:val="none"/>
        </w:rPr>
        <w:t>京财资环指【2020】1851号古树名木抢救复壮</w:t>
      </w:r>
      <w:r>
        <w:rPr>
          <w:rFonts w:hint="eastAsia" w:ascii="仿宋" w:eastAsia="仿宋"/>
          <w:sz w:val="30"/>
          <w:szCs w:val="30"/>
          <w:highlight w:val="none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</w:rPr>
        <w:instrText xml:space="preserve"> = 6 \* GB3 \* MERGEFORMAT </w:instrText>
      </w:r>
      <w:r>
        <w:rPr>
          <w:rFonts w:hint="eastAsia" w:ascii="仿宋" w:eastAsia="仿宋"/>
          <w:sz w:val="30"/>
          <w:szCs w:val="30"/>
          <w:highlight w:val="none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</w:rPr>
        <w:t>⑥</w:t>
      </w:r>
      <w:r>
        <w:rPr>
          <w:rFonts w:hint="eastAsia" w:ascii="仿宋" w:eastAsia="仿宋"/>
          <w:sz w:val="30"/>
          <w:szCs w:val="30"/>
          <w:highlight w:val="none"/>
        </w:rPr>
        <w:fldChar w:fldCharType="end"/>
      </w:r>
      <w:r>
        <w:rPr>
          <w:rFonts w:hint="eastAsia" w:ascii="仿宋" w:eastAsia="仿宋" w:cs="仿宋_GB2312"/>
          <w:color w:val="000000"/>
          <w:kern w:val="0"/>
          <w:sz w:val="30"/>
          <w:szCs w:val="30"/>
          <w:highlight w:val="none"/>
        </w:rPr>
        <w:t>京财资环指[2021]1512号 2021年度首都绿化美化创建奖补资金</w:t>
      </w:r>
      <w:r>
        <w:rPr>
          <w:rFonts w:hint="eastAsia" w:ascii="仿宋" w:eastAsia="仿宋"/>
          <w:sz w:val="30"/>
          <w:szCs w:val="30"/>
          <w:highlight w:val="none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</w:rPr>
        <w:instrText xml:space="preserve"> = 7 \* GB3 \* MERGEFORMAT </w:instrText>
      </w:r>
      <w:r>
        <w:rPr>
          <w:rFonts w:hint="eastAsia" w:ascii="仿宋" w:eastAsia="仿宋"/>
          <w:sz w:val="30"/>
          <w:szCs w:val="30"/>
          <w:highlight w:val="none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</w:rPr>
        <w:t>⑦</w:t>
      </w:r>
      <w:r>
        <w:rPr>
          <w:rFonts w:hint="eastAsia" w:ascii="仿宋" w:eastAsia="仿宋"/>
          <w:sz w:val="30"/>
          <w:szCs w:val="30"/>
          <w:highlight w:val="none"/>
        </w:rPr>
        <w:fldChar w:fldCharType="end"/>
      </w:r>
      <w:r>
        <w:rPr>
          <w:rFonts w:hint="eastAsia" w:ascii="仿宋" w:eastAsia="仿宋" w:cs="仿宋_GB2312"/>
          <w:color w:val="000000"/>
          <w:kern w:val="0"/>
          <w:sz w:val="30"/>
          <w:szCs w:val="30"/>
          <w:highlight w:val="none"/>
        </w:rPr>
        <w:t>西城区绿化系统规划编制尾款</w:t>
      </w:r>
      <w:r>
        <w:rPr>
          <w:rFonts w:hint="eastAsia" w:ascii="仿宋" w:eastAsia="仿宋"/>
          <w:sz w:val="30"/>
          <w:szCs w:val="30"/>
          <w:highlight w:val="none"/>
        </w:rPr>
        <w:fldChar w:fldCharType="begin"/>
      </w:r>
      <w:r>
        <w:rPr>
          <w:rFonts w:hint="eastAsia" w:ascii="仿宋" w:eastAsia="仿宋"/>
          <w:sz w:val="30"/>
          <w:szCs w:val="30"/>
          <w:highlight w:val="none"/>
        </w:rPr>
        <w:instrText xml:space="preserve"> = 8 \* GB3 \* MERGEFORMAT </w:instrText>
      </w:r>
      <w:r>
        <w:rPr>
          <w:rFonts w:hint="eastAsia" w:ascii="仿宋" w:eastAsia="仿宋"/>
          <w:sz w:val="30"/>
          <w:szCs w:val="30"/>
          <w:highlight w:val="none"/>
        </w:rPr>
        <w:fldChar w:fldCharType="separate"/>
      </w:r>
      <w:r>
        <w:rPr>
          <w:rFonts w:hint="eastAsia" w:ascii="仿宋" w:eastAsia="仿宋"/>
          <w:sz w:val="30"/>
          <w:szCs w:val="30"/>
          <w:highlight w:val="none"/>
        </w:rPr>
        <w:t>⑧</w:t>
      </w:r>
      <w:r>
        <w:rPr>
          <w:rFonts w:hint="eastAsia" w:ascii="仿宋" w:eastAsia="仿宋"/>
          <w:sz w:val="30"/>
          <w:szCs w:val="30"/>
          <w:highlight w:val="none"/>
        </w:rPr>
        <w:fldChar w:fldCharType="end"/>
      </w:r>
      <w:r>
        <w:rPr>
          <w:rFonts w:hint="eastAsia" w:ascii="仿宋" w:eastAsia="仿宋" w:cs="仿宋_GB2312"/>
          <w:color w:val="000000"/>
          <w:kern w:val="0"/>
          <w:sz w:val="30"/>
          <w:szCs w:val="30"/>
          <w:highlight w:val="none"/>
        </w:rPr>
        <w:t>治理杨柳飞絮专项经费等。</w:t>
      </w:r>
    </w:p>
    <w:p>
      <w:pPr>
        <w:spacing w:line="360" w:lineRule="auto"/>
        <w:ind w:firstLine="640" w:firstLineChars="200"/>
        <w:rPr>
          <w:rFonts w:ascii="仿宋" w:eastAsia="仿宋"/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" w:eastAsia="仿宋"/>
          <w:b/>
          <w:color w:val="000000"/>
          <w:sz w:val="32"/>
          <w:szCs w:val="32"/>
        </w:rPr>
        <w:t>四、</w:t>
      </w:r>
      <w:r>
        <w:rPr>
          <w:rFonts w:ascii="仿宋" w:eastAsia="仿宋"/>
          <w:b/>
          <w:color w:val="000000"/>
          <w:sz w:val="32"/>
          <w:szCs w:val="32"/>
        </w:rPr>
        <w:t>部门“</w:t>
      </w:r>
      <w:r>
        <w:rPr>
          <w:rFonts w:hint="eastAsia" w:ascii="仿宋" w:eastAsia="仿宋"/>
          <w:b/>
          <w:sz w:val="32"/>
          <w:szCs w:val="32"/>
        </w:rPr>
        <w:t>三公</w:t>
      </w:r>
      <w:r>
        <w:rPr>
          <w:rFonts w:ascii="仿宋" w:eastAsia="仿宋"/>
          <w:b/>
          <w:sz w:val="32"/>
          <w:szCs w:val="32"/>
        </w:rPr>
        <w:t>”</w:t>
      </w:r>
      <w:r>
        <w:rPr>
          <w:rFonts w:hint="eastAsia" w:ascii="仿宋" w:eastAsia="仿宋"/>
          <w:b/>
          <w:sz w:val="32"/>
          <w:szCs w:val="32"/>
        </w:rPr>
        <w:t>经费</w:t>
      </w:r>
      <w:r>
        <w:rPr>
          <w:rFonts w:ascii="仿宋" w:eastAsia="仿宋"/>
          <w:b/>
          <w:sz w:val="32"/>
          <w:szCs w:val="32"/>
        </w:rPr>
        <w:t>财政拨款预算说明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360" w:lineRule="auto"/>
        <w:ind w:firstLine="646"/>
        <w:rPr>
          <w:rFonts w:ascii="仿宋_GB2312" w:hAnsi="仿宋_GB2312" w:eastAsia="仿宋"/>
          <w:sz w:val="32"/>
          <w:szCs w:val="32"/>
        </w:rPr>
      </w:pPr>
      <w:r>
        <w:rPr>
          <w:rFonts w:hint="eastAsia" w:ascii="仿宋_GB2312" w:hAnsi="仿宋_GB2312" w:eastAsia="仿宋"/>
          <w:sz w:val="32"/>
          <w:szCs w:val="32"/>
        </w:rPr>
        <w:t>北京市西城区园林绿化局(本级)部门预算中因公出国（境）费、公务接待费、公务用车购置及运行维护费的支出单位包括0个所属单位。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</w:rPr>
        <w:t>1、“三公”经费支出情况：</w:t>
      </w:r>
    </w:p>
    <w:p>
      <w:pPr>
        <w:spacing w:line="360" w:lineRule="auto"/>
        <w:ind w:firstLine="640" w:firstLineChars="20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eastAsia="仿宋"/>
          <w:sz w:val="32"/>
          <w:szCs w:val="32"/>
        </w:rPr>
        <w:t>年本部门“三公经费”财政拨款决算数</w:t>
      </w:r>
      <w:r>
        <w:rPr>
          <w:rFonts w:hint="eastAsia" w:ascii="仿宋" w:eastAsia="仿宋"/>
          <w:sz w:val="32"/>
          <w:szCs w:val="32"/>
          <w:highlight w:val="none"/>
        </w:rPr>
        <w:t>0元，比“三公经费”财政拨款年初预算数8427.45元，减少8427.45元，主要有以下原因：</w:t>
      </w:r>
    </w:p>
    <w:p>
      <w:pPr>
        <w:spacing w:line="360" w:lineRule="auto"/>
        <w:ind w:left="14" w:leftChars="7" w:firstLine="622"/>
        <w:rPr>
          <w:rFonts w:ascii="仿宋" w:eastAsia="仿宋"/>
          <w:sz w:val="30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（1）</w:t>
      </w:r>
      <w:r>
        <w:rPr>
          <w:rFonts w:hint="eastAsia" w:ascii="仿宋" w:eastAsia="仿宋"/>
          <w:sz w:val="30"/>
          <w:szCs w:val="30"/>
          <w:highlight w:val="none"/>
        </w:rPr>
        <w:t>公务招待费支出0元，比</w:t>
      </w:r>
      <w:r>
        <w:rPr>
          <w:rFonts w:hint="eastAsia" w:ascii="仿宋" w:eastAsia="仿宋"/>
          <w:sz w:val="32"/>
          <w:szCs w:val="32"/>
          <w:highlight w:val="none"/>
        </w:rPr>
        <w:t>年初</w:t>
      </w:r>
      <w:r>
        <w:rPr>
          <w:rFonts w:hint="eastAsia" w:ascii="仿宋" w:eastAsia="仿宋"/>
          <w:sz w:val="30"/>
          <w:szCs w:val="30"/>
          <w:highlight w:val="none"/>
        </w:rPr>
        <w:t>财政预算数</w:t>
      </w:r>
      <w:r>
        <w:rPr>
          <w:rFonts w:hint="eastAsia" w:ascii="仿宋" w:eastAsia="仿宋"/>
          <w:sz w:val="32"/>
          <w:szCs w:val="32"/>
          <w:highlight w:val="none"/>
        </w:rPr>
        <w:t>8427.45</w:t>
      </w:r>
      <w:r>
        <w:rPr>
          <w:rFonts w:hint="eastAsia" w:ascii="仿宋" w:eastAsia="仿宋"/>
          <w:sz w:val="30"/>
          <w:szCs w:val="30"/>
          <w:highlight w:val="none"/>
        </w:rPr>
        <w:t>元，减少</w:t>
      </w:r>
      <w:r>
        <w:rPr>
          <w:rFonts w:hint="eastAsia" w:ascii="仿宋" w:eastAsia="仿宋"/>
          <w:sz w:val="32"/>
          <w:szCs w:val="32"/>
          <w:highlight w:val="none"/>
        </w:rPr>
        <w:t>8427.45</w:t>
      </w:r>
      <w:r>
        <w:rPr>
          <w:rFonts w:hint="eastAsia" w:ascii="仿宋" w:eastAsia="仿宋"/>
          <w:sz w:val="30"/>
          <w:szCs w:val="30"/>
          <w:highlight w:val="none"/>
        </w:rPr>
        <w:t>元</w:t>
      </w:r>
      <w:r>
        <w:rPr>
          <w:rFonts w:hint="eastAsia" w:ascii="仿宋" w:eastAsia="仿宋"/>
          <w:sz w:val="32"/>
          <w:szCs w:val="32"/>
          <w:highlight w:val="none"/>
        </w:rPr>
        <w:t>；与20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eastAsia="仿宋"/>
          <w:sz w:val="32"/>
          <w:szCs w:val="32"/>
          <w:highlight w:val="none"/>
        </w:rPr>
        <w:t>年决算数0元相同。202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eastAsia="仿宋"/>
          <w:sz w:val="32"/>
          <w:szCs w:val="32"/>
          <w:highlight w:val="none"/>
        </w:rPr>
        <w:t>年</w:t>
      </w:r>
      <w:r>
        <w:rPr>
          <w:rFonts w:hint="eastAsia" w:ascii="仿宋" w:eastAsia="仿宋"/>
          <w:kern w:val="0"/>
          <w:sz w:val="30"/>
          <w:highlight w:val="none"/>
        </w:rPr>
        <w:t>公务接待0批次，0人次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>
      <w:pPr>
        <w:tabs>
          <w:tab w:val="left" w:pos="851"/>
        </w:tabs>
        <w:snapToGrid w:val="0"/>
        <w:spacing w:line="360" w:lineRule="auto"/>
        <w:ind w:firstLine="567"/>
        <w:rPr>
          <w:rFonts w:ascii="仿宋" w:eastAsia="仿宋"/>
          <w:sz w:val="30"/>
          <w:szCs w:val="30"/>
          <w:highlight w:val="none"/>
        </w:rPr>
      </w:pPr>
      <w:r>
        <w:rPr>
          <w:rFonts w:hint="eastAsia" w:ascii="仿宋" w:eastAsia="仿宋"/>
          <w:sz w:val="30"/>
          <w:szCs w:val="30"/>
          <w:highlight w:val="none"/>
        </w:rPr>
        <w:t>（2）公务用车运行维护费支出0元，比年初财政预算数0元相同；</w:t>
      </w:r>
      <w:r>
        <w:rPr>
          <w:rFonts w:hint="eastAsia" w:ascii="仿宋" w:eastAsia="仿宋"/>
          <w:sz w:val="32"/>
          <w:szCs w:val="32"/>
          <w:highlight w:val="none"/>
        </w:rPr>
        <w:t>比20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eastAsia="仿宋"/>
          <w:sz w:val="32"/>
          <w:szCs w:val="32"/>
          <w:highlight w:val="none"/>
        </w:rPr>
        <w:t>年决算数0</w:t>
      </w:r>
      <w:r>
        <w:rPr>
          <w:rFonts w:hint="eastAsia" w:ascii="仿宋" w:eastAsia="仿宋"/>
          <w:sz w:val="30"/>
          <w:szCs w:val="30"/>
          <w:highlight w:val="none"/>
        </w:rPr>
        <w:t>元持平，主要是我区从2018年车辆和运维费均由区车改办调回、统一调配使用。</w:t>
      </w:r>
    </w:p>
    <w:p>
      <w:pPr>
        <w:snapToGrid w:val="0"/>
        <w:spacing w:line="360" w:lineRule="auto"/>
        <w:rPr>
          <w:rFonts w:ascii="仿宋" w:eastAsia="仿宋"/>
          <w:sz w:val="30"/>
          <w:szCs w:val="30"/>
          <w:highlight w:val="none"/>
        </w:rPr>
      </w:pPr>
      <w:r>
        <w:rPr>
          <w:rFonts w:hint="eastAsia" w:ascii="仿宋" w:eastAsia="仿宋"/>
          <w:sz w:val="30"/>
          <w:szCs w:val="30"/>
          <w:highlight w:val="none"/>
        </w:rPr>
        <w:t xml:space="preserve">    （3）因公出国（境）支出0元，年初预算0元相同，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因公出国（境）团组数0个及人数0人</w:t>
      </w:r>
      <w:r>
        <w:rPr>
          <w:rFonts w:hint="eastAsia" w:ascii="仿宋" w:eastAsia="仿宋"/>
          <w:sz w:val="30"/>
          <w:szCs w:val="30"/>
          <w:highlight w:val="none"/>
        </w:rPr>
        <w:t>。与20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仿宋" w:eastAsia="仿宋"/>
          <w:sz w:val="30"/>
          <w:szCs w:val="30"/>
          <w:highlight w:val="none"/>
        </w:rPr>
        <w:t>年</w:t>
      </w:r>
      <w:r>
        <w:rPr>
          <w:rFonts w:hint="eastAsia" w:ascii="仿宋" w:eastAsia="仿宋"/>
          <w:sz w:val="32"/>
          <w:szCs w:val="32"/>
          <w:highlight w:val="none"/>
        </w:rPr>
        <w:t>决算数0</w:t>
      </w:r>
      <w:r>
        <w:rPr>
          <w:rFonts w:hint="eastAsia" w:ascii="仿宋" w:eastAsia="仿宋"/>
          <w:sz w:val="30"/>
          <w:szCs w:val="30"/>
          <w:highlight w:val="none"/>
        </w:rPr>
        <w:t>元相同，</w:t>
      </w:r>
      <w:r>
        <w:rPr>
          <w:rFonts w:hint="eastAsia" w:ascii="仿宋" w:eastAsia="仿宋" w:cs="仿宋"/>
          <w:bCs/>
          <w:color w:val="000000"/>
          <w:sz w:val="30"/>
          <w:szCs w:val="30"/>
          <w:highlight w:val="none"/>
        </w:rPr>
        <w:t>是因为我局20</w:t>
      </w:r>
      <w:r>
        <w:rPr>
          <w:rFonts w:hint="eastAsia" w:ascii="仿宋" w:eastAsia="仿宋" w:cs="仿宋"/>
          <w:bCs/>
          <w:color w:val="000000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" w:eastAsia="仿宋" w:cs="仿宋"/>
          <w:bCs/>
          <w:color w:val="000000"/>
          <w:sz w:val="30"/>
          <w:szCs w:val="30"/>
          <w:highlight w:val="none"/>
        </w:rPr>
        <w:t>年没有出国任务所致。</w:t>
      </w:r>
    </w:p>
    <w:p>
      <w:pPr>
        <w:widowControl/>
        <w:spacing w:line="360" w:lineRule="auto"/>
        <w:ind w:firstLine="480"/>
        <w:rPr>
          <w:rFonts w:asci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2、会议费支出情况：无。</w:t>
      </w:r>
    </w:p>
    <w:p>
      <w:pPr>
        <w:widowControl/>
        <w:spacing w:line="360" w:lineRule="auto"/>
        <w:ind w:firstLine="480"/>
        <w:rPr>
          <w:rFonts w:asci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3、培训费支出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元。</w:t>
      </w:r>
    </w:p>
    <w:p>
      <w:pPr>
        <w:spacing w:line="360" w:lineRule="auto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600" w:firstLineChars="200"/>
        <w:rPr>
          <w:rFonts w:ascii="仿宋" w:eastAsia="仿宋"/>
          <w:kern w:val="0"/>
          <w:sz w:val="30"/>
          <w:szCs w:val="30"/>
          <w:highlight w:val="none"/>
        </w:rPr>
      </w:pPr>
      <w:r>
        <w:rPr>
          <w:rFonts w:hint="eastAsia" w:ascii="仿宋" w:eastAsia="仿宋" w:cs="Times New Roman"/>
          <w:sz w:val="30"/>
          <w:szCs w:val="30"/>
        </w:rPr>
        <w:t>202</w:t>
      </w:r>
      <w:r>
        <w:rPr>
          <w:rFonts w:hint="eastAsia" w:ascii="仿宋" w:eastAsia="仿宋" w:cs="Times New Roman"/>
          <w:sz w:val="30"/>
          <w:szCs w:val="30"/>
          <w:lang w:val="en-US" w:eastAsia="zh-CN"/>
        </w:rPr>
        <w:t>1</w:t>
      </w:r>
      <w:r>
        <w:rPr>
          <w:rFonts w:hint="eastAsia" w:ascii="仿宋" w:eastAsia="仿宋" w:cs="Times New Roman"/>
          <w:sz w:val="30"/>
          <w:szCs w:val="30"/>
        </w:rPr>
        <w:t>年本</w:t>
      </w:r>
      <w:r>
        <w:rPr>
          <w:rFonts w:hint="eastAsia" w:ascii="仿宋" w:eastAsia="仿宋" w:cs="Times New Roman"/>
          <w:sz w:val="30"/>
          <w:szCs w:val="30"/>
          <w:highlight w:val="none"/>
        </w:rPr>
        <w:t>部门履行一般行政事业管理职能、维持机关运行，用于一般公共预算安排的行政运行经费，合计</w:t>
      </w:r>
      <w:r>
        <w:rPr>
          <w:rFonts w:hint="eastAsia" w:ascii="仿宋" w:eastAsia="仿宋"/>
          <w:sz w:val="30"/>
          <w:szCs w:val="30"/>
          <w:highlight w:val="none"/>
        </w:rPr>
        <w:t>80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" w:eastAsia="仿宋"/>
          <w:sz w:val="30"/>
          <w:szCs w:val="30"/>
          <w:highlight w:val="none"/>
        </w:rPr>
        <w:t>3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</w:rPr>
        <w:t>万元。比20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</w:rPr>
        <w:t>年</w:t>
      </w:r>
      <w:r>
        <w:rPr>
          <w:rFonts w:hint="eastAsia" w:ascii="仿宋" w:eastAsia="仿宋"/>
          <w:sz w:val="30"/>
          <w:szCs w:val="30"/>
          <w:highlight w:val="none"/>
        </w:rPr>
        <w:t>80.71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</w:rPr>
        <w:t>万元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  <w:lang w:eastAsia="zh-CN"/>
        </w:rPr>
        <w:t>减少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</w:rPr>
        <w:t>了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  <w:lang w:val="en-US" w:eastAsia="zh-CN"/>
        </w:rPr>
        <w:t>0.4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</w:rPr>
        <w:t>万元，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  <w:lang w:eastAsia="zh-CN"/>
        </w:rPr>
        <w:t>下降</w:t>
      </w:r>
      <w:r>
        <w:rPr>
          <w:rFonts w:hint="eastAsia" w:ascii="仿宋" w:eastAsia="仿宋"/>
          <w:color w:val="000000"/>
          <w:kern w:val="0"/>
          <w:sz w:val="30"/>
          <w:szCs w:val="30"/>
          <w:highlight w:val="none"/>
        </w:rPr>
        <w:t>了</w:t>
      </w:r>
      <w:r>
        <w:rPr>
          <w:rFonts w:hint="eastAsia" w:ascii="仿宋" w:eastAsia="仿宋"/>
          <w:color w:val="000000"/>
          <w:kern w:val="0"/>
          <w:sz w:val="30"/>
          <w:szCs w:val="30"/>
          <w:highlight w:val="none"/>
          <w:lang w:val="en-US" w:eastAsia="zh-CN"/>
        </w:rPr>
        <w:t>0.5</w:t>
      </w:r>
      <w:r>
        <w:rPr>
          <w:rFonts w:hint="eastAsia" w:ascii="仿宋" w:eastAsia="仿宋"/>
          <w:color w:val="000000"/>
          <w:kern w:val="0"/>
          <w:sz w:val="30"/>
          <w:szCs w:val="30"/>
          <w:highlight w:val="none"/>
        </w:rPr>
        <w:t xml:space="preserve"> %</w:t>
      </w:r>
      <w:r>
        <w:rPr>
          <w:rFonts w:hint="eastAsia" w:ascii="仿宋" w:eastAsia="仿宋"/>
          <w:kern w:val="0"/>
          <w:sz w:val="30"/>
          <w:szCs w:val="30"/>
          <w:highlight w:val="none"/>
        </w:rPr>
        <w:t>。</w:t>
      </w:r>
    </w:p>
    <w:p>
      <w:pPr>
        <w:spacing w:line="360" w:lineRule="auto"/>
        <w:ind w:firstLine="480" w:firstLineChars="150"/>
        <w:jc w:val="left"/>
        <w:rPr>
          <w:rFonts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（二）政府</w:t>
      </w:r>
      <w:r>
        <w:rPr>
          <w:rFonts w:ascii="仿宋" w:eastAsia="仿宋"/>
          <w:color w:val="000000"/>
          <w:sz w:val="32"/>
          <w:szCs w:val="32"/>
          <w:highlight w:val="none"/>
        </w:rPr>
        <w:t>采购预算说明</w:t>
      </w:r>
    </w:p>
    <w:p>
      <w:pPr>
        <w:spacing w:line="360" w:lineRule="auto"/>
        <w:ind w:firstLine="600" w:firstLineChars="200"/>
        <w:rPr>
          <w:rFonts w:ascii="仿宋" w:eastAsia="仿宋" w:cs="Times New Roman"/>
          <w:sz w:val="30"/>
          <w:szCs w:val="30"/>
          <w:highlight w:val="none"/>
        </w:rPr>
      </w:pPr>
      <w:r>
        <w:rPr>
          <w:rFonts w:hint="eastAsia" w:ascii="仿宋" w:eastAsia="仿宋" w:cs="Times New Roman"/>
          <w:sz w:val="30"/>
          <w:szCs w:val="30"/>
        </w:rPr>
        <w:t>202</w:t>
      </w:r>
      <w:r>
        <w:rPr>
          <w:rFonts w:hint="eastAsia" w:ascii="仿宋" w:eastAsia="仿宋" w:cs="Times New Roman"/>
          <w:sz w:val="30"/>
          <w:szCs w:val="30"/>
          <w:lang w:val="en-US" w:eastAsia="zh-CN"/>
        </w:rPr>
        <w:t>1</w:t>
      </w:r>
      <w:r>
        <w:rPr>
          <w:rFonts w:hint="eastAsia" w:ascii="仿宋" w:eastAsia="仿宋" w:cs="Times New Roman"/>
          <w:sz w:val="30"/>
          <w:szCs w:val="30"/>
        </w:rPr>
        <w:t>年涉及政府采购项</w:t>
      </w:r>
      <w:r>
        <w:rPr>
          <w:rFonts w:hint="eastAsia" w:ascii="仿宋" w:eastAsia="仿宋" w:cs="Times New Roman"/>
          <w:sz w:val="30"/>
          <w:szCs w:val="30"/>
          <w:highlight w:val="none"/>
        </w:rPr>
        <w:t>目决算资金610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" w:eastAsia="仿宋" w:cs="Times New Roman"/>
          <w:sz w:val="30"/>
          <w:szCs w:val="30"/>
          <w:highlight w:val="none"/>
        </w:rPr>
        <w:t>68万元。</w:t>
      </w:r>
    </w:p>
    <w:p>
      <w:pPr>
        <w:spacing w:line="360" w:lineRule="auto"/>
        <w:ind w:firstLine="470" w:firstLineChars="147"/>
        <w:rPr>
          <w:rFonts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</w:rPr>
        <w:t>（三）政府购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买服务</w:t>
      </w:r>
      <w:r>
        <w:rPr>
          <w:rFonts w:ascii="仿宋" w:eastAsia="仿宋"/>
          <w:color w:val="000000"/>
          <w:sz w:val="32"/>
          <w:szCs w:val="32"/>
          <w:highlight w:val="none"/>
        </w:rPr>
        <w:t>预算说明</w:t>
      </w:r>
    </w:p>
    <w:p>
      <w:pPr>
        <w:spacing w:line="360" w:lineRule="auto"/>
        <w:ind w:firstLine="600" w:firstLineChars="200"/>
        <w:rPr>
          <w:rFonts w:ascii="仿宋" w:eastAsia="仿宋" w:cs="Times New Roman"/>
          <w:sz w:val="30"/>
          <w:szCs w:val="30"/>
          <w:highlight w:val="none"/>
        </w:rPr>
      </w:pPr>
      <w:r>
        <w:rPr>
          <w:rFonts w:hint="eastAsia" w:ascii="仿宋" w:eastAsia="仿宋"/>
          <w:sz w:val="30"/>
          <w:szCs w:val="30"/>
          <w:highlight w:val="none"/>
        </w:rPr>
        <w:t>202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eastAsia="仿宋"/>
          <w:sz w:val="30"/>
          <w:szCs w:val="30"/>
          <w:highlight w:val="none"/>
        </w:rPr>
        <w:t>年</w:t>
      </w:r>
      <w:r>
        <w:rPr>
          <w:rFonts w:hint="eastAsia" w:ascii="仿宋" w:eastAsia="仿宋"/>
          <w:sz w:val="30"/>
          <w:szCs w:val="30"/>
          <w:highlight w:val="none"/>
          <w:lang w:eastAsia="zh-CN"/>
        </w:rPr>
        <w:t>不</w:t>
      </w:r>
      <w:r>
        <w:rPr>
          <w:rFonts w:hint="eastAsia" w:ascii="仿宋" w:eastAsia="仿宋"/>
          <w:sz w:val="30"/>
          <w:szCs w:val="30"/>
          <w:highlight w:val="none"/>
        </w:rPr>
        <w:t>涉及政府购买服务。</w:t>
      </w:r>
    </w:p>
    <w:p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sz w:val="32"/>
          <w:szCs w:val="32"/>
        </w:rPr>
        <w:t>绩效目标情况</w:t>
      </w:r>
      <w:r>
        <w:rPr>
          <w:rFonts w:hint="eastAsia" w:ascii="仿宋_GB2312" w:eastAsia="仿宋_GB2312"/>
          <w:sz w:val="32"/>
          <w:szCs w:val="32"/>
        </w:rPr>
        <w:t>及绩效评价结果</w:t>
      </w:r>
      <w:r>
        <w:rPr>
          <w:rFonts w:ascii="仿宋_GB2312" w:eastAsia="仿宋_GB2312"/>
          <w:sz w:val="32"/>
          <w:szCs w:val="32"/>
        </w:rPr>
        <w:t>说明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eastAsia="仿宋"/>
          <w:sz w:val="32"/>
          <w:szCs w:val="32"/>
        </w:rPr>
        <w:t>年填报绩效目标的重点项目为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  <w:highlight w:val="none"/>
        </w:rPr>
        <w:t>个</w:t>
      </w:r>
      <w:r>
        <w:rPr>
          <w:rFonts w:hint="eastAsia" w:ascii="仿宋" w:eastAsia="仿宋"/>
          <w:sz w:val="30"/>
          <w:szCs w:val="30"/>
          <w:highlight w:val="none"/>
        </w:rPr>
        <w:t>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2021西城区古树名木抢救复壮工程</w:t>
      </w:r>
      <w:r>
        <w:rPr>
          <w:rFonts w:hint="eastAsia" w:ascii="仿宋" w:eastAsia="仿宋"/>
          <w:sz w:val="32"/>
          <w:szCs w:val="32"/>
          <w:highlight w:val="none"/>
        </w:rPr>
        <w:t>②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2021年西城区古树名木体检</w:t>
      </w:r>
      <w:r>
        <w:rPr>
          <w:rFonts w:hint="eastAsia" w:ascii="仿宋" w:eastAsia="仿宋" w:cs="仿宋_GB2312"/>
          <w:color w:val="000000"/>
          <w:kern w:val="0"/>
          <w:sz w:val="30"/>
          <w:szCs w:val="30"/>
          <w:highlight w:val="none"/>
        </w:rPr>
        <w:t>。</w:t>
      </w:r>
    </w:p>
    <w:p>
      <w:pPr>
        <w:spacing w:line="360" w:lineRule="auto"/>
        <w:ind w:firstLine="645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2021年按照财政局的工作要求,我局委托事务所对</w:t>
      </w:r>
      <w:r>
        <w:rPr>
          <w:rFonts w:hint="eastAsia" w:ascii="仿宋" w:eastAsia="仿宋" w:cs="仿宋"/>
          <w:sz w:val="32"/>
          <w:szCs w:val="32"/>
        </w:rPr>
        <w:t>2020年度部门预算整体支出绩效评价，评定级别为“优秀”。</w:t>
      </w:r>
    </w:p>
    <w:p>
      <w:pPr>
        <w:spacing w:line="360" w:lineRule="auto"/>
        <w:ind w:firstLine="645"/>
        <w:rPr>
          <w:rFonts w:ascii="仿宋" w:eastAsia="仿宋" w:cs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  <w:highlight w:val="none"/>
        </w:rPr>
        <w:t>年按照财政局的工作要求,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我局</w:t>
      </w: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对</w:t>
      </w:r>
      <w:r>
        <w:rPr>
          <w:rFonts w:hint="eastAsia" w:asci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eastAsia="仿宋" w:cs="仿宋"/>
          <w:sz w:val="32"/>
          <w:szCs w:val="32"/>
          <w:highlight w:val="none"/>
        </w:rPr>
        <w:t>年度</w:t>
      </w: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部门整体绩效进行自评，</w:t>
      </w:r>
      <w:r>
        <w:rPr>
          <w:rFonts w:hint="eastAsia" w:ascii="仿宋" w:eastAsia="仿宋" w:cs="仿宋"/>
          <w:sz w:val="32"/>
          <w:szCs w:val="32"/>
          <w:highlight w:val="none"/>
        </w:rPr>
        <w:t>评定级别为“优秀”。</w:t>
      </w:r>
    </w:p>
    <w:p>
      <w:pPr>
        <w:spacing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640" w:firstLineChars="200"/>
        <w:rPr>
          <w:rFonts w:ascii="仿宋" w:eastAsia="仿宋" w:cs="仿宋_GB2312"/>
          <w:sz w:val="32"/>
          <w:szCs w:val="32"/>
          <w:highlight w:val="none"/>
        </w:rPr>
      </w:pPr>
      <w:r>
        <w:rPr>
          <w:rFonts w:hint="eastAsia" w:ascii="仿宋" w:eastAsia="仿宋" w:cs="仿宋_GB2312"/>
          <w:sz w:val="32"/>
          <w:szCs w:val="32"/>
        </w:rPr>
        <w:t>202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eastAsia="仿宋" w:cs="仿宋_GB2312"/>
          <w:sz w:val="32"/>
          <w:szCs w:val="32"/>
        </w:rPr>
        <w:t>年我局</w:t>
      </w:r>
      <w:r>
        <w:rPr>
          <w:rFonts w:hint="eastAsia" w:ascii="仿宋" w:eastAsia="仿宋" w:cs="仿宋_GB2312"/>
          <w:sz w:val="32"/>
          <w:szCs w:val="32"/>
          <w:highlight w:val="none"/>
        </w:rPr>
        <w:t>不属于国有资本经营预算拨款收支范围。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（六）政府性基金预算情况说明</w:t>
      </w:r>
    </w:p>
    <w:p>
      <w:pPr>
        <w:spacing w:line="560" w:lineRule="exact"/>
        <w:ind w:firstLine="640" w:firstLineChars="200"/>
        <w:rPr>
          <w:rFonts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 w:cs="仿宋_GB2312"/>
          <w:sz w:val="32"/>
          <w:szCs w:val="32"/>
        </w:rPr>
        <w:t>202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eastAsia="仿宋" w:cs="仿宋_GB2312"/>
          <w:sz w:val="32"/>
          <w:szCs w:val="32"/>
        </w:rPr>
        <w:t>年我局</w:t>
      </w:r>
      <w:r>
        <w:rPr>
          <w:rFonts w:hint="eastAsia" w:ascii="仿宋" w:eastAsia="仿宋" w:cs="仿宋_GB2312"/>
          <w:sz w:val="32"/>
          <w:szCs w:val="32"/>
          <w:highlight w:val="none"/>
        </w:rPr>
        <w:t>不涉及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政府性基金预算情况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</w:t>
      </w:r>
      <w:r>
        <w:rPr>
          <w:rFonts w:hint="eastAsia" w:ascii="仿宋_GB2312" w:eastAsia="仿宋_GB2312"/>
          <w:sz w:val="32"/>
          <w:szCs w:val="32"/>
        </w:rPr>
        <w:t>国有资产</w:t>
      </w:r>
      <w:r>
        <w:rPr>
          <w:rFonts w:ascii="仿宋_GB2312" w:eastAsia="仿宋_GB2312"/>
          <w:sz w:val="32"/>
          <w:szCs w:val="32"/>
        </w:rPr>
        <w:t>占用情况说明</w:t>
      </w:r>
    </w:p>
    <w:p>
      <w:pPr>
        <w:spacing w:line="360" w:lineRule="auto"/>
        <w:ind w:firstLine="640" w:firstLineChars="200"/>
        <w:rPr>
          <w:rFonts w:ascii="仿宋" w:eastAsia="仿宋"/>
          <w:color w:val="000000"/>
          <w:sz w:val="32"/>
          <w:szCs w:val="32"/>
          <w:highlight w:val="none"/>
        </w:rPr>
      </w:pPr>
      <w:r>
        <w:rPr>
          <w:rFonts w:ascii="仿宋" w:eastAsia="仿宋"/>
          <w:color w:val="000000"/>
          <w:sz w:val="32"/>
          <w:szCs w:val="32"/>
        </w:rPr>
        <w:t>截止</w:t>
      </w:r>
      <w:r>
        <w:rPr>
          <w:rFonts w:hint="eastAsia" w:ascii="仿宋" w:eastAsia="仿宋"/>
          <w:color w:val="000000"/>
          <w:sz w:val="32"/>
          <w:szCs w:val="32"/>
        </w:rPr>
        <w:t>202</w:t>
      </w:r>
      <w:r>
        <w:rPr>
          <w:rFonts w:hint="eastAsia" w:asci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eastAsia="仿宋"/>
          <w:color w:val="000000"/>
          <w:sz w:val="32"/>
          <w:szCs w:val="32"/>
        </w:rPr>
        <w:t>年</w:t>
      </w:r>
      <w:r>
        <w:rPr>
          <w:rFonts w:ascii="仿宋" w:eastAsia="仿宋"/>
          <w:color w:val="000000"/>
          <w:sz w:val="32"/>
          <w:szCs w:val="32"/>
        </w:rPr>
        <w:t>底，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国有资产总计</w:t>
      </w:r>
      <w:r>
        <w:rPr>
          <w:rFonts w:hint="eastAsia" w:ascii="仿宋" w:eastAsia="仿宋"/>
          <w:color w:val="000000"/>
          <w:sz w:val="32"/>
          <w:szCs w:val="32"/>
          <w:highlight w:val="none"/>
          <w:lang w:val="en-US" w:eastAsia="zh-CN"/>
        </w:rPr>
        <w:t>101.19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万元,其中</w:t>
      </w:r>
      <w:r>
        <w:rPr>
          <w:rFonts w:ascii="仿宋" w:eastAsia="仿宋"/>
          <w:color w:val="000000"/>
          <w:sz w:val="32"/>
          <w:szCs w:val="32"/>
          <w:highlight w:val="none"/>
        </w:rPr>
        <w:t>固定资产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原值</w:t>
      </w:r>
      <w:r>
        <w:rPr>
          <w:rFonts w:hint="eastAsia" w:eastAsia="仿宋" w:cs="Times New Roman"/>
          <w:sz w:val="30"/>
          <w:highlight w:val="none"/>
          <w:lang w:val="en-US" w:eastAsia="zh-CN"/>
        </w:rPr>
        <w:t>239.39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万元</w:t>
      </w:r>
      <w:r>
        <w:rPr>
          <w:rFonts w:ascii="仿宋" w:eastAsia="仿宋"/>
          <w:color w:val="000000"/>
          <w:sz w:val="32"/>
          <w:szCs w:val="32"/>
          <w:highlight w:val="none"/>
        </w:rPr>
        <w:t>，其中：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车辆0台</w:t>
      </w:r>
      <w:r>
        <w:rPr>
          <w:rFonts w:ascii="仿宋" w:eastAsia="仿宋"/>
          <w:color w:val="000000"/>
          <w:sz w:val="32"/>
          <w:szCs w:val="32"/>
          <w:highlight w:val="none"/>
        </w:rPr>
        <w:t>，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0万元；单位</w:t>
      </w:r>
      <w:r>
        <w:rPr>
          <w:rFonts w:ascii="仿宋" w:eastAsia="仿宋"/>
          <w:color w:val="000000"/>
          <w:sz w:val="32"/>
          <w:szCs w:val="32"/>
          <w:highlight w:val="none"/>
        </w:rPr>
        <w:t>价值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50万元以上</w:t>
      </w:r>
      <w:r>
        <w:rPr>
          <w:rFonts w:ascii="仿宋" w:eastAsia="仿宋"/>
          <w:color w:val="000000"/>
          <w:sz w:val="32"/>
          <w:szCs w:val="32"/>
          <w:highlight w:val="none"/>
        </w:rPr>
        <w:t>的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通用</w:t>
      </w:r>
      <w:r>
        <w:rPr>
          <w:rFonts w:ascii="仿宋" w:eastAsia="仿宋"/>
          <w:color w:val="000000"/>
          <w:sz w:val="32"/>
          <w:szCs w:val="32"/>
          <w:highlight w:val="none"/>
        </w:rPr>
        <w:t>设备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0台（套）、0万元，单位</w:t>
      </w:r>
      <w:r>
        <w:rPr>
          <w:rFonts w:ascii="仿宋" w:eastAsia="仿宋"/>
          <w:color w:val="000000"/>
          <w:sz w:val="32"/>
          <w:szCs w:val="32"/>
          <w:highlight w:val="none"/>
        </w:rPr>
        <w:t>价值100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万元以上</w:t>
      </w:r>
      <w:r>
        <w:rPr>
          <w:rFonts w:ascii="仿宋" w:eastAsia="仿宋"/>
          <w:color w:val="000000"/>
          <w:sz w:val="32"/>
          <w:szCs w:val="32"/>
          <w:highlight w:val="none"/>
        </w:rPr>
        <w:t>的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专用</w:t>
      </w:r>
      <w:r>
        <w:rPr>
          <w:rFonts w:ascii="仿宋" w:eastAsia="仿宋"/>
          <w:color w:val="000000"/>
          <w:sz w:val="32"/>
          <w:szCs w:val="32"/>
          <w:highlight w:val="none"/>
        </w:rPr>
        <w:t>设备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0台（套）、0万元。</w:t>
      </w:r>
    </w:p>
    <w:p>
      <w:pPr>
        <w:spacing w:line="360" w:lineRule="auto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六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解释</w:t>
      </w:r>
    </w:p>
    <w:p>
      <w:pPr>
        <w:spacing w:line="360" w:lineRule="auto"/>
        <w:ind w:firstLine="648"/>
        <w:rPr>
          <w:rFonts w:ascii="仿宋" w:eastAsia="仿宋"/>
        </w:rPr>
      </w:pPr>
      <w:r>
        <w:rPr>
          <w:rFonts w:hint="eastAsia" w:ascii="仿宋" w:eastAsia="仿宋"/>
          <w:sz w:val="32"/>
          <w:szCs w:val="32"/>
        </w:rPr>
        <w:t>机关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/>
    <w:p/>
    <w:p/>
    <w:p/>
    <w:p/>
    <w:p/>
    <w:p/>
    <w:p/>
    <w:p/>
    <w:p/>
    <w:p>
      <w:pPr>
        <w:sectPr>
          <w:footerReference r:id="rId3" w:type="default"/>
          <w:pgSz w:w="11906" w:h="16838"/>
          <w:pgMar w:top="851" w:right="1797" w:bottom="873" w:left="1797" w:header="851" w:footer="992" w:gutter="0"/>
          <w:docGrid w:type="linesAndChars" w:linePitch="312" w:charSpace="0"/>
        </w:sectPr>
      </w:pPr>
    </w:p>
    <w:p>
      <w:pPr>
        <w:rPr>
          <w:rFonts w:hint="default" w:eastAsia="宋体"/>
          <w:b/>
          <w:bCs/>
          <w:sz w:val="32"/>
          <w:szCs w:val="36"/>
          <w:lang w:val="en-US" w:eastAsia="zh-CN"/>
        </w:rPr>
        <w:sectPr>
          <w:type w:val="continuous"/>
          <w:pgSz w:w="16838" w:h="11906" w:orient="landscape"/>
          <w:pgMar w:top="1797" w:right="851" w:bottom="1797" w:left="873" w:header="851" w:footer="992" w:gutter="0"/>
          <w:docGrid w:type="linesAndChars" w:linePitch="312" w:charSpace="0"/>
        </w:sectPr>
      </w:pPr>
      <w:r>
        <w:rPr>
          <w:rFonts w:hint="eastAsia"/>
          <w:b/>
          <w:bCs/>
          <w:sz w:val="32"/>
          <w:szCs w:val="36"/>
          <w:lang w:eastAsia="zh-CN"/>
        </w:rPr>
        <w:t>表</w:t>
      </w:r>
      <w:r>
        <w:rPr>
          <w:rFonts w:hint="eastAsia"/>
          <w:b/>
          <w:bCs/>
          <w:sz w:val="32"/>
          <w:szCs w:val="36"/>
          <w:lang w:val="en-US" w:eastAsia="zh-CN"/>
        </w:rPr>
        <w:t>1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7"/>
        <w:gridCol w:w="2054"/>
        <w:gridCol w:w="2055"/>
        <w:gridCol w:w="2808"/>
        <w:gridCol w:w="2055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收入支出决算总表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单位名称：北京市西城区园林绿化局（本级）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项目(按功能分类)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1,421.241769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2,327.223207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4.974400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168.600784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154.889168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77.447383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1,027.761310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541.390627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142.457892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157.262900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1,421.241769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2,327.223207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1,421.241769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1,964.413834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使用非财政拨款结余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结余分配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―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年初结转和结余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2.000000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年末结转和结余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364.809373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1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1,421.241769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2,329.223207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1,421.241769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2,329.223207</w:t>
            </w:r>
          </w:p>
        </w:tc>
      </w:tr>
    </w:tbl>
    <w:p/>
    <w:p/>
    <w:p/>
    <w:p/>
    <w:p/>
    <w:p/>
    <w:p>
      <w:pPr>
        <w:rPr>
          <w:rFonts w:hint="eastAsia"/>
          <w:b/>
          <w:bCs/>
          <w:sz w:val="28"/>
          <w:szCs w:val="32"/>
          <w:lang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表</w:t>
      </w:r>
      <w:r>
        <w:rPr>
          <w:rFonts w:hint="eastAsia"/>
          <w:b/>
          <w:bCs/>
          <w:sz w:val="28"/>
          <w:szCs w:val="32"/>
          <w:lang w:val="en-US" w:eastAsia="zh-CN"/>
        </w:rPr>
        <w:t>2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9"/>
        <w:gridCol w:w="229"/>
        <w:gridCol w:w="230"/>
        <w:gridCol w:w="2549"/>
        <w:gridCol w:w="1286"/>
        <w:gridCol w:w="1285"/>
        <w:gridCol w:w="1286"/>
        <w:gridCol w:w="1285"/>
        <w:gridCol w:w="1286"/>
        <w:gridCol w:w="1285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收入决算表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3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单位名称：北京市西城区园林绿化局（本级）</w:t>
            </w:r>
          </w:p>
        </w:tc>
        <w:tc>
          <w:tcPr>
            <w:tcW w:w="22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47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39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39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2,327.223207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2,327.223207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154.889168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154.889168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140.858368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140.858368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25.726480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25.726480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25.726480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25.726480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76.754592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76.754592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76.754592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76.754592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38.377296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38.377296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38.377296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38.377296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904.200000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904.200000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904.200000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904.200000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森林资源培育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其他林业和草原支出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157.262900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157.262900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157.262900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157.262900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89.287700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89.287700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89.287700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89.287700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67.975200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67.975200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98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67.975200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67.975200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表3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0"/>
        <w:gridCol w:w="234"/>
        <w:gridCol w:w="234"/>
        <w:gridCol w:w="2793"/>
        <w:gridCol w:w="1407"/>
        <w:gridCol w:w="1407"/>
        <w:gridCol w:w="1408"/>
        <w:gridCol w:w="1407"/>
        <w:gridCol w:w="1407"/>
        <w:gridCol w:w="1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支出决算表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单位名称：北京市西城区园林绿化局（本级）</w:t>
            </w:r>
          </w:p>
        </w:tc>
        <w:tc>
          <w:tcPr>
            <w:tcW w:w="23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01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40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4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1,964.413834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1,187.897409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776.516425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154.889168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154.889168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140.858368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140.858368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25.726480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25.726480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25.726480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25.726480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76.754592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76.754592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76.754592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76.754592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38.377296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38.377296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38.377296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38.377296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778.329806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234.925798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778.329806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234.925798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778.329806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234.925798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778.329806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234.925798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541.390627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541.390627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541.390627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541.390627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460.592037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460.592037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森林资源培育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460.592037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460.592037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其他林业和草原支出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80.798590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80.798590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80.798590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80.798590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157.262900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157.262900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157.262900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157.262900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89.287700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89.287700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89.287700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89.287700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67.975200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67.975200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8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67.975200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67.975200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表4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0"/>
        <w:gridCol w:w="8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44" w:type="dxa"/>
            <w:gridSpan w:val="2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政府采购情况表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9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单位名称：北京市西城区园林绿化局（本级）</w:t>
            </w:r>
          </w:p>
        </w:tc>
        <w:tc>
          <w:tcPr>
            <w:tcW w:w="855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9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</w:t>
            </w:r>
          </w:p>
        </w:tc>
        <w:tc>
          <w:tcPr>
            <w:tcW w:w="8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9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政府采购支出信息</w:t>
            </w:r>
          </w:p>
        </w:tc>
        <w:tc>
          <w:tcPr>
            <w:tcW w:w="855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9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（一）政府采购支出合计</w:t>
            </w:r>
          </w:p>
        </w:tc>
        <w:tc>
          <w:tcPr>
            <w:tcW w:w="855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610.683400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9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1．政府采购货物支出</w:t>
            </w:r>
          </w:p>
        </w:tc>
        <w:tc>
          <w:tcPr>
            <w:tcW w:w="855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9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2．政府采购工程支出</w:t>
            </w:r>
          </w:p>
        </w:tc>
        <w:tc>
          <w:tcPr>
            <w:tcW w:w="855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9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3．政府采购服务支出</w:t>
            </w:r>
          </w:p>
        </w:tc>
        <w:tc>
          <w:tcPr>
            <w:tcW w:w="855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610.683400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9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（二）政府采购授予中小企业合同金额</w:t>
            </w:r>
          </w:p>
        </w:tc>
        <w:tc>
          <w:tcPr>
            <w:tcW w:w="855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9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其中：授予小微企业合同金额</w:t>
            </w:r>
          </w:p>
        </w:tc>
        <w:tc>
          <w:tcPr>
            <w:tcW w:w="85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表5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4"/>
        <w:gridCol w:w="5037"/>
        <w:gridCol w:w="3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44" w:type="dxa"/>
            <w:gridSpan w:val="3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政府购买服务支出情况表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2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单位名称：北京市西城区园林绿化局（本级）</w:t>
            </w:r>
          </w:p>
        </w:tc>
        <w:tc>
          <w:tcPr>
            <w:tcW w:w="503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361" w:type="dxa"/>
            <w:gridSpan w:val="2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基本公共服务</w:t>
            </w: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人才服务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扶贫济困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优抚安置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残疾人福利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人口和计划生育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环境治理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生态保护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公共信息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城市维护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外事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社会管理性服务</w:t>
            </w: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社区建设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社会组织建设与管理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社会工作服务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防灾救灾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人民调解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流动人口管理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安置帮教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志愿服务运营管理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公共公益宣传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行业管理与协调性服务</w:t>
            </w: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行业职业资格和水平测试管理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行业规范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行业投诉处理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行业规划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行业调查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行业统计分析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行业标准制修订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技术性服务</w:t>
            </w: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技术评审鉴定评估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检验检疫检测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监测服务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政府履职所需辅助性服务</w:t>
            </w: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课题研究和社会调查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财务会计审计服务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会议和展览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监督检查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项目评审评估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绩效评价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技术业务培训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机关信息系统建设与维护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其他服务</w:t>
            </w:r>
          </w:p>
        </w:tc>
        <w:tc>
          <w:tcPr>
            <w:tcW w:w="5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2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其他适宜由社会力量承担的服务事项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表6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1"/>
        <w:gridCol w:w="1318"/>
        <w:gridCol w:w="1318"/>
        <w:gridCol w:w="1957"/>
        <w:gridCol w:w="1318"/>
        <w:gridCol w:w="1318"/>
        <w:gridCol w:w="1319"/>
        <w:gridCol w:w="1319"/>
        <w:gridCol w:w="1318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财政拨款收入支出决算总表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单位名称：北京市西城区园林绿化局（本级）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7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41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9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41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1,421.241769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2,327.223207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4.974400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168.600784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154.889168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77.447383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1,027.761310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541.390627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142.457892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157.262900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1,421.241769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2,327.223207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1,421.241769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1,964.413834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364.809373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1,421.241769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2,329.223207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1,421.241769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2,329.223207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表7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6"/>
        <w:gridCol w:w="260"/>
        <w:gridCol w:w="260"/>
        <w:gridCol w:w="3018"/>
        <w:gridCol w:w="3318"/>
        <w:gridCol w:w="1524"/>
        <w:gridCol w:w="1524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一般公共预算财政拨款支出决算表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1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单位名称：北京市西城区园林绿化局（本级）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4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3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36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3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36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236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16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1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―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1,964.413834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1,187.897409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776.516425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154.889168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154.889168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140.858368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140.858368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25.726480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25.726480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25.726480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25.726480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76.754592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76.754592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76.754592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76.754592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38.377296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38.377296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38.377296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38.377296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778.329806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234.925798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778.329806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234.925798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778.329806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234.925798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1,013.255604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778.329806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234.925798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541.390627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541.390627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541.390627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541.390627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460.592037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460.592037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2130205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森林资源培育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460.592037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460.592037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其他林业和草原支出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80.798590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80.798590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2130299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80.798590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80.798590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157.262900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157.262900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157.262900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157.262900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89.287700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89.287700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89.287700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89.287700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67.975200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67.975200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36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67.975200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67.975200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表8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3"/>
        <w:gridCol w:w="1984"/>
        <w:gridCol w:w="2714"/>
        <w:gridCol w:w="1984"/>
        <w:gridCol w:w="3045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一般公共预算财政拨款基本支出决算表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3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单位名称：北京市西城区园林绿化局（本级）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1,070.507326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80.308283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613.282800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5.630930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141.548000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0.076496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1.883850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76.754592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8.640000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38.377296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1.828749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97.415535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1.380103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0.173700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89.287700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4.376410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12.461300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37.081800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23.051000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14.030800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11.113656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8.934202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赠与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9.172915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对民间非营利组织和群众性自治组织补贴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22.477375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1,107.589126</w:t>
            </w:r>
          </w:p>
        </w:tc>
        <w:tc>
          <w:tcPr>
            <w:tcW w:w="7743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80.308283</w:t>
            </w:r>
          </w:p>
        </w:tc>
      </w:tr>
    </w:tbl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表9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229"/>
        <w:gridCol w:w="229"/>
        <w:gridCol w:w="1438"/>
        <w:gridCol w:w="629"/>
        <w:gridCol w:w="715"/>
        <w:gridCol w:w="715"/>
        <w:gridCol w:w="630"/>
        <w:gridCol w:w="673"/>
        <w:gridCol w:w="902"/>
        <w:gridCol w:w="829"/>
        <w:gridCol w:w="630"/>
        <w:gridCol w:w="630"/>
        <w:gridCol w:w="630"/>
        <w:gridCol w:w="630"/>
        <w:gridCol w:w="630"/>
        <w:gridCol w:w="630"/>
        <w:gridCol w:w="630"/>
        <w:gridCol w:w="673"/>
        <w:gridCol w:w="630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政府性基金预算财政拨款收入支出决算表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财决09表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6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编制单位：北京市西城区园林绿化局（本级）</w:t>
            </w:r>
          </w:p>
        </w:tc>
        <w:tc>
          <w:tcPr>
            <w:tcW w:w="22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65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334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319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支出年初预算数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27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27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项目支出结余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27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69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69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27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4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补充资料：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1.因公出国（境）团组数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个，累计人次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人。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其中：科研类因公出国（境）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元，团组数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个，累计人次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人；统战类因公出国（境）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元，团组数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个，累计人次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人。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2.公务用车购置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辆，公务用车保有量（财政资金供养车辆）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辆。公务用车运行维护费中加油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元，维修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元，保险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元，其他支出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元。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3.公务接待费支出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元，包括：（1）国内公务接待费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元，接待批次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批、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人次。其中：国内外事接待费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元，外事接待批次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批、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人次。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（2）国（境）外公务接待费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元，接待批次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批、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人次。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4.2021年“三公”经费年初预算批复合计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元，其中：因公出国(境)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元，公务用车购置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元，公务用车运行维护费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元，公务接待费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元。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公务用车运行维护费中加油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元，维修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元，保险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元，其他支出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元。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表10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3"/>
        <w:gridCol w:w="1984"/>
        <w:gridCol w:w="2714"/>
        <w:gridCol w:w="1984"/>
        <w:gridCol w:w="3045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政府性基金预算财政拨款基本支出决算表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3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单位名称：北京市西城区园林绿化局（本级）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赠与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对民间非营利组织和群众性自治组织补贴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3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3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表11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8"/>
        <w:gridCol w:w="325"/>
        <w:gridCol w:w="325"/>
        <w:gridCol w:w="3872"/>
        <w:gridCol w:w="1951"/>
        <w:gridCol w:w="1951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144" w:type="dxa"/>
            <w:gridSpan w:val="7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国有资本经营预算财政拨款支出决算表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6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单位名称：北京市西城区园林绿化局（本级）</w:t>
            </w:r>
          </w:p>
        </w:tc>
        <w:tc>
          <w:tcPr>
            <w:tcW w:w="32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290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58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2021年度决算数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18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38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18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18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68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32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32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68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18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表12</w:t>
      </w:r>
    </w:p>
    <w:tbl>
      <w:tblPr>
        <w:tblStyle w:val="7"/>
        <w:tblW w:w="15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3"/>
        <w:gridCol w:w="1287"/>
        <w:gridCol w:w="1326"/>
        <w:gridCol w:w="1327"/>
        <w:gridCol w:w="1327"/>
        <w:gridCol w:w="1327"/>
        <w:gridCol w:w="1327"/>
        <w:gridCol w:w="1326"/>
        <w:gridCol w:w="1327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财政拨款"三公"经费支出决算表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编制单位：北京市西城区园林绿化局（本级）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43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"三公"经费财政拨款决算合计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796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43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6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43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公务用车加油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公务用车维修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公务用车保险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4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4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2021年预算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0.842745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0.842745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4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2021年决算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4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注："三公"经费财政拨款决算数，反映本部门使用当年财政拨款和年初结转结余资金实际支出数（包含一般公共预算拨款和政府性基金预算拨款）。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44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44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sectPr>
      <w:type w:val="continuous"/>
      <w:pgSz w:w="16838" w:h="11906" w:orient="landscape"/>
      <w:pgMar w:top="1797" w:right="851" w:bottom="1797" w:left="873" w:header="851" w:footer="992" w:gutter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center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807AD"/>
    <w:rsid w:val="08E55970"/>
    <w:rsid w:val="0A6E3435"/>
    <w:rsid w:val="135E0A07"/>
    <w:rsid w:val="16602A11"/>
    <w:rsid w:val="1C72421D"/>
    <w:rsid w:val="1CAA196D"/>
    <w:rsid w:val="251D098A"/>
    <w:rsid w:val="2DED1A38"/>
    <w:rsid w:val="2EB61784"/>
    <w:rsid w:val="2F154F6E"/>
    <w:rsid w:val="385A3C19"/>
    <w:rsid w:val="3FF958A6"/>
    <w:rsid w:val="431A7C95"/>
    <w:rsid w:val="43D15E55"/>
    <w:rsid w:val="49C22288"/>
    <w:rsid w:val="59953EC9"/>
    <w:rsid w:val="613A479A"/>
    <w:rsid w:val="644338AF"/>
    <w:rsid w:val="6F7B6AEC"/>
    <w:rsid w:val="77E13E81"/>
    <w:rsid w:val="790D2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line="312" w:lineRule="auto"/>
      <w:jc w:val="center"/>
      <w:outlineLvl w:val="1"/>
    </w:pPr>
    <w:rPr>
      <w:rFonts w:ascii="Cambria" w:hAnsi="Cambria" w:eastAsia="宋体" w:cs="Times New Roman"/>
      <w:b/>
      <w:bCs/>
      <w:sz w:val="36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24</Pages>
  <Words>0</Words>
  <Characters>11184</Characters>
  <Lines>0</Lines>
  <Paragraphs>263</Paragraphs>
  <TotalTime>114</TotalTime>
  <ScaleCrop>false</ScaleCrop>
  <LinksUpToDate>false</LinksUpToDate>
  <CharactersWithSpaces>14912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2021-09-03T03:40:00Z</dcterms:created>
  <dc:creator>lenovo</dc:creator>
  <cp:lastModifiedBy>石卉然</cp:lastModifiedBy>
  <cp:lastPrinted>2022-09-06T02:58:00Z</cp:lastPrinted>
  <dcterms:modified xsi:type="dcterms:W3CDTF">2022-09-06T05:39:00Z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