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zh-CN"/>
        </w:rPr>
        <w:id w:val="10602250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_Toc2762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highlight w:val="none"/>
            </w:rPr>
            <w:t>20</w:t>
          </w:r>
          <w:r>
            <w:rPr>
              <w:rFonts w:hint="eastAsia" w:ascii="楷体" w:hAnsi="楷体" w:eastAsia="楷体" w:cs="楷体"/>
              <w:highlight w:val="none"/>
              <w:lang w:val="en-US" w:eastAsia="zh-CN"/>
            </w:rPr>
            <w:t>21</w:t>
          </w:r>
          <w:r>
            <w:rPr>
              <w:rFonts w:hint="eastAsia" w:ascii="楷体" w:hAnsi="楷体" w:eastAsia="楷体" w:cs="楷体"/>
              <w:highlight w:val="none"/>
            </w:rPr>
            <w:t>年部门决算编制说明</w:t>
          </w:r>
          <w:r>
            <w:tab/>
          </w:r>
          <w:r>
            <w:fldChar w:fldCharType="begin"/>
          </w:r>
          <w:r>
            <w:instrText xml:space="preserve"> PAGEREF _Toc2762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_Toc5950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highlight w:val="none"/>
            </w:rPr>
            <w:t>第一部分、20</w:t>
          </w:r>
          <w:r>
            <w:rPr>
              <w:rFonts w:hint="eastAsia" w:ascii="楷体" w:hAnsi="楷体" w:eastAsia="楷体" w:cs="楷体"/>
              <w:highlight w:val="none"/>
              <w:lang w:val="en-US" w:eastAsia="zh-CN"/>
            </w:rPr>
            <w:t>21</w:t>
          </w:r>
          <w:r>
            <w:rPr>
              <w:rFonts w:hint="eastAsia" w:ascii="楷体" w:hAnsi="楷体" w:eastAsia="楷体" w:cs="楷体"/>
              <w:highlight w:val="none"/>
            </w:rPr>
            <w:t>年部门决算说明</w:t>
          </w:r>
          <w:r>
            <w:tab/>
          </w:r>
          <w:r>
            <w:fldChar w:fldCharType="begin"/>
          </w:r>
          <w:r>
            <w:instrText xml:space="preserve"> PAGEREF _Toc5950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_Toc30123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一、部门主要职责及机构设置情况</w:t>
          </w:r>
          <w:r>
            <w:tab/>
          </w:r>
          <w:r>
            <w:fldChar w:fldCharType="begin"/>
          </w:r>
          <w:r>
            <w:instrText xml:space="preserve"> PAGEREF _Toc30123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_Toc27769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（一）主要职责</w:t>
          </w:r>
          <w:r>
            <w:tab/>
          </w:r>
          <w:r>
            <w:fldChar w:fldCharType="begin"/>
          </w:r>
          <w:r>
            <w:instrText xml:space="preserve"> PAGEREF _Toc27769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_Toc14716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（二）人员构成情况</w:t>
          </w:r>
          <w:r>
            <w:tab/>
          </w:r>
          <w:r>
            <w:fldChar w:fldCharType="begin"/>
          </w:r>
          <w:r>
            <w:instrText xml:space="preserve"> PAGEREF _Toc14716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_Toc18203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（三）部门决算单位构成</w:t>
          </w:r>
          <w:r>
            <w:tab/>
          </w:r>
          <w:r>
            <w:fldChar w:fldCharType="begin"/>
          </w:r>
          <w:r>
            <w:instrText xml:space="preserve"> PAGEREF _Toc18203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_Toc25977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二、20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21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年部门收入支出决算总体情况说明</w:t>
          </w:r>
          <w:r>
            <w:tab/>
          </w:r>
          <w:r>
            <w:fldChar w:fldCharType="begin"/>
          </w:r>
          <w:r>
            <w:instrText xml:space="preserve"> PAGEREF _Toc25977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_Toc1314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（一）收入总体情况</w:t>
          </w:r>
          <w:r>
            <w:tab/>
          </w:r>
          <w:r>
            <w:fldChar w:fldCharType="begin"/>
          </w:r>
          <w:r>
            <w:instrText xml:space="preserve"> PAGEREF _Toc1314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_Toc1162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（二）支出总体情况</w:t>
          </w:r>
          <w:r>
            <w:tab/>
          </w:r>
          <w:r>
            <w:fldChar w:fldCharType="begin"/>
          </w:r>
          <w:r>
            <w:instrText xml:space="preserve"> PAGEREF _Toc1162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_Toc16150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三、20</w:t>
          </w:r>
          <w:r>
            <w:rPr>
              <w:rFonts w:hint="eastAsia" w:ascii="黑体" w:hAnsi="黑体" w:eastAsia="黑体" w:cs="黑体"/>
              <w:highlight w:val="none"/>
              <w:lang w:val="en-US" w:eastAsia="zh-CN"/>
            </w:rPr>
            <w:t>21</w:t>
          </w:r>
          <w:r>
            <w:rPr>
              <w:rFonts w:hint="eastAsia" w:ascii="黑体" w:hAnsi="黑体" w:eastAsia="黑体" w:cs="黑体"/>
              <w:highlight w:val="none"/>
            </w:rPr>
            <w:t>年一般公共预算财政拨款支出决算情况说明</w:t>
          </w:r>
          <w:r>
            <w:tab/>
          </w:r>
          <w:r>
            <w:fldChar w:fldCharType="begin"/>
          </w:r>
          <w:r>
            <w:instrText xml:space="preserve"> PAGEREF _Toc16150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_Toc10585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（一）一般公共预算财政拨款支出决算总体情况</w:t>
          </w:r>
          <w:r>
            <w:tab/>
          </w:r>
          <w:r>
            <w:fldChar w:fldCharType="begin"/>
          </w:r>
          <w:r>
            <w:instrText xml:space="preserve"> PAGEREF _Toc10585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_Toc4173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（二）一般公共预算财政拨款支出决算具体情况</w:t>
          </w:r>
          <w:r>
            <w:tab/>
          </w:r>
          <w:r>
            <w:fldChar w:fldCharType="begin"/>
          </w:r>
          <w:r>
            <w:instrText xml:space="preserve"> PAGEREF _Toc4173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_Toc20455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四、20</w:t>
          </w:r>
          <w:r>
            <w:rPr>
              <w:rFonts w:hint="eastAsia" w:ascii="黑体" w:hAnsi="黑体" w:eastAsia="黑体" w:cs="黑体"/>
              <w:highlight w:val="none"/>
              <w:lang w:val="en-US" w:eastAsia="zh-CN"/>
            </w:rPr>
            <w:t>21</w:t>
          </w:r>
          <w:r>
            <w:rPr>
              <w:rFonts w:hint="eastAsia" w:ascii="黑体" w:hAnsi="黑体" w:eastAsia="黑体" w:cs="黑体"/>
              <w:highlight w:val="none"/>
            </w:rPr>
            <w:t>年一般公共预算财政拨款基本支出决算情况说明</w:t>
          </w:r>
          <w:r>
            <w:tab/>
          </w:r>
          <w:r>
            <w:fldChar w:fldCharType="begin"/>
          </w:r>
          <w:r>
            <w:instrText xml:space="preserve"> PAGEREF _Toc20455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_Toc17060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五、20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21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年一般公共预算财政拨款“三公”经费支出决算情况说明</w:t>
          </w:r>
          <w:r>
            <w:tab/>
          </w:r>
          <w:r>
            <w:fldChar w:fldCharType="begin"/>
          </w:r>
          <w:r>
            <w:instrText xml:space="preserve"> PAGEREF _Toc17060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_Toc26876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（一）“三公”经费财政拨款决算的单位范围</w:t>
          </w:r>
          <w:r>
            <w:tab/>
          </w:r>
          <w:r>
            <w:fldChar w:fldCharType="begin"/>
          </w:r>
          <w:r>
            <w:instrText xml:space="preserve"> PAGEREF _Toc26876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（二）“三公”经费财政拨款决算情况说明</w:t>
          </w:r>
          <w:r>
            <w:tab/>
          </w:r>
          <w:r>
            <w:fldChar w:fldCharType="begin"/>
          </w:r>
          <w:r>
            <w:instrText xml:space="preserve"> PAGEREF _Toc186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_Toc17893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六、20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21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年政府性基金预算财政拨款收入支出决算情况说明</w:t>
          </w:r>
          <w:r>
            <w:tab/>
          </w:r>
          <w:r>
            <w:fldChar w:fldCharType="begin"/>
          </w:r>
          <w:r>
            <w:instrText xml:space="preserve"> PAGEREF _Toc17893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_Toc2849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七、国有资本经营预算拨款收入支出决算情况说明</w:t>
          </w:r>
          <w:r>
            <w:tab/>
          </w:r>
          <w:r>
            <w:fldChar w:fldCharType="begin"/>
          </w:r>
          <w:r>
            <w:instrText xml:space="preserve"> PAGEREF _Toc2849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_Toc3937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八、20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21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年其他重要事项的情况说明</w:t>
          </w:r>
          <w:r>
            <w:tab/>
          </w:r>
          <w:r>
            <w:fldChar w:fldCharType="begin"/>
          </w:r>
          <w:r>
            <w:instrText xml:space="preserve"> PAGEREF _Toc3937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_Toc4150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（一）机关运行经费支出情况</w:t>
          </w:r>
          <w:r>
            <w:tab/>
          </w:r>
          <w:r>
            <w:fldChar w:fldCharType="begin"/>
          </w:r>
          <w:r>
            <w:instrText xml:space="preserve"> PAGEREF _Toc4150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_Toc2216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（二）政府采购支出情况</w:t>
          </w:r>
          <w:r>
            <w:tab/>
          </w:r>
          <w:r>
            <w:fldChar w:fldCharType="begin"/>
          </w:r>
          <w:r>
            <w:instrText xml:space="preserve"> PAGEREF _Toc2216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_Toc879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（三）政府购买服务支出情况</w:t>
          </w:r>
          <w:r>
            <w:tab/>
          </w:r>
          <w:r>
            <w:fldChar w:fldCharType="begin"/>
          </w:r>
          <w:r>
            <w:instrText xml:space="preserve"> PAGEREF _Toc879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_Toc10223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（四）国有资产占用情况</w:t>
          </w:r>
          <w:r>
            <w:tab/>
          </w:r>
          <w:r>
            <w:fldChar w:fldCharType="begin"/>
          </w:r>
          <w:r>
            <w:instrText xml:space="preserve"> PAGEREF _Toc10223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_Toc30820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（五）绩效目标开展情况</w:t>
          </w:r>
          <w:r>
            <w:tab/>
          </w:r>
          <w:r>
            <w:fldChar w:fldCharType="begin"/>
          </w:r>
          <w:r>
            <w:instrText xml:space="preserve"> PAGEREF _Toc30820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_Toc6107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九、各类民生支出情况</w:t>
          </w:r>
          <w:r>
            <w:tab/>
          </w:r>
          <w:r>
            <w:fldChar w:fldCharType="begin"/>
          </w:r>
          <w:r>
            <w:instrText xml:space="preserve"> PAGEREF _Toc6107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_Toc26337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十、专用名词解释</w:t>
          </w:r>
          <w:r>
            <w:tab/>
          </w:r>
          <w:r>
            <w:fldChar w:fldCharType="begin"/>
          </w:r>
          <w:r>
            <w:instrText xml:space="preserve"> PAGEREF _Toc26337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_Toc4545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highlight w:val="none"/>
            </w:rPr>
            <w:t>第二部分、20</w:t>
          </w:r>
          <w:r>
            <w:rPr>
              <w:rFonts w:hint="eastAsia" w:ascii="楷体" w:hAnsi="楷体" w:eastAsia="楷体" w:cs="楷体"/>
              <w:highlight w:val="none"/>
              <w:lang w:val="en-US" w:eastAsia="zh-CN"/>
            </w:rPr>
            <w:t>21</w:t>
          </w:r>
          <w:r>
            <w:rPr>
              <w:rFonts w:hint="eastAsia" w:ascii="楷体" w:hAnsi="楷体" w:eastAsia="楷体" w:cs="楷体"/>
              <w:highlight w:val="none"/>
            </w:rPr>
            <w:t>年部门决算表</w:t>
          </w:r>
          <w:r>
            <w:tab/>
          </w:r>
          <w:r>
            <w:fldChar w:fldCharType="begin"/>
          </w:r>
          <w:r>
            <w:instrText xml:space="preserve"> PAGEREF _Toc4545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_Toc10429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表一、收入支出决算总表</w:t>
          </w:r>
          <w:r>
            <w:tab/>
          </w:r>
          <w:r>
            <w:fldChar w:fldCharType="begin"/>
          </w:r>
          <w:r>
            <w:instrText xml:space="preserve"> PAGEREF _Toc10429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_Toc16033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表二、收入决算表</w:t>
          </w:r>
          <w:r>
            <w:tab/>
          </w:r>
          <w:r>
            <w:fldChar w:fldCharType="begin"/>
          </w:r>
          <w:r>
            <w:instrText xml:space="preserve"> PAGEREF _Toc16033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_Toc18263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表三、支出决算表</w:t>
          </w:r>
          <w:r>
            <w:tab/>
          </w:r>
          <w:r>
            <w:fldChar w:fldCharType="begin"/>
          </w:r>
          <w:r>
            <w:instrText xml:space="preserve"> PAGEREF _Toc18263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_Toc32065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表四、财政拨款收入支出决算总表</w:t>
          </w:r>
          <w:r>
            <w:tab/>
          </w:r>
          <w:r>
            <w:fldChar w:fldCharType="begin"/>
          </w:r>
          <w:r>
            <w:instrText xml:space="preserve"> PAGEREF _Toc32065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_Toc7638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表五、一般公共预算财政拨款支出决算表</w:t>
          </w:r>
          <w:r>
            <w:tab/>
          </w:r>
          <w:r>
            <w:fldChar w:fldCharType="begin"/>
          </w:r>
          <w:r>
            <w:instrText xml:space="preserve"> PAGEREF _Toc7638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_Toc7631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表六、一般公共预算财政拨款基本支出决算表</w:t>
          </w:r>
          <w:r>
            <w:tab/>
          </w:r>
          <w:r>
            <w:fldChar w:fldCharType="begin"/>
          </w:r>
          <w:r>
            <w:instrText xml:space="preserve"> PAGEREF _Toc7631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_Toc16042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表七、一般公共预算财政拨款“三公”经费支出决算表</w:t>
          </w:r>
          <w:r>
            <w:tab/>
          </w:r>
          <w:r>
            <w:fldChar w:fldCharType="begin"/>
          </w:r>
          <w:r>
            <w:instrText xml:space="preserve"> PAGEREF _Toc16042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_Toc26616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表八、政府性基金预算财政拨款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收入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支出决算表</w:t>
          </w:r>
          <w:r>
            <w:tab/>
          </w:r>
          <w:r>
            <w:fldChar w:fldCharType="begin"/>
          </w:r>
          <w:r>
            <w:instrText xml:space="preserve"> PAGEREF _Toc26616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_Toc15841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表九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、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政府性基金预算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财政拨款基本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支出决算表</w:t>
          </w:r>
          <w:r>
            <w:tab/>
          </w:r>
          <w:r>
            <w:fldChar w:fldCharType="begin"/>
          </w:r>
          <w:r>
            <w:instrText xml:space="preserve"> PAGEREF _Toc15841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_Toc9816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十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、国有资本经营预算拨款支出决算表</w:t>
          </w:r>
          <w:r>
            <w:tab/>
          </w:r>
          <w:r>
            <w:fldChar w:fldCharType="begin"/>
          </w:r>
          <w:r>
            <w:instrText xml:space="preserve"> PAGEREF _Toc9816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_Toc20298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一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、政府采购情况表</w:t>
          </w:r>
          <w:r>
            <w:tab/>
          </w:r>
          <w:r>
            <w:fldChar w:fldCharType="begin"/>
          </w:r>
          <w:r>
            <w:instrText xml:space="preserve"> PAGEREF _Toc20298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_Toc2724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二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、政府购买服务情况表</w:t>
          </w:r>
          <w:r>
            <w:tab/>
          </w:r>
          <w:r>
            <w:fldChar w:fldCharType="begin"/>
          </w:r>
          <w:r>
            <w:instrText xml:space="preserve"> PAGEREF _Toc2724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left="0" w:leftChars="0" w:firstLine="0" w:firstLineChars="0"/>
          </w:pPr>
          <w:bookmarkStart w:id="40" w:name="_GoBack"/>
          <w:bookmarkEnd w:id="40"/>
          <w:r>
            <w:fldChar w:fldCharType="begin"/>
          </w:r>
          <w:r>
            <w:instrText xml:space="preserve"> HYPERLINK \l _Toc24183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三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、民生预算明细表</w:t>
          </w:r>
          <w:r>
            <w:tab/>
          </w:r>
          <w:r>
            <w:fldChar w:fldCharType="begin"/>
          </w:r>
          <w:r>
            <w:instrText xml:space="preserve"> PAGEREF _Toc24183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jc w:val="center"/>
        <w:rPr>
          <w:rFonts w:hint="eastAsia" w:ascii="楷体" w:hAnsi="楷体" w:eastAsia="楷体" w:cs="楷体"/>
          <w:highlight w:val="none"/>
        </w:rPr>
      </w:pPr>
      <w:bookmarkStart w:id="0" w:name="_Toc2762"/>
      <w:r>
        <w:rPr>
          <w:rFonts w:hint="eastAsia" w:ascii="楷体" w:hAnsi="楷体" w:eastAsia="楷体" w:cs="楷体"/>
          <w:highlight w:val="none"/>
        </w:rPr>
        <w:t>20</w:t>
      </w:r>
      <w:r>
        <w:rPr>
          <w:rFonts w:hint="eastAsia" w:ascii="楷体" w:hAnsi="楷体" w:eastAsia="楷体" w:cs="楷体"/>
          <w:highlight w:val="none"/>
          <w:lang w:val="en-US" w:eastAsia="zh-CN"/>
        </w:rPr>
        <w:t>21</w:t>
      </w:r>
      <w:r>
        <w:rPr>
          <w:rFonts w:hint="eastAsia" w:ascii="楷体" w:hAnsi="楷体" w:eastAsia="楷体" w:cs="楷体"/>
          <w:highlight w:val="none"/>
        </w:rPr>
        <w:t>年部门决算编制说明</w:t>
      </w:r>
      <w:bookmarkEnd w:id="0"/>
    </w:p>
    <w:p>
      <w:pPr>
        <w:pStyle w:val="2"/>
        <w:rPr>
          <w:rFonts w:hint="eastAsia" w:ascii="楷体" w:hAnsi="楷体" w:eastAsia="楷体" w:cs="楷体"/>
          <w:highlight w:val="none"/>
        </w:rPr>
      </w:pPr>
      <w:bookmarkStart w:id="1" w:name="_Toc5950"/>
      <w:r>
        <w:rPr>
          <w:rFonts w:hint="eastAsia" w:ascii="楷体" w:hAnsi="楷体" w:eastAsia="楷体" w:cs="楷体"/>
          <w:highlight w:val="none"/>
        </w:rPr>
        <w:t>第一部分、20</w:t>
      </w:r>
      <w:r>
        <w:rPr>
          <w:rFonts w:hint="eastAsia" w:ascii="楷体" w:hAnsi="楷体" w:eastAsia="楷体" w:cs="楷体"/>
          <w:highlight w:val="none"/>
          <w:lang w:val="en-US" w:eastAsia="zh-CN"/>
        </w:rPr>
        <w:t>21</w:t>
      </w:r>
      <w:r>
        <w:rPr>
          <w:rFonts w:hint="eastAsia" w:ascii="楷体" w:hAnsi="楷体" w:eastAsia="楷体" w:cs="楷体"/>
          <w:highlight w:val="none"/>
        </w:rPr>
        <w:t>年部门决算说明</w:t>
      </w:r>
      <w:bookmarkEnd w:id="1"/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2" w:name="_Toc30123"/>
      <w:r>
        <w:rPr>
          <w:rFonts w:hint="eastAsia" w:ascii="黑体" w:hAnsi="黑体" w:eastAsia="黑体" w:cs="黑体"/>
          <w:sz w:val="30"/>
          <w:szCs w:val="30"/>
          <w:highlight w:val="none"/>
        </w:rPr>
        <w:t>一、部门主要职责及机构设置情况</w:t>
      </w:r>
      <w:bookmarkEnd w:id="2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" w:name="_Toc27769"/>
      <w:r>
        <w:rPr>
          <w:rFonts w:hint="eastAsia" w:ascii="黑体" w:hAnsi="黑体" w:eastAsia="黑体" w:cs="黑体"/>
          <w:sz w:val="30"/>
          <w:szCs w:val="30"/>
          <w:highlight w:val="none"/>
        </w:rPr>
        <w:t>（一）主要职责</w:t>
      </w:r>
      <w:bookmarkEnd w:id="3"/>
    </w:p>
    <w:p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广内街道工委是区委的派出机关，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根据区委的授权，全面负责辖区党的建设，领导辖区的工作和基层社会治理；广内街道办事处是区政府的派出机关，依据法律法规的规定，在区政府和街道工委的领导下，履行相应职能。广内街道工委与广内街道办事处合署办公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街道工委主要职责：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宣传和执行党的路线、方针、政策，宣传和执行党中央、市委、区委的决议，及时向区委报告辖区有关情况、反映问题、提出意见建议。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讨论并决定辖区重大问题，统筹推进平安建设、城市管理、社区建设、民生保障等工作， 统筹、协调辖区单位和组织，团结、组织党内外干部和群众， 抓好决策部署的组织实施和督促落实。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履行全面从严治党主体责任，全面推进辖区党的政治建设、 思想建设、组织建设、作风建设、纪律建设，把制度建设贯穿其中，组织协调反腐败工作。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组织维护辖区安全稳定，协调推动社会治安综合治理，承担民兵预备役、征兵、民防工作。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承办区委交办的其他事项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街道办事处主要职责：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贯彻执行法律、法规、规章和市、区政府的决策部署，依法管理基层公共事务。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承担辖区市容环境卫生、绿化美化的管理工作，推进街巷长、河长制工作，组织、协调城市管理综合执法和环境秩序综合治理工作，推进城市精细化管理。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协助依法履行安全生产、消防安全、食品安全、环境保护、劳动保障、流动人口及出租房屋监督管理工作，承担辖区应急、防汛和防灾减灾工作。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参与制定并组织实施社区建设规划和公共服务设施规划，组织辖区单位、居民和志愿者队伍为社区发展服务。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负责社区居民委员会建设，指导社区居民委员会工作，培育、发展社区社会组织，指导、监督社区业主委员会。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推进居民自治，动员社会力量参与社区治理，推动形成社区共治合力。向上级政府反映社情民意。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组织开展群众性文化、体育、科普活动，开展法治宣和社会公德教育，推动社区公益事业发展。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组织开展公共服务，落实人力社保、民政、卫生健康、教育、住房保障、便民服务等政策，维护老年人、妇女、未成年人、残疾人等合法权益。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负责联系、服务辖区单位，营造良好的营商环境。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承办区政府交办的其他事项</w:t>
      </w:r>
    </w:p>
    <w:p>
      <w:pPr>
        <w:pStyle w:val="28"/>
        <w:spacing w:line="600" w:lineRule="exact"/>
        <w:ind w:firstLine="640"/>
        <w:rPr>
          <w:rStyle w:val="2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纪律检查工作委员会（监察组）职责:街道纪律检查工作委员会是区纪律检查委员会的派出机构，监察组是区监察委员会的派出机构，与纪律检查工作委员会合署办公。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pStyle w:val="28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根据上述职责， 广内街道工委、办事处设置以下 7 个内设机构。</w:t>
      </w:r>
    </w:p>
    <w:p>
      <w:pPr>
        <w:pStyle w:val="28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（一）综合办公室、（二）党群工作办公室（ 人大代表工作委员会、总工会、团工委、妇联）、（三）平安建设办公室（政法工作办公室、 人民武装部、司法所）、（四）城市管理办公室（区城管执法监察局广内执法队）、（五）社区建设办公室、（六）民生保障办公室（残联）、（七）地区协调服务办公室（ 统计所）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本单位下辖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个事业单位，分别是广内街道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党群服务中心、广内街道市民服务中心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及广内街道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全响应街区治理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中心。</w:t>
      </w:r>
    </w:p>
    <w:p>
      <w:pPr>
        <w:pStyle w:val="4"/>
        <w:rPr>
          <w:sz w:val="30"/>
          <w:szCs w:val="30"/>
          <w:highlight w:val="none"/>
        </w:rPr>
      </w:pPr>
      <w:bookmarkStart w:id="4" w:name="_Toc14716"/>
      <w:r>
        <w:rPr>
          <w:rFonts w:hint="eastAsia" w:ascii="黑体" w:hAnsi="黑体" w:eastAsia="黑体" w:cs="黑体"/>
          <w:sz w:val="30"/>
          <w:szCs w:val="30"/>
          <w:highlight w:val="none"/>
        </w:rPr>
        <w:t>（二）人员构成情况</w:t>
      </w:r>
      <w:bookmarkEnd w:id="4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广内街道工委、办事处行政编制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115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名（其中工勤编制6名）；</w:t>
      </w:r>
      <w:r>
        <w:rPr>
          <w:rStyle w:val="27"/>
          <w:rFonts w:hint="eastAsia" w:ascii="仿宋" w:hAnsi="仿宋" w:eastAsia="仿宋" w:cs="仿宋"/>
          <w:sz w:val="32"/>
          <w:szCs w:val="32"/>
          <w:highlight w:val="none"/>
        </w:rPr>
        <w:t>政法专项编制 4 名；行政执法专项编制 28名，共计147名，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实有人数1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人；长期聘用临时工0人。事业编制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其中事业工勤编制2人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，实际人数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人。实际长期聘用临时工0人。离退休人员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人，其中：离休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人，机关退休12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事业单位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退休1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人。我街道共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个社区，20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年12月底实有社区工作者2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我街道财政负担的托幼退养人员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人，托幼退休人员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人，民政地退人员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</w:t>
      </w:r>
    </w:p>
    <w:p>
      <w:pPr>
        <w:pStyle w:val="4"/>
        <w:rPr>
          <w:highlight w:val="none"/>
        </w:rPr>
      </w:pPr>
      <w:bookmarkStart w:id="5" w:name="_Toc18203"/>
      <w:r>
        <w:rPr>
          <w:rFonts w:hint="eastAsia" w:ascii="黑体" w:hAnsi="黑体" w:eastAsia="黑体" w:cs="黑体"/>
          <w:sz w:val="30"/>
          <w:szCs w:val="30"/>
          <w:highlight w:val="none"/>
        </w:rPr>
        <w:t>（三）部门决算单位构成</w:t>
      </w:r>
      <w:bookmarkEnd w:id="5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决算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范围包含了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1个单位即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广安门内街道办事处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，没有纳入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2021年决算范围的二级决算单位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6" w:name="_Toc25977"/>
      <w:r>
        <w:rPr>
          <w:rFonts w:hint="eastAsia" w:ascii="黑体" w:hAnsi="黑体" w:eastAsia="黑体" w:cs="黑体"/>
          <w:sz w:val="30"/>
          <w:szCs w:val="30"/>
          <w:highlight w:val="none"/>
        </w:rPr>
        <w:t>二、20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年部门收入支出决算总体情况说明</w:t>
      </w:r>
      <w:bookmarkEnd w:id="6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7" w:name="_Toc1314"/>
      <w:r>
        <w:rPr>
          <w:rFonts w:hint="eastAsia" w:ascii="黑体" w:hAnsi="黑体" w:eastAsia="黑体" w:cs="黑体"/>
          <w:sz w:val="30"/>
          <w:szCs w:val="30"/>
          <w:highlight w:val="none"/>
        </w:rPr>
        <w:t>（一）收入总体情况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年收入决算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273,354,692.66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元。其中：财政拨款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273,354,692.66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287,690,555.44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元相比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14,335,862.78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降幅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4.98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原因主要是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根据施工进度及合同约定，西便门东里活动中心工程款、信息化建设款减少；垃圾分类工作款减少；中央及市级转移支付项目金额减少。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本单位年初结转结余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1,632,896.90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pStyle w:val="4"/>
        <w:ind w:firstLine="301" w:firstLineChars="100"/>
        <w:rPr>
          <w:highlight w:val="none"/>
        </w:rPr>
      </w:pPr>
      <w:bookmarkStart w:id="8" w:name="_Toc1162"/>
      <w:r>
        <w:rPr>
          <w:rFonts w:hint="eastAsia" w:ascii="黑体" w:hAnsi="黑体" w:eastAsia="黑体" w:cs="黑体"/>
          <w:sz w:val="30"/>
          <w:szCs w:val="30"/>
          <w:highlight w:val="none"/>
        </w:rPr>
        <w:t>（二）支出总体情况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年支出决算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274,987,589.56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286,241,614.56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元相比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总支出减少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11,254,025.00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降幅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3.93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原因有：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根据“过紧日子”要求，调减环境整治及公共环境应急抢修工作经费、街区更新计划实施工作经费、文体活动中心房屋租赁费等经费，压减非重点非刚性的一般性支出。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其中，公共预算财政拨款支出决算数273,091,206.07元，较2020年决算数284,100,678.10减少11,009,472.03元，降幅3.88%；政府性基金预算拨款支出决算数416,314.44元。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从支出构成角度看，2021年基本支出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69,283,758.10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元，占总支出25.37%（2020年占比26.21%）。项目支出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204,509,362.41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元，占总支出74.89%（2020年占比73.79%）。占比较2020年基本持平。</w:t>
      </w:r>
    </w:p>
    <w:p>
      <w:pPr>
        <w:ind w:firstLine="640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年末结转结余1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194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469.05元，其中一般公共预算财政拨款支出结转结余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817,069.05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元，政府性基金预算财政拨款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,国有资本经营预算财政拨款377400元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9" w:name="_Toc16150"/>
      <w:r>
        <w:rPr>
          <w:rFonts w:hint="eastAsia" w:ascii="黑体" w:hAnsi="黑体" w:eastAsia="黑体" w:cs="黑体"/>
          <w:highlight w:val="none"/>
        </w:rPr>
        <w:t>三、20</w:t>
      </w:r>
      <w:r>
        <w:rPr>
          <w:rFonts w:hint="eastAsia" w:ascii="黑体" w:hAnsi="黑体" w:eastAsia="黑体" w:cs="黑体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highlight w:val="none"/>
        </w:rPr>
        <w:t>年一般公共预算财政拨款支出决算情况说明</w:t>
      </w:r>
      <w:bookmarkEnd w:id="9"/>
    </w:p>
    <w:p>
      <w:pPr>
        <w:pStyle w:val="4"/>
        <w:rPr>
          <w:rFonts w:hint="eastAsia" w:ascii="黑体" w:hAnsi="黑体" w:eastAsia="黑体" w:cs="黑体"/>
          <w:highlight w:val="none"/>
        </w:rPr>
      </w:pPr>
      <w:bookmarkStart w:id="10" w:name="_Toc10585"/>
      <w:r>
        <w:rPr>
          <w:rFonts w:hint="eastAsia" w:ascii="黑体" w:hAnsi="黑体" w:eastAsia="黑体" w:cs="黑体"/>
          <w:highlight w:val="none"/>
        </w:rPr>
        <w:t>（一）一般公共预算财政拨款支出决算总体情况</w:t>
      </w:r>
      <w:bookmarkEnd w:id="10"/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年财政拨款支出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273,793,120.51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元，主要用于以下方面(按大类)：一般公共服务支出（类）72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994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654.72元，占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26.66%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；国防支出（类）263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541.04元，占0.1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%；公共安全支出（类）414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974.1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元，占0.15%；教育支出（类）383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500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元，占0.14%；科学技术支出（类）40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000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元，占0.01%；文化旅游体育与传媒支出（类）8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835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232.78元，占3.23%；社会保障和就业支出（类）106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074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352.43元，占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38.74%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；卫生健康支出（类）13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367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895.11元，占4.88%；城乡社区支出（类）61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930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406.25元，占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22.62%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；住房保障支出（类）8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786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649.64元，占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3.21%;国有资本经营预算支出（类）285,600.00元，占0.10%；其他支出（类）416,314.44元，占0.15%。</w:t>
      </w:r>
    </w:p>
    <w:p>
      <w:pPr>
        <w:pStyle w:val="4"/>
        <w:rPr>
          <w:highlight w:val="none"/>
        </w:rPr>
      </w:pPr>
      <w:bookmarkStart w:id="11" w:name="_Toc4173"/>
      <w:r>
        <w:rPr>
          <w:rFonts w:hint="eastAsia" w:ascii="黑体" w:hAnsi="黑体" w:eastAsia="黑体" w:cs="黑体"/>
          <w:sz w:val="30"/>
          <w:szCs w:val="30"/>
          <w:highlight w:val="none"/>
        </w:rPr>
        <w:t>（二）一般公共预算财政拨款支出决算具体情况</w:t>
      </w:r>
      <w:bookmarkEnd w:id="11"/>
    </w:p>
    <w:p>
      <w:pPr>
        <w:numPr>
          <w:ilvl w:val="0"/>
          <w:numId w:val="1"/>
        </w:numPr>
        <w:tabs>
          <w:tab w:val="left" w:pos="0"/>
          <w:tab w:val="clear" w:pos="720"/>
        </w:tabs>
        <w:ind w:left="0" w:firstLine="720" w:firstLineChars="22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年支出决算按用途划分：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公共预算财政拨款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272,668,402.66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3,707,879.55元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调增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1.38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%。其中：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基本支出决算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69,283,758.10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5,256,162.42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，调增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%。主要原因是20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，基本支出相应增加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（2）项目支出决算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203,807,447.97元。比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479.46元，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调减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0.55%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按照区财政局要求，压减非重点、非刚性的一般性支出项目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28"/>
        <w:ind w:firstLine="800" w:firstLineChars="25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支出的主要项目是①街巷专业化物业管理服务②社区工作者工资③西便门东里社区服务及活动中心项目④街巷保洁经费⑤应急处突小分队服务⑥地区综合治理工作经费⑦公益性组织人员生活补贴⑧残疾人补贴经费⑨低保人员最低生活保障金及低收入生活补贴⑩社区党组织服务群众经费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12" w:name="_Toc20455"/>
      <w:r>
        <w:rPr>
          <w:rFonts w:hint="eastAsia" w:ascii="黑体" w:hAnsi="黑体" w:eastAsia="黑体" w:cs="黑体"/>
          <w:highlight w:val="none"/>
        </w:rPr>
        <w:t>四、20</w:t>
      </w:r>
      <w:r>
        <w:rPr>
          <w:rFonts w:hint="eastAsia" w:ascii="黑体" w:hAnsi="黑体" w:eastAsia="黑体" w:cs="黑体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highlight w:val="none"/>
        </w:rPr>
        <w:t>年一般公共预算财政拨款基本支出决算情况说明</w:t>
      </w:r>
      <w:bookmarkEnd w:id="12"/>
    </w:p>
    <w:p>
      <w:pPr>
        <w:ind w:firstLine="739" w:firstLineChars="231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年财政拨款基本支出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69,283,758.10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元，其中：①工资福利支出62,756,085.96元（包括：基本工资、津贴补贴、奖金、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绩效工资、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机关事业单位基本养老保险费、职业年金缴费、职工基本医疗保险缴费、其他社会保障缴费、住房公积金）②商品和服务支出4,415,214.14元（包括：办公费、印刷费、手续费、水费、电费、邮电费、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取暖费、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维修(护)费、工会经费、福利费、公务用车运行维护费、其他商品和服务支出）③对个人和家庭的补助1,947,702.00元（包括离休费、退休费、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抚恤金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医疗费补助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）④资本性支出1,947,702.00元（包括：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其他资本性支出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3" w:name="_Toc17060"/>
      <w:r>
        <w:rPr>
          <w:rFonts w:hint="eastAsia" w:ascii="黑体" w:hAnsi="黑体" w:eastAsia="黑体" w:cs="黑体"/>
          <w:sz w:val="30"/>
          <w:szCs w:val="30"/>
          <w:highlight w:val="none"/>
        </w:rPr>
        <w:t>五、20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年一般公共预算财政拨款“三公”经费支出决算情况说明</w:t>
      </w:r>
      <w:bookmarkEnd w:id="13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4" w:name="_Toc26876"/>
      <w:r>
        <w:rPr>
          <w:rFonts w:hint="eastAsia" w:ascii="黑体" w:hAnsi="黑体" w:eastAsia="黑体" w:cs="黑体"/>
          <w:sz w:val="30"/>
          <w:szCs w:val="30"/>
          <w:highlight w:val="none"/>
        </w:rPr>
        <w:t>（一）“三公”经费财政拨款决算的单位范围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决算单位范围：北京市西城区财政局部门决算中因公出国（境）费、公务接待费、公务用车购置及运行维护费的支出单位包括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1单位，即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广安门内街道办事处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rPr>
          <w:highlight w:val="none"/>
        </w:rPr>
      </w:pPr>
      <w:bookmarkStart w:id="15" w:name="_Toc186"/>
      <w:r>
        <w:rPr>
          <w:rFonts w:hint="eastAsia" w:ascii="黑体" w:hAnsi="黑体" w:eastAsia="黑体" w:cs="黑体"/>
          <w:sz w:val="30"/>
          <w:szCs w:val="30"/>
          <w:highlight w:val="none"/>
        </w:rPr>
        <w:t>（二）“三公”经费财政拨款决算情况说明</w:t>
      </w:r>
      <w:bookmarkEnd w:id="15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年“三公”经费财政拨款支出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6,749.39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年“三公”经费财政拨款年初预算54,625.52元，减少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47,876.13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1、因公出国（境）费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年因公出国（境）费支出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本年度本单位使用一般公共预算财政拨款安排的出国（境）团组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个,累计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人次，人均因公出国（境）费用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2、公务接待费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年公务接待费支出0元，比20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年年初预算减少30,125.52元，没有公务接待任务。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本年度本单位使用一般公共预算财政拨款支出的国内公务接待0批次，0次，共0元；外事接待0批次，0人次，0元。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3、公务用车购置及运行维护费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年公务用车购置及运行维护费支出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6,749.39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17,750.61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元。其中:20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年公务用车购置费支出0元，与20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年年初预算一致。20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年公务用车运行维护费支出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6,749.39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17,750.61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元，主要原因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根据财政局要求压减一般性支出，严控公车使用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。年末一般公共预算财政拨款开支运行维护费的公务用车保有量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为市残联配置我单位特种车。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6" w:name="_Toc17893"/>
      <w:r>
        <w:rPr>
          <w:rFonts w:hint="eastAsia" w:ascii="黑体" w:hAnsi="黑体" w:eastAsia="黑体" w:cs="黑体"/>
          <w:sz w:val="30"/>
          <w:szCs w:val="30"/>
          <w:highlight w:val="none"/>
        </w:rPr>
        <w:t>六、20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年政府性基金预算财政拨款收入支出决算情况说明</w:t>
      </w:r>
      <w:bookmarkEnd w:id="16"/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政府性基金预算财政拨款上年结转结余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393,024.44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元，本年收入23,290.00元，本年支出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416,314.44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元，年末结转结余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元。其中：基本支出决算0元；项目支出决算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416,314.44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pStyle w:val="3"/>
        <w:rPr>
          <w:highlight w:val="none"/>
        </w:rPr>
      </w:pPr>
      <w:bookmarkStart w:id="17" w:name="_Toc2849"/>
      <w:r>
        <w:rPr>
          <w:rFonts w:hint="eastAsia" w:ascii="黑体" w:hAnsi="黑体" w:eastAsia="黑体" w:cs="黑体"/>
          <w:sz w:val="30"/>
          <w:szCs w:val="30"/>
          <w:highlight w:val="none"/>
        </w:rPr>
        <w:t>七、国有资本经营预算拨款收入支出决算情况说明</w:t>
      </w:r>
      <w:bookmarkEnd w:id="17"/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国有资本经营预算拨款上年结转结余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元，本年收入663,000.00元，本年支出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285,600.00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元，年末结转结余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377,400.00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元。其中：基本支出决算0元；项目支出决算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285,600.00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8" w:name="_Toc3937"/>
      <w:r>
        <w:rPr>
          <w:rFonts w:hint="eastAsia" w:ascii="黑体" w:hAnsi="黑体" w:eastAsia="黑体" w:cs="黑体"/>
          <w:sz w:val="30"/>
          <w:szCs w:val="30"/>
          <w:highlight w:val="none"/>
        </w:rPr>
        <w:t>八、20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年其他重要事项的情况说明</w:t>
      </w:r>
      <w:bookmarkEnd w:id="18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9" w:name="_Toc4150"/>
      <w:r>
        <w:rPr>
          <w:rFonts w:hint="eastAsia" w:ascii="黑体" w:hAnsi="黑体" w:eastAsia="黑体" w:cs="黑体"/>
          <w:sz w:val="30"/>
          <w:szCs w:val="30"/>
          <w:highlight w:val="none"/>
        </w:rPr>
        <w:t>（一）机关运行经费支出情况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年本单位履行一般行政事业管理职能、维持机关运行，用于一般公共预算安排的行政运行经费，合计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16,319,614.66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元，比20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16,828,904.81元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509,290.15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3.03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%。主要原因是20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压减办公区保安经费、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IT设备运维费，减少安防设备安装、搬家费、空调移机费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20" w:name="_Toc2216"/>
      <w:r>
        <w:rPr>
          <w:rFonts w:hint="eastAsia" w:ascii="黑体" w:hAnsi="黑体" w:eastAsia="黑体" w:cs="黑体"/>
          <w:sz w:val="30"/>
          <w:szCs w:val="30"/>
          <w:highlight w:val="none"/>
        </w:rPr>
        <w:t>（二）政府采购支出情况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年政府采购支出金额41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577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495.45元，其中：政府采购货物支出757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460.7元，政府采购工程支出5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216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938.98元，政府采购服务支出35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603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095.77元。</w:t>
      </w:r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21" w:name="_Toc879"/>
      <w:r>
        <w:rPr>
          <w:rFonts w:hint="eastAsia" w:ascii="黑体" w:hAnsi="黑体" w:eastAsia="黑体" w:cs="黑体"/>
          <w:sz w:val="30"/>
          <w:szCs w:val="30"/>
          <w:highlight w:val="none"/>
        </w:rPr>
        <w:t>（三）政府购买服务支出情况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个，决算金额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32,932,780.55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主要项目是：①街巷专业化物业管理服务②城管执法队保安服务③派出所执勤保安服务④政务服务中心购买综合窗口服务⑤街道文体活动中心运营服务⑥救助所项目服务。</w:t>
      </w:r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22" w:name="_Toc10223"/>
      <w:r>
        <w:rPr>
          <w:rFonts w:hint="eastAsia" w:ascii="黑体" w:hAnsi="黑体" w:eastAsia="黑体" w:cs="黑体"/>
          <w:sz w:val="30"/>
          <w:szCs w:val="30"/>
          <w:highlight w:val="none"/>
        </w:rPr>
        <w:t>（四）国有资产占用情况</w:t>
      </w:r>
      <w:bookmarkEnd w:id="22"/>
    </w:p>
    <w:p>
      <w:pPr>
        <w:spacing w:line="360" w:lineRule="auto"/>
        <w:ind w:firstLine="640" w:firstLineChars="200"/>
        <w:rPr>
          <w:rFonts w:ascii="微软雅黑" w:hAnsi="微软雅黑" w:eastAsia="微软雅黑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年底，本部门（含所属事业单位）固定资产总额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28,223,000.14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元，其中：车辆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台，196,410.26元；单位价值50万元以上的通用设备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台(套),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1,448,000.00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元;单位价值100万元以上的专用设备0台(套),0元。</w:t>
      </w:r>
    </w:p>
    <w:p>
      <w:pPr>
        <w:pStyle w:val="4"/>
        <w:rPr>
          <w:highlight w:val="none"/>
        </w:rPr>
      </w:pPr>
      <w:bookmarkStart w:id="23" w:name="_Toc30820"/>
      <w:r>
        <w:rPr>
          <w:rFonts w:hint="eastAsia" w:ascii="黑体" w:hAnsi="黑体" w:eastAsia="黑体" w:cs="黑体"/>
          <w:sz w:val="30"/>
          <w:szCs w:val="30"/>
          <w:highlight w:val="none"/>
        </w:rPr>
        <w:t>（五）绩效目标开展情况</w:t>
      </w:r>
      <w:bookmarkEnd w:id="23"/>
    </w:p>
    <w:p>
      <w:pPr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1、绩效跟踪开展情况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为强化支出责任，提高财政资金使用效益，结合区财政局的要求，我街道选取了40个重点项目（100万元以上），项目金额占全年项目预算金额的80.43%。我街道各项工作基本达到绩效目标要求，各项工作成效明显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2、绩效评价开展情况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按照财政局要求，我街道开展了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部门整体支出绩效的评价工作，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并接受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“社区治理防疫管理系统及智能安全防控体系建设-社区技防一期经费（直达资金）项目”的专项绩效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考核。经过对我街道绩效管理情况、专项绩效执行情况的分析研判，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我街道部门整体支出绩效考评结果为85.09分,绩效级别为“良好”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，社区技防专项绩效评价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最终综合得分85.26分，绩效级别为“良好”。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24" w:name="_Toc6107"/>
      <w:r>
        <w:rPr>
          <w:rFonts w:hint="eastAsia" w:ascii="黑体" w:hAnsi="黑体" w:eastAsia="黑体" w:cs="黑体"/>
          <w:highlight w:val="none"/>
        </w:rPr>
        <w:t>九、各类民生支出情况</w:t>
      </w:r>
      <w:bookmarkEnd w:id="24"/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我部门20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年度社会保障和就业、医疗卫生与计划生育支出等支出中涉及民生资金的共计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51,966,017.72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元，其中包括拥军优属、抚恤、老龄事务、残疾人事业、退役安置、临时救助、其他生活救助、医疗救助等。</w:t>
      </w:r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年度我街道分配到人（户）的财政资金主要为最低生活保障金，由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市民服务中心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负责发放。低保金补助对象姓名、地址及金额等详细情况已由18个社区在社区公示栏公示。</w:t>
      </w:r>
    </w:p>
    <w:p>
      <w:pPr>
        <w:pStyle w:val="3"/>
        <w:rPr>
          <w:highlight w:val="none"/>
        </w:rPr>
      </w:pPr>
      <w:bookmarkStart w:id="25" w:name="_Toc26337"/>
      <w:r>
        <w:rPr>
          <w:rFonts w:hint="eastAsia" w:ascii="黑体" w:hAnsi="黑体" w:eastAsia="黑体" w:cs="黑体"/>
          <w:highlight w:val="none"/>
        </w:rPr>
        <w:t>十、专用名词解释</w:t>
      </w:r>
      <w:bookmarkEnd w:id="25"/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1、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640" w:firstLineChars="200"/>
        <w:rPr>
          <w:rFonts w:ascii="楷体_GB2312" w:hAnsi="宋体" w:eastAsia="楷体_GB2312"/>
          <w:b/>
          <w:sz w:val="36"/>
          <w:szCs w:val="36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、机关运行经费：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2"/>
        <w:spacing w:before="0" w:after="0" w:line="240" w:lineRule="auto"/>
        <w:rPr>
          <w:rFonts w:hint="eastAsia" w:ascii="楷体" w:hAnsi="楷体" w:eastAsia="楷体" w:cs="楷体"/>
          <w:highlight w:val="none"/>
        </w:rPr>
      </w:pPr>
    </w:p>
    <w:p>
      <w:pPr>
        <w:pStyle w:val="2"/>
        <w:spacing w:before="0" w:after="0" w:line="240" w:lineRule="auto"/>
        <w:rPr>
          <w:rFonts w:hint="eastAsia" w:ascii="楷体" w:hAnsi="楷体" w:eastAsia="楷体" w:cs="楷体"/>
          <w:highlight w:val="none"/>
        </w:rPr>
      </w:pPr>
    </w:p>
    <w:p>
      <w:pPr>
        <w:pStyle w:val="2"/>
        <w:spacing w:before="0" w:after="0" w:line="240" w:lineRule="auto"/>
        <w:rPr>
          <w:rFonts w:hint="eastAsia" w:ascii="楷体" w:hAnsi="楷体" w:eastAsia="楷体" w:cs="楷体"/>
          <w:highlight w:val="none"/>
        </w:rPr>
      </w:pPr>
      <w:bookmarkStart w:id="26" w:name="_Toc4545"/>
      <w:r>
        <w:rPr>
          <w:rFonts w:hint="eastAsia" w:ascii="楷体" w:hAnsi="楷体" w:eastAsia="楷体" w:cs="楷体"/>
          <w:highlight w:val="none"/>
        </w:rPr>
        <w:t>第二部分、20</w:t>
      </w:r>
      <w:r>
        <w:rPr>
          <w:rFonts w:hint="eastAsia" w:ascii="楷体" w:hAnsi="楷体" w:eastAsia="楷体" w:cs="楷体"/>
          <w:highlight w:val="none"/>
          <w:lang w:val="en-US" w:eastAsia="zh-CN"/>
        </w:rPr>
        <w:t>21</w:t>
      </w:r>
      <w:r>
        <w:rPr>
          <w:rFonts w:hint="eastAsia" w:ascii="楷体" w:hAnsi="楷体" w:eastAsia="楷体" w:cs="楷体"/>
          <w:highlight w:val="none"/>
        </w:rPr>
        <w:t>年部门决算表</w:t>
      </w:r>
      <w:bookmarkEnd w:id="26"/>
    </w:p>
    <w:p>
      <w:pPr>
        <w:pStyle w:val="3"/>
        <w:rPr>
          <w:sz w:val="30"/>
          <w:szCs w:val="30"/>
          <w:highlight w:val="none"/>
        </w:rPr>
      </w:pPr>
      <w:bookmarkStart w:id="27" w:name="_Toc10429"/>
      <w:r>
        <w:rPr>
          <w:rFonts w:hint="eastAsia" w:ascii="黑体" w:hAnsi="黑体" w:eastAsia="黑体" w:cs="黑体"/>
          <w:sz w:val="30"/>
          <w:szCs w:val="30"/>
          <w:highlight w:val="none"/>
        </w:rPr>
        <w:t>表一、收入支出决算总表</w:t>
      </w:r>
      <w:bookmarkEnd w:id="27"/>
    </w:p>
    <w:p>
      <w:pPr>
        <w:pStyle w:val="28"/>
        <w:ind w:firstLine="6720" w:firstLineChars="2400"/>
        <w:rPr>
          <w:rFonts w:ascii="楷体_GB2312" w:hAnsi="宋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790"/>
        <w:gridCol w:w="2470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收入项目类别</w:t>
            </w:r>
          </w:p>
        </w:tc>
        <w:tc>
          <w:tcPr>
            <w:tcW w:w="179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收入决算金额</w:t>
            </w:r>
          </w:p>
        </w:tc>
        <w:tc>
          <w:tcPr>
            <w:tcW w:w="247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支出项目类别</w:t>
            </w:r>
          </w:p>
        </w:tc>
        <w:tc>
          <w:tcPr>
            <w:tcW w:w="17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支出决算金额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预算内资金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273,354,692.66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72,994,654.72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一般公共预算收入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272,668,402.66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政府性基金预算收入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国有资本经营预算财政拨款收入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663,000.00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财政专户管理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　财政专户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8,835,232.78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　　行政事业性收费收入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106,074,352.43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　　其他预算外收入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13,367,895.11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　批准留用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61,930,406.25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事业收入（不含事业单位预算外资金）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273,354,692.66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273,793,120.51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　结余分配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1,632,896.90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结转下年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1,194,469.05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收入总计：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274,987,589.56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支出总计：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274,987,589.56</w:t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pStyle w:val="3"/>
        <w:rPr>
          <w:highlight w:val="none"/>
        </w:rPr>
      </w:pPr>
      <w:bookmarkStart w:id="28" w:name="_Toc16033"/>
      <w:r>
        <w:rPr>
          <w:rFonts w:hint="eastAsia" w:ascii="黑体" w:hAnsi="黑体" w:eastAsia="黑体" w:cs="黑体"/>
          <w:sz w:val="30"/>
          <w:szCs w:val="30"/>
          <w:highlight w:val="none"/>
        </w:rPr>
        <w:t>表二、收入决算表</w:t>
      </w:r>
      <w:bookmarkEnd w:id="28"/>
    </w:p>
    <w:p>
      <w:pPr>
        <w:rPr>
          <w:rFonts w:hint="default" w:ascii="黑体" w:hAnsi="Times New Roman" w:eastAsia="黑体"/>
          <w:szCs w:val="24"/>
          <w:highlight w:val="none"/>
          <w:lang w:val="en-US" w:eastAsia="zh-CN"/>
        </w:rPr>
      </w:pPr>
      <w:r>
        <w:rPr>
          <w:rFonts w:hint="eastAsia" w:ascii="黑体" w:hAnsi="Times New Roman" w:eastAsia="黑体"/>
          <w:szCs w:val="24"/>
          <w:highlight w:val="none"/>
          <w:lang w:val="en-US" w:eastAsia="zh-CN"/>
        </w:rPr>
        <w:t xml:space="preserve">                                                                </w:t>
      </w:r>
      <w:r>
        <w:rPr>
          <w:rFonts w:hint="eastAsia" w:ascii="楷体_GB2312" w:hAnsi="宋体" w:eastAsia="楷体_GB2312" w:cs="Times New Roman"/>
          <w:kern w:val="2"/>
          <w:sz w:val="28"/>
          <w:szCs w:val="28"/>
          <w:highlight w:val="none"/>
          <w:lang w:val="en-US" w:eastAsia="zh-CN" w:bidi="ar-SA"/>
        </w:rPr>
        <w:t xml:space="preserve"> 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60"/>
        <w:gridCol w:w="461"/>
        <w:gridCol w:w="2097"/>
        <w:gridCol w:w="1393"/>
        <w:gridCol w:w="1393"/>
        <w:gridCol w:w="461"/>
        <w:gridCol w:w="460"/>
        <w:gridCol w:w="462"/>
        <w:gridCol w:w="461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8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93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393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461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46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62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461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1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8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8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692.66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692.66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72,994,794.49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72,994,794.49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620,257.50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620,257.50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2010108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代表工作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387,450.00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387,450.00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2010199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232,807.50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232,807.50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59,646,773.60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59,646,773.60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47,303,946.51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47,303,946.51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2010350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120,688.00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120,688.00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12,222,139.09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12,222,139.09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514,649.60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514,649.60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2010507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398,065.60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398,065.60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2010599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116,584.00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116,584.00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20106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2010699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20111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2011199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20129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2012999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7,044,214.37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7,044,214.37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2013202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6,419,702.25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6,419,702.25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2013299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624,512.12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624,512.12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2013399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2013499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20136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2013699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20306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2030603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226,557.60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226,557.60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2030607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36,983.44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36,983.44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20406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2040604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383,500.00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383,500.00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20508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2050803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2059999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20607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2060702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8,835,232.78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8,835,232.78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2070199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2070399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其他体育支出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105,444,267.36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105,444,267.36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54,884,784.77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54,884,784.77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2080208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54,782,574.77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54,782,574.77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2080299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102,210.00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102,210.00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10,578,540.63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10,578,540.63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1,632,702.00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1,632,702.00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2080505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3,932,523.36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3,932,523.36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2080506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1,906,261.68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1,906,261.68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3,107,053.59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3,107,053.59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20807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2,958,000.00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2,958,000.00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2080705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2080799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1,294,000.00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1,294,000.00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20808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抚恤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1,537,716.42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1,537,716.42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2080802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65,193.32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65,193.32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2080899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1,472,523.10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1,472,523.10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4,697,111.90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4,697,111.90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2080902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4,697,111.90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4,697,111.90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1,441,020.98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1,441,020.98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2081002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1,406,020.98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1,406,020.98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2081099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4,139,613.78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4,139,613.78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2081107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残疾人生活和护理补贴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2,692,322.83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2,692,322.83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2081199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1,447,290.95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1,447,290.95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20816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2081699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2081901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2082001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2082101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2082501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20828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485,845.00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485,845.00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2082804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83,630.00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83,630.00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2082899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其他退役军人事务管理支出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402,215.00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402,215.00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2,090,353.16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2,090,353.16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2089999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2,090,353.16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2,090,353.16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13,364,708.75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13,364,708.75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21007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2100799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5,722,486.91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5,722,486.91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2101101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5,317,486.91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5,317,486.91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2101199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2101301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12,500.00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12,500.00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2101401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12,500.00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12,500.00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21016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2101601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2109999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62,140,734.50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62,140,734.50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3,581,317.53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3,581,317.53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2120104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3,265,837.53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3,265,837.53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2120199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315,480.00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315,480.00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2120201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33,948,776.59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33,948,776.59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33,948,776.59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33,948,776.59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22102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2210201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5,479,291.64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5,479,291.64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2210203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3,307,358.00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3,307,358.00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663,000.00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663,000.00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22301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解决历史遗留问题及改革成本支出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663,000.00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663,000.00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2230105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国有企业退休人员社会化管理补助支出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663,000.00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663,000.00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2296013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用于城乡医疗救助的彩票公益金支出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</w:p>
    <w:p>
      <w:pPr>
        <w:rPr>
          <w:rFonts w:hint="eastAsia" w:ascii="黑体" w:hAnsi="黑体" w:eastAsia="黑体" w:cs="黑体"/>
          <w:sz w:val="30"/>
          <w:szCs w:val="30"/>
          <w:highlight w:val="none"/>
        </w:rPr>
      </w:pPr>
    </w:p>
    <w:p>
      <w:pPr>
        <w:rPr>
          <w:rFonts w:hint="eastAsia" w:ascii="黑体" w:hAnsi="黑体" w:eastAsia="黑体" w:cs="黑体"/>
          <w:sz w:val="30"/>
          <w:szCs w:val="30"/>
          <w:highlight w:val="none"/>
        </w:rPr>
      </w:pPr>
    </w:p>
    <w:p>
      <w:pPr>
        <w:pStyle w:val="3"/>
        <w:rPr>
          <w:highlight w:val="none"/>
        </w:rPr>
      </w:pPr>
      <w:bookmarkStart w:id="29" w:name="_Toc18263"/>
      <w:r>
        <w:rPr>
          <w:rFonts w:hint="eastAsia" w:ascii="黑体" w:hAnsi="黑体" w:eastAsia="黑体" w:cs="黑体"/>
          <w:sz w:val="30"/>
          <w:szCs w:val="30"/>
          <w:highlight w:val="none"/>
        </w:rPr>
        <w:t>表三、支出决算表</w:t>
      </w:r>
      <w:bookmarkEnd w:id="29"/>
    </w:p>
    <w:p>
      <w:pPr>
        <w:ind w:firstLine="560" w:firstLineChars="200"/>
        <w:jc w:val="right"/>
        <w:rPr>
          <w:rFonts w:ascii="楷体_GB2312" w:hAnsi="宋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p>
      <w:pPr>
        <w:rPr>
          <w:highlight w:val="none"/>
        </w:rPr>
      </w:pP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"/>
        <w:gridCol w:w="218"/>
        <w:gridCol w:w="219"/>
        <w:gridCol w:w="2885"/>
        <w:gridCol w:w="1279"/>
        <w:gridCol w:w="1189"/>
        <w:gridCol w:w="1279"/>
        <w:gridCol w:w="419"/>
        <w:gridCol w:w="420"/>
        <w:gridCol w:w="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540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18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1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42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273,793,120.51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69,283,758.10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204,509,362.41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72,994,654.72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47,424,634.51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25,570,020.21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620,257.50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620,257.50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2010108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代表工作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387,450.00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387,450.00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2010199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232,807.50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232,807.50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59,646,773.60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47,424,634.51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12222139.09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47,303,946.51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47,303,946.51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2010350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120,688.00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120,688.00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12,222,139.09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12,222,139.09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20105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514,649.60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514,649.60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2010507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398,065.60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398,065.60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2010599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116,584.00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116,584.00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2010699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20111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2011199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20129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2012999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7,044,074.60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7,044,074.60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2013202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6,419,562.48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6,419,562.48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2013299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624,512.12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624,512.12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2013399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20134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2013499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2013699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20306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2030603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226,557.60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226,557.60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2030607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36,983.44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36,983.44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20406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2040604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383,500.00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370000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20508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2050803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2059999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20607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2060702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8,835,232.78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8,835,232.78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2070199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2070399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其他体育支出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106,074,352.43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7,471,487.04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98,602,865.39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54,820,262.87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54,820,262.87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2080208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54,718,052.87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54,718,052.87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2080299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102,210.00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102,210.00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10,578,540.63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7,471,487.04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3,107,053.59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1,632,702.00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1,632,702.00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2080505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3,932,523.36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3,932,523.36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2080506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1,906,261.68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1,906,261.68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3,107,053.59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3,107,053.59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20807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2,958,000.00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2,958,000.00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2080705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1,664,000.00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1,664,000.00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2080799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1,294,000.00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1,294,000.00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20808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抚恤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1,863,096.32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1,863,096.32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2080802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65,193.32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65,193.32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2080899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1,797,903.00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1,797,903.00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5,238,726.05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5,238,726.05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2080902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5,238,726.05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5,238,726.05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20810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1,457,253.58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1,457,253.58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2081002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1,406,020.98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1,406,020.98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2081099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51,232.60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51,232.60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4,000,529.50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4,000,529.50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2081107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残疾人生活和护理补贴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2,692,322.83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2,692,322.83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2081199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1,308,206.67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1,308,206.67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2081699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2081901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20820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2082001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2082101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20825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2082501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20828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485,845.00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485,845.00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2082804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83,630.00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83,630.00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2082899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其他退役军人事务管理支出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402,215.00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402,215.00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2,040,817.76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2,040,817.76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2089999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2,040,817.76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2040817.76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13,367,895.11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5,587,486.91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7,780,408.20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21007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1280967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2100799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5,722,486.91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5,587,486.91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135,000.00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2101101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5,317,486.91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5,317,486.91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2101199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405,000.00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135,000.00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2101301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21014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15,686.36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15,686.36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2101401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15,686.36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15,686.36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2101601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2109999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61,930,406.25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61,930,406.25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3,581,317.53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3,581,317.53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2120104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3,265,837.53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3,265,837.53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2120199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315,480.00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315,480.00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2120201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21205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33,738,448.34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33,738,448.34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2120501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33,738,448.34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33,738,448.34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2129999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22102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2210201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5,479,291.64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5,479,291.64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2210203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3,307,358.00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3,307,358.00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22301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解决历史遗留问题及改革成本支出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2230105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国有企业退休人员社会化管理补助支出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2296002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112,503.44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112,503.44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2296003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280,521.00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280,521.00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2296013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用于城乡医疗救助的彩票公益金支出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3"/>
        <w:rPr>
          <w:highlight w:val="none"/>
        </w:rPr>
      </w:pPr>
      <w:bookmarkStart w:id="30" w:name="_Toc32065"/>
      <w:r>
        <w:rPr>
          <w:rFonts w:hint="eastAsia" w:ascii="黑体" w:hAnsi="黑体" w:eastAsia="黑体" w:cs="黑体"/>
          <w:sz w:val="30"/>
          <w:szCs w:val="30"/>
          <w:highlight w:val="none"/>
        </w:rPr>
        <w:t>表四、财政拨款收入支出决算总表</w:t>
      </w:r>
      <w:bookmarkEnd w:id="30"/>
    </w:p>
    <w:p>
      <w:pPr>
        <w:ind w:firstLine="560" w:firstLineChars="200"/>
        <w:jc w:val="right"/>
        <w:rPr>
          <w:rFonts w:ascii="楷体_GB2312" w:hAnsi="宋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369"/>
        <w:gridCol w:w="1935"/>
        <w:gridCol w:w="1369"/>
        <w:gridCol w:w="984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5273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272,668,402.66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72,994,654.72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663,000.00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383,500.00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8,835,232.78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106,074,352.43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13,367,895.11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61,930,406.25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二十三、债务还本支出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二十四、债务付息支出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273,354,692.66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273,091,206.07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1,632,896.90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817,069.05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377,400.00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1,239,872.46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基本支出结转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393,024.44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项目支出结转和结余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817,069.05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377,400.00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8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274,987,589.56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273,908,275.12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663,000.00</w:t>
            </w:r>
          </w:p>
        </w:tc>
      </w:tr>
    </w:tbl>
    <w:p>
      <w:pPr>
        <w:rPr>
          <w:rFonts w:ascii="黑体" w:hAnsi="Times New Roman" w:eastAsia="黑体"/>
          <w:szCs w:val="24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3"/>
        <w:rPr>
          <w:highlight w:val="none"/>
        </w:rPr>
      </w:pPr>
      <w:bookmarkStart w:id="31" w:name="_Toc7638"/>
      <w:r>
        <w:rPr>
          <w:rFonts w:hint="eastAsia" w:ascii="黑体" w:hAnsi="黑体" w:eastAsia="黑体" w:cs="黑体"/>
          <w:sz w:val="30"/>
          <w:szCs w:val="30"/>
          <w:highlight w:val="none"/>
        </w:rPr>
        <w:t>表五、一般公共预算财政拨款支出决算表</w:t>
      </w:r>
      <w:bookmarkEnd w:id="31"/>
    </w:p>
    <w:p>
      <w:pPr>
        <w:wordWrap w:val="0"/>
        <w:ind w:right="420" w:firstLine="560" w:firstLineChars="200"/>
        <w:jc w:val="right"/>
        <w:rPr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 xml:space="preserve">   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37"/>
        <w:gridCol w:w="537"/>
        <w:gridCol w:w="2791"/>
        <w:gridCol w:w="1373"/>
        <w:gridCol w:w="1276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401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3925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33"/>
                <w:highlight w:val="none"/>
                <w:lang w:val="en-US" w:eastAsia="zh-CN" w:bidi="ar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72,994,654.72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47,424,634.51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25,570,020.21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620,257.50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620,257.50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2010108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代表工作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387,450.00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387,450.00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2010199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232,807.50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232,807.50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59,646,773.60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47,424,634.51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12222139.09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47,303,946.51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47,303,946.51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2010350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120,688.00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120,688.00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12,222,139.09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12,222,139.09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514,649.60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514,649.60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2010507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398,065.60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398,065.60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2010599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116,584.00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116,584.00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20106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2010699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138,319.26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20111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2011199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39,713.00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20129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2012999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547,001.90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7,044,074.60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7,044,074.60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2013202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6,419,562.48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6,419,562.48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2013299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624,512.12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624,512.12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2013399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1,664,228.93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20134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2013499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43,361.33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20136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2013699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2,736,275.00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20306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263,541.04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2030603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226,557.60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226,557.60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2030607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36,983.44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36,983.44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20406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司法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2040604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414,974.10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383,500.00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20508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2050803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2059999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20607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2060702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8,835,232.78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8,835,232.78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2070199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7,331,867.38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2070399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其他体育支出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1,503,365.40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106,074,352.43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7,471,487.04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98,602,865.39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54,820,262.87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54,820,262.87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2080208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54,718,052.87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54,718,052.87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2080299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102,210.00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102,210.00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10,578,540.63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7,471,487.04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3,107,053.59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1,632,702.00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1,632,702.00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2080505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3,932,523.36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3,932,523.36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2080506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1,906,261.68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1,906,261.68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2080599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3,107,053.59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3,107,053.59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20807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2,958,000.00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2,958,000.00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2080705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2080799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1,294,000.00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1,294,000.00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抚恤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1,863,096.32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1,863,096.32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2080802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65,193.32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65,193.32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2080899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1,797,903.00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1,797,903.00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5,238,726.05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5,238,726.05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2080902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5,238,726.05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5,238,726.05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20810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1,457,253.58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1,457,253.58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2081002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1,406,020.98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1,406,020.98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2081099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51,232.60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51,232.60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4,000,529.50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4,000,529.50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2081107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残疾人生活和护理补贴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2,692,322.83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2,692,322.83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2081199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1,308,206.67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1,308,206.67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20816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2081699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337,426.80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2081901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15,763,275.27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20820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2082001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1,390,794.44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2082101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2,305,554.96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2082501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2,834,229.25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20828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485,845.00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485,845.00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2082804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83,630.00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83,630.00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2082899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其他退役军人事务管理支出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402,215.00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402,215.00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2,040,817.76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2,040,817.76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2089999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2,040,817.76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2,040,817.76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13,367,895.11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5,587,486.91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7,780,408.20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21007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2100799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1,280,967.00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5,722,486.91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5,587,486.91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2101101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5,317,486.91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5,317,486.91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2101199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270,000.00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2101301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4,637,506.32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21014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15,686.36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15,686.36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2101401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15,686.36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15,686.36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21016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2101601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50,405.00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2109999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1,660,843.52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61,930,406.25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61,930,406.25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3,581,317.53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3,581,317.53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2120104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3,265,837.53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3,265,837.53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2120199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315,480.00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315,480.00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2120201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5,170,583.66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33,738,448.34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33,738,448.34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2120501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33,738,448.34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33,738,448.34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2129999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19,440,056.72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22102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8,786,649.64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2210201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5,479,291.64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5,479,291.64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2210203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3,307,358.00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3,307,358.00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22301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解决历史遗留问题及改革成本支出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2230105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国有企业退休人员社会化管理补助支出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2296002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112,503.44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112,503.44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2296003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280,521.00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280,521.00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1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2296013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用于城乡医疗救助的彩票公益金支出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3"/>
        <w:rPr>
          <w:highlight w:val="none"/>
        </w:rPr>
      </w:pPr>
      <w:bookmarkStart w:id="32" w:name="_Toc7631"/>
      <w:r>
        <w:rPr>
          <w:rFonts w:hint="eastAsia" w:ascii="黑体" w:hAnsi="黑体" w:eastAsia="黑体" w:cs="黑体"/>
          <w:sz w:val="30"/>
          <w:szCs w:val="30"/>
          <w:highlight w:val="none"/>
        </w:rPr>
        <w:t>表六、一般公共预算财政拨款基本支出决算表</w:t>
      </w:r>
      <w:bookmarkEnd w:id="32"/>
    </w:p>
    <w:p>
      <w:pPr>
        <w:wordWrap w:val="0"/>
        <w:ind w:firstLine="560" w:firstLineChars="200"/>
        <w:jc w:val="right"/>
        <w:rPr>
          <w:rFonts w:ascii="楷体_GB2312" w:hAnsi="宋体" w:eastAsia="楷体_GB2312"/>
          <w:sz w:val="28"/>
          <w:szCs w:val="28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7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3620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62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科目名称（款级）</w:t>
            </w:r>
          </w:p>
        </w:tc>
        <w:tc>
          <w:tcPr>
            <w:tcW w:w="25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一般公共预算财政拨款支出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62,756,085.96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8,009,470.00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33,139,141.00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奖金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4,048,021.00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765,703.00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3,932,523.36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1,906,261.68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30110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5,317,486.91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30112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158,187.37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30113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5,479,291.64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4,415,214.14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259,613.96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印刷费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3,540.00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手续费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2996.28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125,058.00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587,196.94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142,282.00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30208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取暖费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500,038.56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30213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37,437.50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30216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30228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555,665.52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30229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441,587.73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30231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6,749.39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30299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1,739,548.26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1,947,702.00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离休费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531,730.00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30302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退休费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793,066.00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抚恤金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307,906.00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30307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164,756.00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31099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164,756.00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3" w:name="_Toc16042"/>
      <w:r>
        <w:rPr>
          <w:rFonts w:hint="eastAsia" w:ascii="黑体" w:hAnsi="黑体" w:eastAsia="黑体" w:cs="黑体"/>
          <w:sz w:val="30"/>
          <w:szCs w:val="30"/>
          <w:highlight w:val="none"/>
        </w:rPr>
        <w:t>表七、一般公共预算财政拨款“三公”经费支出决算表</w:t>
      </w:r>
      <w:bookmarkEnd w:id="33"/>
    </w:p>
    <w:p>
      <w:pPr>
        <w:wordWrap w:val="0"/>
        <w:ind w:right="420" w:firstLine="560" w:firstLineChars="200"/>
        <w:jc w:val="right"/>
        <w:rPr>
          <w:rFonts w:ascii="楷体_GB2312" w:hAnsi="宋体" w:eastAsia="楷体_GB2312"/>
          <w:sz w:val="28"/>
          <w:szCs w:val="28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408"/>
        <w:gridCol w:w="1039"/>
        <w:gridCol w:w="1267"/>
        <w:gridCol w:w="1267"/>
        <w:gridCol w:w="1039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267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573" w:type="dxa"/>
            <w:gridSpan w:val="3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公务用车购置及运行维护费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73" w:type="dxa"/>
            <w:gridSpan w:val="3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73" w:type="dxa"/>
            <w:gridSpan w:val="3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公务用车运行维护费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Style w:val="31"/>
                <w:highlight w:val="none"/>
                <w:lang w:val="en-US" w:eastAsia="zh-CN" w:bidi="ar"/>
              </w:rPr>
              <w:t>年预算数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54,625.52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30,125.52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24,500.00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24,500.00</w:t>
            </w:r>
            <w:r>
              <w:rPr>
                <w:rStyle w:val="32"/>
                <w:rFonts w:eastAsia="宋体"/>
                <w:highlight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Style w:val="31"/>
                <w:highlight w:val="none"/>
                <w:lang w:val="en-US" w:eastAsia="zh-CN" w:bidi="ar"/>
              </w:rPr>
              <w:t>年决算数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6,749.39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6,749.39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6,749.39</w:t>
            </w:r>
          </w:p>
        </w:tc>
      </w:tr>
    </w:tbl>
    <w:p>
      <w:pPr>
        <w:rPr>
          <w:szCs w:val="24"/>
          <w:highlight w:val="none"/>
        </w:rPr>
      </w:pPr>
    </w:p>
    <w:p>
      <w:pPr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>注：1、因公出国（境）费用含因公赴香港、澳门、台湾地区的费用。</w:t>
      </w:r>
    </w:p>
    <w:p>
      <w:pPr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 xml:space="preserve">    2、公务用车购置费含更新公务用车费用。</w:t>
      </w: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rPr>
          <w:b/>
          <w:sz w:val="32"/>
          <w:szCs w:val="32"/>
          <w:highlight w:val="none"/>
        </w:rPr>
      </w:pPr>
    </w:p>
    <w:p>
      <w:pPr>
        <w:pStyle w:val="3"/>
        <w:rPr>
          <w:highlight w:val="none"/>
        </w:rPr>
      </w:pPr>
      <w:bookmarkStart w:id="34" w:name="_Toc26616"/>
      <w:r>
        <w:rPr>
          <w:rFonts w:hint="eastAsia" w:ascii="黑体" w:hAnsi="黑体" w:eastAsia="黑体" w:cs="黑体"/>
          <w:sz w:val="30"/>
          <w:szCs w:val="30"/>
          <w:highlight w:val="none"/>
        </w:rPr>
        <w:t>表八、政府性基金预算财政拨款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收入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支出决算表</w:t>
      </w:r>
      <w:bookmarkEnd w:id="34"/>
    </w:p>
    <w:p>
      <w:pPr>
        <w:wordWrap w:val="0"/>
        <w:ind w:right="420" w:firstLine="560" w:firstLineChars="200"/>
        <w:jc w:val="right"/>
        <w:rPr>
          <w:rFonts w:ascii="楷体_GB2312" w:hAnsi="宋体" w:eastAsia="楷体_GB2312"/>
          <w:sz w:val="28"/>
          <w:szCs w:val="28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669"/>
        <w:gridCol w:w="669"/>
        <w:gridCol w:w="1750"/>
        <w:gridCol w:w="947"/>
        <w:gridCol w:w="855"/>
        <w:gridCol w:w="947"/>
        <w:gridCol w:w="448"/>
        <w:gridCol w:w="947"/>
        <w:gridCol w:w="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57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342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4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0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0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0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393,024.44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0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393,024.44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0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393,024.44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416,314.44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0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2296002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112503.44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112,503.44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112,503.44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0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2296003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280,521.00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280,521.00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280,521.00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2296013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2296013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2296013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用于城乡医疗救助的彩票公益金支出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23,290.00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ascii="Times New Roman" w:hAnsi="Times New Roman"/>
          <w:szCs w:val="24"/>
          <w:highlight w:val="none"/>
        </w:rPr>
      </w:pPr>
    </w:p>
    <w:p>
      <w:pPr>
        <w:rPr>
          <w:rFonts w:ascii="Times New Roman" w:hAnsi="Times New Roman"/>
          <w:szCs w:val="24"/>
          <w:highlight w:val="none"/>
        </w:rPr>
      </w:pPr>
    </w:p>
    <w:p>
      <w:pPr>
        <w:rPr>
          <w:b/>
          <w:highlight w:val="none"/>
        </w:rPr>
      </w:pPr>
    </w:p>
    <w:p>
      <w:pPr>
        <w:rPr>
          <w:b/>
          <w:highlight w:val="none"/>
        </w:rPr>
      </w:pPr>
    </w:p>
    <w:p>
      <w:pPr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5" w:name="_Toc15841"/>
      <w:r>
        <w:rPr>
          <w:rFonts w:hint="eastAsia" w:ascii="黑体" w:hAnsi="黑体" w:eastAsia="黑体" w:cs="黑体"/>
          <w:sz w:val="30"/>
          <w:szCs w:val="30"/>
          <w:highlight w:val="none"/>
        </w:rPr>
        <w:t>表九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政府性基金预算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财政拨款基本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支出决算表</w:t>
      </w:r>
      <w:bookmarkEnd w:id="35"/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      </w:t>
      </w: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94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281"/>
        <w:gridCol w:w="4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科目编码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科目名称（款级）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eastAsia="zh-CN"/>
              </w:rPr>
              <w:t>政府性基金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预算财政拨款支出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301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工资福利支出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302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商品和服务支出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303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对个人和家庭的补助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310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其他资本性支出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</w:tbl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注：我单位无此项支出。</w:t>
      </w: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highlight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6" w:name="_Toc9816"/>
      <w:r>
        <w:rPr>
          <w:rFonts w:hint="eastAsia" w:ascii="黑体" w:hAnsi="黑体" w:eastAsia="黑体" w:cs="黑体"/>
          <w:sz w:val="30"/>
          <w:szCs w:val="30"/>
          <w:highlight w:val="none"/>
        </w:rPr>
        <w:t>表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、国有资本经营预算拨款支出决算表</w:t>
      </w:r>
      <w:bookmarkEnd w:id="36"/>
    </w:p>
    <w:p>
      <w:pPr>
        <w:rPr>
          <w:rFonts w:hint="eastAsia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      </w:t>
      </w:r>
      <w:r>
        <w:rPr>
          <w:rFonts w:hint="eastAsia" w:ascii="楷体_GB2312" w:hAnsi="宋体" w:eastAsia="楷体_GB2312"/>
          <w:sz w:val="28"/>
          <w:szCs w:val="28"/>
          <w:highlight w:val="none"/>
          <w:lang w:val="en-US" w:eastAsia="zh-CN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329"/>
        <w:gridCol w:w="1475"/>
        <w:gridCol w:w="1329"/>
        <w:gridCol w:w="1091"/>
        <w:gridCol w:w="1005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40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3186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11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11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811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7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81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2230105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国有企业退休人员社会化管理补助支出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285,600.00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285,600.00</w:t>
            </w:r>
          </w:p>
        </w:tc>
      </w:tr>
    </w:tbl>
    <w:p>
      <w:pPr>
        <w:widowControl/>
        <w:rPr>
          <w:b/>
          <w:sz w:val="20"/>
          <w:szCs w:val="20"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ind w:firstLine="527" w:firstLineChars="250"/>
        <w:rPr>
          <w:b/>
          <w:highlight w:val="none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7" w:name="_Toc20298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、政府采购情况表</w:t>
      </w:r>
      <w:bookmarkEnd w:id="37"/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楷体_GB2312" w:hAnsi="宋体" w:eastAsia="楷体_GB2312"/>
          <w:sz w:val="28"/>
          <w:szCs w:val="28"/>
          <w:highlight w:val="none"/>
          <w:lang w:val="en-US" w:eastAsia="zh-CN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745"/>
        <w:gridCol w:w="1441"/>
        <w:gridCol w:w="1441"/>
        <w:gridCol w:w="1441"/>
        <w:gridCol w:w="1349"/>
        <w:gridCol w:w="778"/>
        <w:gridCol w:w="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745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行次</w:t>
            </w:r>
          </w:p>
        </w:tc>
        <w:tc>
          <w:tcPr>
            <w:tcW w:w="6751" w:type="dxa"/>
            <w:gridSpan w:val="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实际采购金额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采购预算(财政性资金)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非财政性资金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01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75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41,577,495.45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41,577,495.45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41,577,495.45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货物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757,460.70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757,460.70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757,460.70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5,216,938.98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5,216,938.98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5,216,938.98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5,216,938.98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5,216,938.98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5,216,938.98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8" w:name="_Toc2724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、政府购买服务情况表</w:t>
      </w:r>
      <w:bookmarkEnd w:id="38"/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楷体_GB2312" w:hAnsi="宋体" w:eastAsia="楷体_GB2312"/>
          <w:sz w:val="28"/>
          <w:szCs w:val="28"/>
          <w:highlight w:val="none"/>
          <w:lang w:val="en-US" w:eastAsia="zh-CN"/>
        </w:rPr>
        <w:t xml:space="preserve"> 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955"/>
        <w:gridCol w:w="567"/>
        <w:gridCol w:w="1123"/>
        <w:gridCol w:w="678"/>
        <w:gridCol w:w="1770"/>
        <w:gridCol w:w="1243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一级目录编码</w:t>
            </w: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一级目录名称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二级目录编码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二级目录名称</w:t>
            </w:r>
          </w:p>
        </w:tc>
        <w:tc>
          <w:tcPr>
            <w:tcW w:w="678" w:type="dxa"/>
            <w:tcBorders>
              <w:top w:val="single" w:color="000000" w:sz="8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功能分类代码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功能分类名称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决算金额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基本公共服务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A04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2129999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1,270,000.00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1,238,808.50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2082001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400,000.00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2070199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3,315,720.00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2,632,372.44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公共安全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2013699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4,392,000.00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4,247,376.00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环境治理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2120501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140,000.00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139,970.00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公共信息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2129999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845,547.00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825,547.00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城市维护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2120104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18,709,800.00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18,581,636.30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社会管理性服务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社区建设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2013299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186,800.00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97,877.57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社会工作服务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2080208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310,000.00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284,930.00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B04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法律援助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2040604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387,800.00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281,424.00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行业管理与协调性服务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C06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行业统计分析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2010507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398,065.60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398,065.60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政府履职所需辅助性服务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财务会计审计服务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2010699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140,000.00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116,325.00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E06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2129999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31,883.64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绩效评价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2120501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443,684.50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机关信息系统建设与维护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2129999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2,630,880.00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2,630,880.00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2010399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438,000.00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E12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2129999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288,000.00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9" w:name="_Toc24183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、民生预算明细表</w:t>
      </w:r>
      <w:bookmarkEnd w:id="39"/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楷体_GB2312" w:hAnsi="宋体" w:eastAsia="楷体_GB2312"/>
          <w:sz w:val="28"/>
          <w:szCs w:val="28"/>
          <w:highlight w:val="none"/>
          <w:lang w:val="en-US" w:eastAsia="zh-CN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37"/>
        <w:gridCol w:w="538"/>
        <w:gridCol w:w="5444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544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科目名称（二级项目名称）</w:t>
            </w:r>
          </w:p>
        </w:tc>
        <w:tc>
          <w:tcPr>
            <w:tcW w:w="1271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4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4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44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51,966,017.72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2080208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居委会老积极分子补贴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300,797.00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社会化退休人员活动经费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102,210.00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2080599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原街道退休退养人员生活补贴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313,400.00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2080599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民政地退人员生活补贴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2,571,907.14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2080599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地退人员活动经费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15,900.00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2080599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离退休人员活动经费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205,846.45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2080705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公益性组织人员生活补贴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1,664,000.00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2080799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京财社指[2020]2201号 2021年中央就业补助经费（直达资金）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2080799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再就业活动经费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2080799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京财社指[2021]1394号 2021年中央就业补助经费（直达资金）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2080802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优抚伤残人员抚恤金及生活补贴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65,193.32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2080899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京财社指[2020]1580号中央财政2020年优抚对象补助经费（第二批）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45,300.00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2080899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优抚对象年度确认工作经费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18,860.00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2080899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提前下达2020年中央财政优抚对象补助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225,379.90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2080899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京财社指[2021]1573号 2021年中央财政优抚对象补助经费(直达资金)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365,246.40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2080899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京财社指[2021]1613号 2021年中央财政优抚对象补助经费(第二批)(直达资金)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2080899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收区财政局调增京财社指[2020]1568号中央财政2020年优抚对象补助经费（第一批）经费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2080899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京财社指[2020]2072号 2021年中央财政优抚对象补助经费（直达资金）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1,032,416.70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2080902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京财社指[2020]2077号中央退役安置补助资金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298,004.00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2080902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京财社指[2019]2673号 2020年第二批社会保障和就业补助及福彩公益金专项转移支付资金-退役安置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430,040.30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2080902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军队离休人员生活补贴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256,406.10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2080902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京财社指[2019]2667号 退役安置市级补助资金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43,363.00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2080902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京财社指【2020】1815号退役安置市级补助资金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118,548.00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2080902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京财社指[2020]1884号社会保障和就业转移支付-退役安置补助-无军籍职工经费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4,092,364.65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2081002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为老服务经费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1,392,760.98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2081002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90周岁无保障老人医疗保险补贴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13,260.00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2081099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京财社指[2020]1885号 2021年“四就近”经费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19,420.30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2081099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京财社指[2019]2166号 离休干部高龄养老社区“四就近”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20,012.30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2081099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民政募捐和殡葬工作经费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2081107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残疾人补贴经费-调增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92,322.83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2081107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残疾人补贴经费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2,600,000.00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2081199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残疾人项目及活动工作经费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464,676.04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2081199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温馨家园运行经费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699,112.91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2081199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京财社指[2020]1884号无障碍环境建设以奖代补资金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60,915.72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2081199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残疾人职业康复劳动及社区公益性就业经费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83,502.00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2081699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红会工作经费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337,426.80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2081901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低保人员最低生活保障金及低收入生活补贴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15,040,000.00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2081901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低保人员最低生活保障金及低收入生活补贴-调增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723,275.27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2082001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225,307.65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2082001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京财社指【2021】1409号2021年中央困难群众救助补助经费（直达资金）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101,038.99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2082001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京财社指[2020]2321号 2021年中央困难群众救助补助经费（直达资金）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664,447.80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2082001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救助所项目服务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2082101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精神病、病残知青等其他社会救济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1,594,054.96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2082101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爱心卡补助金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2082101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爱心卡补助金-调增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2082501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无业人员丧葬费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2082501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失业、低保及其他民政人员两节慰问补贴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610,900.00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2082501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低保、失业及社会化退休人员取暖补贴-调增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204,889.25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2082501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低保、失业及社会化退休人员取暖补贴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1,893,440.00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2082804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民政双拥工作经费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83,630.00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2082899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在乡残疾军人医保经费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2082899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退役军人服务保障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92,215.00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2089999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京财社指【2020】1885号2021年社会建设资金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384,819.00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2089999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京财社指[2020]1885号2021年社区公益金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1,195,398.76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2089999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京财社指[2020]1885号2021送温暖资金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317,654.40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2089999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京财社指[2019]2166号 提前下达2020年送温暖资金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142,945.60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2100799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计划生育经费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1,280,967.00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2101199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军队离休人员医疗统筹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2101301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京财社指[2020]2202号 2021年中央城乡医疗救助经费（直达资金）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302,772.00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2101301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低保及低收入家庭医疗救助补贴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4,195,955.22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2101301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低保及低收入家庭医疗救助补贴-调增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92,199.10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2101301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京财社指[2021]1405号 2021年中央城乡医疗救助经费（直达资金）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46,580.00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2101401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京财社指[2020]2204号 2021年中央优抚对象医疗保障补助经费（直达资金）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2101401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提前下达2020年中央财政优抚对象医疗补助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3,186.36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2101601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民政社区老龄工作经费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50,405.00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2109999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退养人员医药费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961,547.52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2109999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精防补贴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503,800.00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1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2109999</w:t>
            </w:r>
          </w:p>
        </w:tc>
        <w:tc>
          <w:tcPr>
            <w:tcW w:w="544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爱国卫生及戒烟工作经费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195,496.00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303"/>
    <w:multiLevelType w:val="multilevel"/>
    <w:tmpl w:val="01025303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45D6"/>
    <w:rsid w:val="0007528B"/>
    <w:rsid w:val="0008304E"/>
    <w:rsid w:val="000832F1"/>
    <w:rsid w:val="00093ABF"/>
    <w:rsid w:val="0009530E"/>
    <w:rsid w:val="000C7149"/>
    <w:rsid w:val="000E337E"/>
    <w:rsid w:val="000E7F70"/>
    <w:rsid w:val="000F3FD1"/>
    <w:rsid w:val="00104E65"/>
    <w:rsid w:val="0012313F"/>
    <w:rsid w:val="0014627F"/>
    <w:rsid w:val="00196F66"/>
    <w:rsid w:val="001A4BE3"/>
    <w:rsid w:val="001B6C46"/>
    <w:rsid w:val="001C29DF"/>
    <w:rsid w:val="001C618A"/>
    <w:rsid w:val="001D2404"/>
    <w:rsid w:val="001D40FC"/>
    <w:rsid w:val="001D669A"/>
    <w:rsid w:val="001E439E"/>
    <w:rsid w:val="001E4C8A"/>
    <w:rsid w:val="001E7F78"/>
    <w:rsid w:val="001F5FCA"/>
    <w:rsid w:val="001F694E"/>
    <w:rsid w:val="00202A88"/>
    <w:rsid w:val="002037C0"/>
    <w:rsid w:val="00210B6D"/>
    <w:rsid w:val="00230EE0"/>
    <w:rsid w:val="00250729"/>
    <w:rsid w:val="002573F9"/>
    <w:rsid w:val="00263C43"/>
    <w:rsid w:val="00267EAF"/>
    <w:rsid w:val="00277B77"/>
    <w:rsid w:val="00293B28"/>
    <w:rsid w:val="00296BC9"/>
    <w:rsid w:val="00297DD6"/>
    <w:rsid w:val="002A3C5C"/>
    <w:rsid w:val="002A5A08"/>
    <w:rsid w:val="002E67BE"/>
    <w:rsid w:val="002F0419"/>
    <w:rsid w:val="00357E46"/>
    <w:rsid w:val="003643AB"/>
    <w:rsid w:val="00371D41"/>
    <w:rsid w:val="003872B5"/>
    <w:rsid w:val="00392C2F"/>
    <w:rsid w:val="003938F6"/>
    <w:rsid w:val="003942F8"/>
    <w:rsid w:val="003A711F"/>
    <w:rsid w:val="003C343C"/>
    <w:rsid w:val="003E031C"/>
    <w:rsid w:val="003E49E1"/>
    <w:rsid w:val="0041598E"/>
    <w:rsid w:val="00440204"/>
    <w:rsid w:val="004540ED"/>
    <w:rsid w:val="004778D6"/>
    <w:rsid w:val="00483CA0"/>
    <w:rsid w:val="0049633C"/>
    <w:rsid w:val="004A7C6C"/>
    <w:rsid w:val="004C4764"/>
    <w:rsid w:val="004D72BB"/>
    <w:rsid w:val="004F3AFA"/>
    <w:rsid w:val="004F5722"/>
    <w:rsid w:val="00502051"/>
    <w:rsid w:val="00513A09"/>
    <w:rsid w:val="0052182F"/>
    <w:rsid w:val="005237E8"/>
    <w:rsid w:val="005250A6"/>
    <w:rsid w:val="00526BB0"/>
    <w:rsid w:val="005508F0"/>
    <w:rsid w:val="00550CEA"/>
    <w:rsid w:val="0056784C"/>
    <w:rsid w:val="00581A4F"/>
    <w:rsid w:val="00587015"/>
    <w:rsid w:val="005B1D9E"/>
    <w:rsid w:val="005B670C"/>
    <w:rsid w:val="005E0239"/>
    <w:rsid w:val="005E070F"/>
    <w:rsid w:val="005F1EAD"/>
    <w:rsid w:val="006030B3"/>
    <w:rsid w:val="00607701"/>
    <w:rsid w:val="006467A9"/>
    <w:rsid w:val="006B183A"/>
    <w:rsid w:val="006B1F6D"/>
    <w:rsid w:val="006B7EDA"/>
    <w:rsid w:val="006C05AD"/>
    <w:rsid w:val="006E4206"/>
    <w:rsid w:val="006E506C"/>
    <w:rsid w:val="006F0B32"/>
    <w:rsid w:val="007125A5"/>
    <w:rsid w:val="00713F0D"/>
    <w:rsid w:val="00747797"/>
    <w:rsid w:val="00777491"/>
    <w:rsid w:val="00791E92"/>
    <w:rsid w:val="007D091B"/>
    <w:rsid w:val="007D3B2B"/>
    <w:rsid w:val="00802A62"/>
    <w:rsid w:val="0084277E"/>
    <w:rsid w:val="00842AB2"/>
    <w:rsid w:val="00852AAE"/>
    <w:rsid w:val="008A5E6C"/>
    <w:rsid w:val="008C41FA"/>
    <w:rsid w:val="008C67E9"/>
    <w:rsid w:val="008D6722"/>
    <w:rsid w:val="008F75B1"/>
    <w:rsid w:val="00905FE0"/>
    <w:rsid w:val="00914FE7"/>
    <w:rsid w:val="00924077"/>
    <w:rsid w:val="00962B62"/>
    <w:rsid w:val="00984B58"/>
    <w:rsid w:val="009936E5"/>
    <w:rsid w:val="00996A7A"/>
    <w:rsid w:val="009C420F"/>
    <w:rsid w:val="009D4A4E"/>
    <w:rsid w:val="009E4E0E"/>
    <w:rsid w:val="009E62F2"/>
    <w:rsid w:val="00A25936"/>
    <w:rsid w:val="00A42D0F"/>
    <w:rsid w:val="00A433AD"/>
    <w:rsid w:val="00A86945"/>
    <w:rsid w:val="00A918B3"/>
    <w:rsid w:val="00A9369B"/>
    <w:rsid w:val="00AA2EC4"/>
    <w:rsid w:val="00AD2A1A"/>
    <w:rsid w:val="00AD3ABE"/>
    <w:rsid w:val="00AF58DE"/>
    <w:rsid w:val="00B244BC"/>
    <w:rsid w:val="00B67A43"/>
    <w:rsid w:val="00B83385"/>
    <w:rsid w:val="00B85BBC"/>
    <w:rsid w:val="00B90F43"/>
    <w:rsid w:val="00BA2738"/>
    <w:rsid w:val="00BA316A"/>
    <w:rsid w:val="00BC6F81"/>
    <w:rsid w:val="00BD578A"/>
    <w:rsid w:val="00BE4DCA"/>
    <w:rsid w:val="00C010CE"/>
    <w:rsid w:val="00C07331"/>
    <w:rsid w:val="00C170CE"/>
    <w:rsid w:val="00C3176B"/>
    <w:rsid w:val="00C31ABE"/>
    <w:rsid w:val="00C32167"/>
    <w:rsid w:val="00C468D0"/>
    <w:rsid w:val="00C72A17"/>
    <w:rsid w:val="00C76B01"/>
    <w:rsid w:val="00C812CB"/>
    <w:rsid w:val="00C85B8E"/>
    <w:rsid w:val="00CB6AA6"/>
    <w:rsid w:val="00CD66A7"/>
    <w:rsid w:val="00CD71AA"/>
    <w:rsid w:val="00CE50D1"/>
    <w:rsid w:val="00CF7672"/>
    <w:rsid w:val="00D013F8"/>
    <w:rsid w:val="00D01C88"/>
    <w:rsid w:val="00D045D6"/>
    <w:rsid w:val="00D07B75"/>
    <w:rsid w:val="00D106F0"/>
    <w:rsid w:val="00D108A8"/>
    <w:rsid w:val="00D14225"/>
    <w:rsid w:val="00D147AA"/>
    <w:rsid w:val="00D20D4E"/>
    <w:rsid w:val="00D25F71"/>
    <w:rsid w:val="00D36B6B"/>
    <w:rsid w:val="00D42D7C"/>
    <w:rsid w:val="00D6750E"/>
    <w:rsid w:val="00D818D7"/>
    <w:rsid w:val="00D836C4"/>
    <w:rsid w:val="00DA0A3D"/>
    <w:rsid w:val="00DC7DB9"/>
    <w:rsid w:val="00E1637F"/>
    <w:rsid w:val="00E22CF6"/>
    <w:rsid w:val="00E35F34"/>
    <w:rsid w:val="00E51214"/>
    <w:rsid w:val="00E55438"/>
    <w:rsid w:val="00E72C9D"/>
    <w:rsid w:val="00E76512"/>
    <w:rsid w:val="00E87298"/>
    <w:rsid w:val="00EA3A8B"/>
    <w:rsid w:val="00ED3FAC"/>
    <w:rsid w:val="00F27D01"/>
    <w:rsid w:val="00F3526D"/>
    <w:rsid w:val="00F43E36"/>
    <w:rsid w:val="00F44763"/>
    <w:rsid w:val="00F57E65"/>
    <w:rsid w:val="00F74FBF"/>
    <w:rsid w:val="00F75E0D"/>
    <w:rsid w:val="00F80D2C"/>
    <w:rsid w:val="00F96157"/>
    <w:rsid w:val="00FA22D5"/>
    <w:rsid w:val="00FA64C4"/>
    <w:rsid w:val="00FB1F61"/>
    <w:rsid w:val="00FE1ADD"/>
    <w:rsid w:val="013062E0"/>
    <w:rsid w:val="013F4AE8"/>
    <w:rsid w:val="01E82419"/>
    <w:rsid w:val="04F0517F"/>
    <w:rsid w:val="05E75AFD"/>
    <w:rsid w:val="07375D07"/>
    <w:rsid w:val="082A37DE"/>
    <w:rsid w:val="09CE6D1B"/>
    <w:rsid w:val="09EE155C"/>
    <w:rsid w:val="0A637B17"/>
    <w:rsid w:val="0AAD73C7"/>
    <w:rsid w:val="0B214CB5"/>
    <w:rsid w:val="0C6C214A"/>
    <w:rsid w:val="0CA32ED8"/>
    <w:rsid w:val="0DD21046"/>
    <w:rsid w:val="0F2C6C84"/>
    <w:rsid w:val="0FB757C1"/>
    <w:rsid w:val="10C41158"/>
    <w:rsid w:val="10DB41DF"/>
    <w:rsid w:val="113B77B5"/>
    <w:rsid w:val="116C55BE"/>
    <w:rsid w:val="11A675B4"/>
    <w:rsid w:val="12B2721C"/>
    <w:rsid w:val="1331753E"/>
    <w:rsid w:val="1771353C"/>
    <w:rsid w:val="19DE1D53"/>
    <w:rsid w:val="19ED2A1E"/>
    <w:rsid w:val="1AE41109"/>
    <w:rsid w:val="1B442537"/>
    <w:rsid w:val="1C9D1122"/>
    <w:rsid w:val="1D2A7622"/>
    <w:rsid w:val="1D532999"/>
    <w:rsid w:val="1E516EF5"/>
    <w:rsid w:val="1E582E1C"/>
    <w:rsid w:val="1E914D7E"/>
    <w:rsid w:val="1FE55C83"/>
    <w:rsid w:val="1FEC3BA6"/>
    <w:rsid w:val="20135E30"/>
    <w:rsid w:val="20EF4BE3"/>
    <w:rsid w:val="21C01D76"/>
    <w:rsid w:val="229B673B"/>
    <w:rsid w:val="24187812"/>
    <w:rsid w:val="273B0A32"/>
    <w:rsid w:val="275D3780"/>
    <w:rsid w:val="287A4F56"/>
    <w:rsid w:val="287D70F8"/>
    <w:rsid w:val="28CD7029"/>
    <w:rsid w:val="29A903D7"/>
    <w:rsid w:val="29C72203"/>
    <w:rsid w:val="29E050D8"/>
    <w:rsid w:val="2A8D01E8"/>
    <w:rsid w:val="2CF0005A"/>
    <w:rsid w:val="2E6F3676"/>
    <w:rsid w:val="2E86474F"/>
    <w:rsid w:val="2E8E3CC1"/>
    <w:rsid w:val="30DF004D"/>
    <w:rsid w:val="30FC0355"/>
    <w:rsid w:val="32545CB5"/>
    <w:rsid w:val="33D72E97"/>
    <w:rsid w:val="35E84EF8"/>
    <w:rsid w:val="37B15108"/>
    <w:rsid w:val="38F06475"/>
    <w:rsid w:val="392A1279"/>
    <w:rsid w:val="3A654BD8"/>
    <w:rsid w:val="3B992160"/>
    <w:rsid w:val="3C35119F"/>
    <w:rsid w:val="3D6B3AD3"/>
    <w:rsid w:val="3DCD6690"/>
    <w:rsid w:val="3E1A4485"/>
    <w:rsid w:val="3E713699"/>
    <w:rsid w:val="3ED3745D"/>
    <w:rsid w:val="3F2E4D4A"/>
    <w:rsid w:val="41232B72"/>
    <w:rsid w:val="42CF3F12"/>
    <w:rsid w:val="43166012"/>
    <w:rsid w:val="43191ADC"/>
    <w:rsid w:val="433C01C8"/>
    <w:rsid w:val="437E0D67"/>
    <w:rsid w:val="46FC28E3"/>
    <w:rsid w:val="490659BA"/>
    <w:rsid w:val="491B152C"/>
    <w:rsid w:val="4DDA3370"/>
    <w:rsid w:val="51310751"/>
    <w:rsid w:val="51477BDF"/>
    <w:rsid w:val="528D3434"/>
    <w:rsid w:val="54D07051"/>
    <w:rsid w:val="558D3EF6"/>
    <w:rsid w:val="55940FE6"/>
    <w:rsid w:val="55E11D04"/>
    <w:rsid w:val="561B062B"/>
    <w:rsid w:val="56A26484"/>
    <w:rsid w:val="57560767"/>
    <w:rsid w:val="576077C5"/>
    <w:rsid w:val="578105A0"/>
    <w:rsid w:val="592C3709"/>
    <w:rsid w:val="59BA6CE9"/>
    <w:rsid w:val="5CF53014"/>
    <w:rsid w:val="5E7C75CD"/>
    <w:rsid w:val="5E803BC8"/>
    <w:rsid w:val="5FA278E2"/>
    <w:rsid w:val="60BD3FA9"/>
    <w:rsid w:val="622B329A"/>
    <w:rsid w:val="65C05EB5"/>
    <w:rsid w:val="65ED6864"/>
    <w:rsid w:val="685A205B"/>
    <w:rsid w:val="689B1EAA"/>
    <w:rsid w:val="6C4A75E9"/>
    <w:rsid w:val="6CFB4632"/>
    <w:rsid w:val="6D6703D5"/>
    <w:rsid w:val="6E237CF4"/>
    <w:rsid w:val="6E772FB4"/>
    <w:rsid w:val="71FE63BF"/>
    <w:rsid w:val="72470889"/>
    <w:rsid w:val="731E4511"/>
    <w:rsid w:val="74B16D69"/>
    <w:rsid w:val="757E24C0"/>
    <w:rsid w:val="759146D4"/>
    <w:rsid w:val="75CB4AD1"/>
    <w:rsid w:val="764305D2"/>
    <w:rsid w:val="780B6DBF"/>
    <w:rsid w:val="79890116"/>
    <w:rsid w:val="7A25404E"/>
    <w:rsid w:val="7B844ABE"/>
    <w:rsid w:val="7D040566"/>
    <w:rsid w:val="7E11080A"/>
    <w:rsid w:val="7EC708AF"/>
    <w:rsid w:val="7F6A0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1">
    <w:name w:val="页眉 Char"/>
    <w:basedOn w:val="15"/>
    <w:link w:val="9"/>
    <w:qFormat/>
    <w:uiPriority w:val="0"/>
    <w:rPr>
      <w:sz w:val="18"/>
      <w:szCs w:val="18"/>
    </w:rPr>
  </w:style>
  <w:style w:type="character" w:customStyle="1" w:styleId="22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5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批注主题 Char"/>
    <w:basedOn w:val="23"/>
    <w:link w:val="12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5">
    <w:name w:val="批注框文本 Char"/>
    <w:basedOn w:val="15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6">
    <w:name w:val="Char Char Char1 Char Char Char Char"/>
    <w:basedOn w:val="1"/>
    <w:qFormat/>
    <w:uiPriority w:val="0"/>
    <w:rPr>
      <w:rFonts w:ascii="宋体" w:hAnsi="宋体"/>
      <w:b/>
      <w:kern w:val="0"/>
      <w:sz w:val="28"/>
      <w:szCs w:val="28"/>
      <w:lang w:eastAsia="en-US"/>
    </w:rPr>
  </w:style>
  <w:style w:type="character" w:customStyle="1" w:styleId="27">
    <w:name w:val="fontstyle01"/>
    <w:basedOn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0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51"/>
    <w:basedOn w:val="1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3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74D5B-4D7C-4F2A-979F-20946B681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48</Pages>
  <Words>5772</Words>
  <Characters>32902</Characters>
  <Lines>274</Lines>
  <Paragraphs>77</Paragraphs>
  <TotalTime>1</TotalTime>
  <ScaleCrop>false</ScaleCrop>
  <LinksUpToDate>false</LinksUpToDate>
  <CharactersWithSpaces>38597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2018-08-23T03:11:00Z</dcterms:created>
  <dc:creator>北京市西城区人民政府广安门内街道办事处（主管）</dc:creator>
  <cp:lastModifiedBy>Administrator</cp:lastModifiedBy>
  <dcterms:modified xsi:type="dcterms:W3CDTF">2022-09-16T07:00:37Z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