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2021年部门决算编制说明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第一部分、2021年部门决算说明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一、部门主要职责及机构设置情况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（一）主要职责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（二）人员构成情况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（三）部门决算单位构成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二、2021年部门收入支出决算总体情况说明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（一）收入总体情况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（二）支出总体情况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三、2021年一般公共预算财政拨款支出决算情况说明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（一）一般公共预算财政拨款支出决算总体情况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（二）一般公共预算财政拨款支出决算具体情况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四、2021年一般公共预算财政拨款基本支出决算情况说明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五、2021年一般公共预算财政拨款“三公”经费支出决算情况说明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（一）“三公”经费财政拨款决算的单位范围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（二）“三公”经费财政拨款决算情况说明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六、2021年政府性基金预算财政拨款收入支出决算情况说明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七、国有资本经营预算拨款收入支出决算情况说明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八、2021年其他重要事项的情况说明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（一）机关运行经费支出情况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（二）政府采购支出情况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（三）政府购买服务支出情况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（四）国有资产占用情况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（五）绩效目标开展情况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九、各类民生支出情况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十、专用名词解释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第二部分、2021年部门决算表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表一、收入支出决算总表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表二、收入决算表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表三、支出决算表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表四、财政拨款收入支出决算总表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表五、一般公共预算财政拨款支出决算表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表六、一般公共预算财政拨款基本支出决算表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表七、一般公共预算财政拨款“三公”经费支出决算表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表八、政府性基金预算财政拨款</w:t>
      </w:r>
      <w:r>
        <w:rPr>
          <w:rFonts w:hint="eastAsia"/>
          <w:lang w:eastAsia="zh-CN"/>
        </w:rPr>
        <w:t>收入</w:t>
      </w:r>
      <w:bookmarkStart w:id="0" w:name="_GoBack"/>
      <w:bookmarkEnd w:id="0"/>
      <w:r>
        <w:rPr>
          <w:rFonts w:hint="eastAsia"/>
        </w:rPr>
        <w:t>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表九、政府性基金预算财政拨款基本支出决算表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表十、国有资本经营预算拨款支出决算表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表十一、政府采购情况表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表十二、政府购买服务情况表</w:t>
      </w:r>
      <w:r>
        <w:rPr>
          <w:rFonts w:hint="eastAsia"/>
        </w:rPr>
        <w:tab/>
      </w:r>
    </w:p>
    <w:p>
      <w:r>
        <w:rPr>
          <w:rFonts w:hint="eastAsia"/>
        </w:rPr>
        <w:t>表十三、民生预算明细表</w:t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716EC"/>
    <w:rsid w:val="786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2022-09-06T03:22:00Z</dcterms:created>
  <dc:creator>Administrator</dc:creator>
  <cp:lastModifiedBy>Administrator</cp:lastModifiedBy>
  <dcterms:modified xsi:type="dcterms:W3CDTF">2022-09-16T07:00:47Z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