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蛋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制品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）、《食品安全国家标准 蛋与蛋制品》（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49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tabs>
          <w:tab w:val="left" w:pos="801"/>
        </w:tabs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二</w:t>
      </w:r>
      <w:r>
        <w:rPr>
          <w:rFonts w:ascii="楷体" w:hAnsi="楷体" w:eastAsia="楷体" w:cs="Times New Roman"/>
          <w:bCs/>
          <w:sz w:val="32"/>
          <w:szCs w:val="32"/>
        </w:rPr>
        <w:t>）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蛋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制品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铅（以Pb计）、苯甲酸及其钠盐（以苯甲酸计）、山梨酸及其钾盐（以山梨酸计）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3个指标。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、淀粉及淀粉制品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）、《食品安全国家标准 食用淀粉》（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31637-2016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tabs>
          <w:tab w:val="left" w:pos="801"/>
        </w:tabs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二</w:t>
      </w:r>
      <w:r>
        <w:rPr>
          <w:rFonts w:ascii="楷体" w:hAnsi="楷体" w:eastAsia="楷体" w:cs="Times New Roman"/>
          <w:bCs/>
          <w:sz w:val="32"/>
          <w:szCs w:val="32"/>
        </w:rPr>
        <w:t>）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淀粉及淀粉制品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铅(以Pb计)、铝的残留量(干样品、以Al计)、二氧化硫残留量、苯甲酸及其钠盐（以苯甲酸计）、山梨酸及其钾盐（以山梨酸计）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菌落总数、大肠菌群、霉菌和酵母8个指标。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糕点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）、《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月饼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GB/T 19855-2015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tabs>
          <w:tab w:val="left" w:pos="801"/>
        </w:tabs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二</w:t>
      </w:r>
      <w:r>
        <w:rPr>
          <w:rFonts w:ascii="楷体" w:hAnsi="楷体" w:eastAsia="楷体" w:cs="Times New Roman"/>
          <w:bCs/>
          <w:sz w:val="32"/>
          <w:szCs w:val="32"/>
        </w:rPr>
        <w:t>）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糕点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酸价（以脂肪计）、过氧化值（以脂肪计）、糖精钠（以糖精计）、苯甲酸及其钠盐（以苯甲酸计）、山梨酸及其钾盐（以山梨酸计）、铝的残留量（干样品，以 Al 计）、丙酸及其钠盐、钙盐（以丙酸计）、脱氢乙酸及其钠盐（以脱氢乙酸计）、纳他霉素、菌落总数、大肠菌群、金黄色葡萄球菌、沙门氏菌、霉菌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、防腐剂混合使用时各自用量占其最大使用量的比例之和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15个指标。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可可及焙烤咖啡产品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）、《食品安全国家标准 食品中真菌毒素限量》（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2761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-201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tabs>
          <w:tab w:val="left" w:pos="801"/>
        </w:tabs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二</w:t>
      </w:r>
      <w:r>
        <w:rPr>
          <w:rFonts w:ascii="楷体" w:hAnsi="楷体" w:eastAsia="楷体" w:cs="Times New Roman"/>
          <w:bCs/>
          <w:sz w:val="32"/>
          <w:szCs w:val="32"/>
        </w:rPr>
        <w:t>）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可可及焙烤咖啡产品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咖啡因、赭曲霉毒素A、铅（以Pb计）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3个指标。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default" w:ascii="黑体" w:hAnsi="黑体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冷冻饮品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tabs>
          <w:tab w:val="left" w:pos="801"/>
        </w:tabs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二</w:t>
      </w:r>
      <w:r>
        <w:rPr>
          <w:rFonts w:ascii="楷体" w:hAnsi="楷体" w:eastAsia="楷体" w:cs="Times New Roman"/>
          <w:bCs/>
          <w:sz w:val="32"/>
          <w:szCs w:val="32"/>
        </w:rPr>
        <w:t>）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冷冻饮品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甜蜜素（以环己基氨基磺酸计）、阿斯巴甜、大肠菌群、糖精钠（以糖精计）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4个指标。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default" w:ascii="黑体" w:hAnsi="黑体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粮食加工品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tabs>
          <w:tab w:val="left" w:pos="801"/>
        </w:tabs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二</w:t>
      </w:r>
      <w:r>
        <w:rPr>
          <w:rFonts w:ascii="楷体" w:hAnsi="楷体" w:eastAsia="楷体" w:cs="Times New Roman"/>
          <w:bCs/>
          <w:sz w:val="32"/>
          <w:szCs w:val="32"/>
        </w:rPr>
        <w:t>）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粮食加工品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铅（以Pb计）、脱氢乙酸及其钠盐（以脱氢乙酸计）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2个指标。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乳制品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抽检依据《食品安全国家标准 灭菌乳》（GB 25190）、《食品安全国家标准 调制乳》（GB 25191）、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tabs>
          <w:tab w:val="left" w:pos="801"/>
        </w:tabs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二</w:t>
      </w:r>
      <w:r>
        <w:rPr>
          <w:rFonts w:ascii="楷体" w:hAnsi="楷体" w:eastAsia="楷体" w:cs="Times New Roman"/>
          <w:bCs/>
          <w:sz w:val="32"/>
          <w:szCs w:val="32"/>
        </w:rPr>
        <w:t>）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乳制品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酸度、蛋白质、三聚氰胺、大肠菌群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菌落总数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、金黄色葡萄球菌、酵母、山梨酸及其钾盐 （以山梨酸计）、霉菌、沙门氏菌、非脂乳固体、脂肪、商业无菌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13个指标。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食用油、油脂及其制品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）、《食品安全国家标准 食品中真菌毒素限量》（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2761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-201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tabs>
          <w:tab w:val="left" w:pos="801"/>
        </w:tabs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二</w:t>
      </w:r>
      <w:r>
        <w:rPr>
          <w:rFonts w:ascii="楷体" w:hAnsi="楷体" w:eastAsia="楷体" w:cs="Times New Roman"/>
          <w:bCs/>
          <w:sz w:val="32"/>
          <w:szCs w:val="32"/>
        </w:rPr>
        <w:t>）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食用油、油脂及其制品产品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酸值/酸价、过氧化值、苯并[a]芘、溶剂残留量、特丁基对苯二酚(TBHQ)、铅(以Pb计)、乙基麦芽酚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7个指标。</w:t>
      </w:r>
    </w:p>
    <w:p>
      <w:pPr>
        <w:widowControl w:val="0"/>
        <w:numPr>
          <w:ilvl w:val="0"/>
          <w:numId w:val="0"/>
        </w:numPr>
        <w:spacing w:line="720" w:lineRule="exact"/>
        <w:ind w:left="630" w:leftChars="0"/>
        <w:jc w:val="both"/>
        <w:outlineLvl w:val="0"/>
        <w:rPr>
          <w:rFonts w:hint="default" w:ascii="黑体" w:hAnsi="黑体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九、调味品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《食品安全国家标准 食品中污染物限量》（GB 2762-2017）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tabs>
          <w:tab w:val="left" w:pos="801"/>
        </w:tabs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二</w:t>
      </w:r>
      <w:r>
        <w:rPr>
          <w:rFonts w:ascii="楷体" w:hAnsi="楷体" w:eastAsia="楷体" w:cs="Times New Roman"/>
          <w:bCs/>
          <w:sz w:val="32"/>
          <w:szCs w:val="32"/>
        </w:rPr>
        <w:t>）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jc w:val="both"/>
        <w:textAlignment w:val="auto"/>
        <w:outlineLvl w:val="0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调味品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总酸（以乙酸计）、氨基酸态氮、铵盐（以占氨基酸态氮的百分比计）、苯甲酸及其钠盐（以苯甲酸计）、山梨酸及其钾盐（以山梨酸计）、脱氢乙酸及其钠盐（以脱氢乙酸计）、对羟基苯甲酸酯类及其钠盐（以对羟基苯甲酸计）、糖精钠（以糖精计）、菌落总数、大肠菌群、甜蜜素（以环己基氨基磺酸计）、三氯蔗糖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11个指标。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  <w:t>十、食糖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食品添加剂使用标准》（GB 2760-2014）、《白砂糖》（GB/T 317-2018）等标准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抽检项目包括蔗糖分、还原糖分、色值、二氧化硫残留量、螨等指标。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bCs/>
          <w:color w:val="000000"/>
          <w:sz w:val="32"/>
          <w:szCs w:val="32"/>
          <w:highlight w:val="yellow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  <w:t>十一、蔬菜制品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食品中污染物限量》（GB 2762-2017）等标准及产品明示标准和质量要求。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抽检项目包括铅(以Pb计)、总砷(以As计)、镉(以Cd计)、总汞(以Hg计)等指标。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left="630" w:leftChars="0"/>
        <w:jc w:val="both"/>
        <w:textAlignment w:val="auto"/>
        <w:outlineLvl w:val="0"/>
        <w:rPr>
          <w:rFonts w:hint="default" w:ascii="黑体" w:hAnsi="黑体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十三、饮料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饮用天然矿泉水》（GB 8537-2018）等标准及产品明示标准和质量要求。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抽检项目包括镍、锑、溴酸盐、硝酸盐(以NO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计)、亚硝酸盐(以NO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计)等指标。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jc w:val="both"/>
        <w:textAlignment w:val="auto"/>
        <w:outlineLvl w:val="0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十四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、食用农产品</w:t>
      </w:r>
    </w:p>
    <w:p>
      <w:pPr>
        <w:widowControl w:val="0"/>
        <w:numPr>
          <w:ilvl w:val="0"/>
          <w:numId w:val="0"/>
        </w:numPr>
        <w:spacing w:line="720" w:lineRule="exact"/>
        <w:ind w:left="660" w:leftChars="0"/>
        <w:jc w:val="both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（一）畜禽肉及其副产品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eastAsia" w:ascii="楷体" w:hAnsi="楷体" w:eastAsia="楷体" w:cs="Times New Roman"/>
          <w:bCs/>
          <w:sz w:val="32"/>
          <w:szCs w:val="32"/>
        </w:rPr>
      </w:pPr>
      <w:r>
        <w:rPr>
          <w:rFonts w:hint="eastAsia" w:ascii="楷体" w:hAnsi="楷体" w:eastAsia="楷体" w:cs="Times New Roman"/>
          <w:bCs/>
          <w:sz w:val="32"/>
          <w:szCs w:val="32"/>
          <w:lang w:val="en-US" w:eastAsia="zh-CN"/>
        </w:rPr>
        <w:t>1.</w:t>
      </w:r>
      <w:r>
        <w:rPr>
          <w:rFonts w:hint="eastAsia" w:ascii="楷体" w:hAnsi="楷体" w:eastAsia="楷体" w:cs="Times New Roman"/>
          <w:bCs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抽检依据是《动物性食品中兽药最高残留量》农业部公告235号、《兽药地方标准废止目录》农业部公告第560号、《发布在食品动物中停止使用洛美沙星、培氟沙星、氧氟沙星、诺氟沙星4种兽药的决定》农业部公告第2292号、关于印发《食品中可能违法添加的非食用物质和易滥用的食品添加剂名单（第四批）》的通知（整顿办函[2010] 50号）等标准及产品明示标准和指标的要求。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eastAsia" w:ascii="楷体" w:hAnsi="楷体" w:eastAsia="楷体" w:cs="Times New Roman"/>
          <w:bCs/>
          <w:sz w:val="32"/>
          <w:szCs w:val="32"/>
        </w:rPr>
      </w:pPr>
      <w:r>
        <w:rPr>
          <w:rFonts w:hint="eastAsia" w:ascii="楷体" w:hAnsi="楷体" w:eastAsia="楷体" w:cs="Times New Roman"/>
          <w:bCs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 w:cs="Times New Roman"/>
          <w:bCs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畜禽肉及其副产品抽检项目包括磺胺类(总量)、恩诺沙星、克伦特罗、莱克多巴胺、氯霉素、五氯酚酸钠(以五氯酚计)、沙丁胺醇、呋喃唑酮代谢物、呋喃西林代谢物、地塞米松、甲氧苄啶、尼卡巴嗪、多西环素(强力霉素）13个指标。</w:t>
      </w:r>
    </w:p>
    <w:p>
      <w:pPr>
        <w:widowControl w:val="0"/>
        <w:numPr>
          <w:ilvl w:val="0"/>
          <w:numId w:val="0"/>
        </w:numPr>
        <w:spacing w:line="720" w:lineRule="exact"/>
        <w:ind w:left="660" w:leftChars="0"/>
        <w:jc w:val="both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蔬菜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lang w:val="en-US" w:eastAsia="zh-CN"/>
        </w:rPr>
        <w:t>1.</w:t>
      </w:r>
      <w:r>
        <w:rPr>
          <w:rFonts w:ascii="楷体" w:hAnsi="楷体" w:eastAsia="楷体" w:cs="Times New Roman"/>
          <w:bCs/>
          <w:sz w:val="32"/>
          <w:szCs w:val="32"/>
        </w:rPr>
        <w:t>抽检依据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《食品安全国家标准 食品中农药最大残留限量》（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GB 2763-2021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《食品安全国家标准 食品中污染物限量》（GB 2762-2017）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tabs>
          <w:tab w:val="left" w:pos="801"/>
        </w:tabs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lang w:val="en-US" w:eastAsia="zh-CN"/>
        </w:rPr>
        <w:t>2.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蔬菜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氧乐果、克百威、异丙威、毒死蜱、腐霉利、乙螨唑、敌敌畏、氯氰菊酯和高效氯氰菊酯、氯氟氰菊酯和高效氯氟氰菊酯、溴氰菊酯、甲胺磷、甲拌磷、氟虫腈、乐果、氯氟氰菊酯和高效氯氟氰菊酯、涕灭威、铅（以Pb计）、镉（以Cd计）、总砷（以As计）、铬（以Cr计）、啶虫脒、多菌灵、甲氰菊酯、噻虫嗪、水胺硫磷、甲基异柳磷、灭线磷、乙酰甲胺磷、丙溴磷、敌百虫、久效磷、甲基对硫磷、乐果、灭蝇胺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34个指标。</w:t>
      </w:r>
    </w:p>
    <w:p>
      <w:pPr>
        <w:widowControl w:val="0"/>
        <w:numPr>
          <w:ilvl w:val="0"/>
          <w:numId w:val="0"/>
        </w:numPr>
        <w:spacing w:line="720" w:lineRule="exact"/>
        <w:ind w:left="660" w:leftChars="0"/>
        <w:jc w:val="both"/>
        <w:outlineLvl w:val="0"/>
        <w:rPr>
          <w:rFonts w:hint="default" w:ascii="黑体" w:hAnsi="黑体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水果类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lang w:val="en-US" w:eastAsia="zh-CN"/>
        </w:rPr>
        <w:t>1.</w:t>
      </w:r>
      <w:r>
        <w:rPr>
          <w:rFonts w:ascii="楷体" w:hAnsi="楷体" w:eastAsia="楷体" w:cs="Times New Roman"/>
          <w:bCs/>
          <w:sz w:val="32"/>
          <w:szCs w:val="32"/>
        </w:rPr>
        <w:t>抽检依据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《食品安全国家标准 食品中农药最大残留限量》（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GB 2763-2021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tabs>
          <w:tab w:val="left" w:pos="801"/>
        </w:tabs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lang w:val="en-US" w:eastAsia="zh-CN"/>
        </w:rPr>
        <w:t>2.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蔬菜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敌敌畏、啶虫脒、毒死蜱、甲拌磷、克百威、氧乐果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6个指标。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bCs/>
          <w:color w:val="000000"/>
          <w:sz w:val="32"/>
          <w:szCs w:val="32"/>
          <w:highlight w:val="yellow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  <w:t>（四</w:t>
      </w:r>
      <w:bookmarkStart w:id="0" w:name="_GoBack"/>
      <w:bookmarkEnd w:id="0"/>
      <w:r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  <w:t>）鲜蛋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食品中兽药最大残留限量》（GB 31650-2019）、农业农村部公告 第250号《食品动物中禁止使用的药品及其他化合物清单》等标准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抽检项目包括氯霉素、甲硝唑、地美硝唑、呋喃唑酮代谢物、氟虫腈等指标。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720" w:lineRule="exact"/>
        <w:jc w:val="both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mYzNjNmVmYjc0NGZmNjk5ZTE2MDFiMDg2YjhkZTEifQ=="/>
  </w:docVars>
  <w:rsids>
    <w:rsidRoot w:val="00CE101E"/>
    <w:rsid w:val="00005DB8"/>
    <w:rsid w:val="00056535"/>
    <w:rsid w:val="00076766"/>
    <w:rsid w:val="0010175D"/>
    <w:rsid w:val="00160EC8"/>
    <w:rsid w:val="001A4F46"/>
    <w:rsid w:val="001B1CD2"/>
    <w:rsid w:val="0027101D"/>
    <w:rsid w:val="002771A3"/>
    <w:rsid w:val="002772C7"/>
    <w:rsid w:val="00281629"/>
    <w:rsid w:val="002B448D"/>
    <w:rsid w:val="002E7F24"/>
    <w:rsid w:val="00312E84"/>
    <w:rsid w:val="00320BD8"/>
    <w:rsid w:val="003710C0"/>
    <w:rsid w:val="003A169B"/>
    <w:rsid w:val="003E196F"/>
    <w:rsid w:val="00424ABE"/>
    <w:rsid w:val="00446E0C"/>
    <w:rsid w:val="00515255"/>
    <w:rsid w:val="00520FCE"/>
    <w:rsid w:val="0057422D"/>
    <w:rsid w:val="005A220A"/>
    <w:rsid w:val="005E4365"/>
    <w:rsid w:val="00647A85"/>
    <w:rsid w:val="0067106C"/>
    <w:rsid w:val="0068107E"/>
    <w:rsid w:val="007164C9"/>
    <w:rsid w:val="00741928"/>
    <w:rsid w:val="00751D8B"/>
    <w:rsid w:val="007A05DF"/>
    <w:rsid w:val="007C1FC4"/>
    <w:rsid w:val="007E3F39"/>
    <w:rsid w:val="00805A93"/>
    <w:rsid w:val="00812A22"/>
    <w:rsid w:val="00936CA3"/>
    <w:rsid w:val="009603C7"/>
    <w:rsid w:val="009F6388"/>
    <w:rsid w:val="00AC5044"/>
    <w:rsid w:val="00B51C23"/>
    <w:rsid w:val="00B73843"/>
    <w:rsid w:val="00B83DE7"/>
    <w:rsid w:val="00C33ACD"/>
    <w:rsid w:val="00C745E5"/>
    <w:rsid w:val="00C93196"/>
    <w:rsid w:val="00C956C9"/>
    <w:rsid w:val="00CA145E"/>
    <w:rsid w:val="00CE101E"/>
    <w:rsid w:val="00D26FB7"/>
    <w:rsid w:val="00D41394"/>
    <w:rsid w:val="00D575B4"/>
    <w:rsid w:val="00DD193B"/>
    <w:rsid w:val="00E01668"/>
    <w:rsid w:val="00E9570E"/>
    <w:rsid w:val="00EC3C47"/>
    <w:rsid w:val="00EE4288"/>
    <w:rsid w:val="00EF450C"/>
    <w:rsid w:val="00F15235"/>
    <w:rsid w:val="00F31364"/>
    <w:rsid w:val="00F50A58"/>
    <w:rsid w:val="00FD2EC5"/>
    <w:rsid w:val="00FE734E"/>
    <w:rsid w:val="00FF339C"/>
    <w:rsid w:val="03177BA6"/>
    <w:rsid w:val="04C012D9"/>
    <w:rsid w:val="076B46E6"/>
    <w:rsid w:val="0771272D"/>
    <w:rsid w:val="0C36264E"/>
    <w:rsid w:val="0F401F5A"/>
    <w:rsid w:val="165322D8"/>
    <w:rsid w:val="1AD411D0"/>
    <w:rsid w:val="1B8E01F5"/>
    <w:rsid w:val="1C8B2A6C"/>
    <w:rsid w:val="1E6C745A"/>
    <w:rsid w:val="20521F26"/>
    <w:rsid w:val="20AE6ED6"/>
    <w:rsid w:val="23D66FCF"/>
    <w:rsid w:val="24034CAE"/>
    <w:rsid w:val="245D7527"/>
    <w:rsid w:val="25767730"/>
    <w:rsid w:val="286A2F7D"/>
    <w:rsid w:val="36FD6ED0"/>
    <w:rsid w:val="38B94A66"/>
    <w:rsid w:val="39756931"/>
    <w:rsid w:val="3F166C79"/>
    <w:rsid w:val="4AFA1158"/>
    <w:rsid w:val="50AC716E"/>
    <w:rsid w:val="50F74BF1"/>
    <w:rsid w:val="55026286"/>
    <w:rsid w:val="56B04FD8"/>
    <w:rsid w:val="576029B4"/>
    <w:rsid w:val="59816825"/>
    <w:rsid w:val="616B6290"/>
    <w:rsid w:val="642F125B"/>
    <w:rsid w:val="65472872"/>
    <w:rsid w:val="6E207BD0"/>
    <w:rsid w:val="6E5E191C"/>
    <w:rsid w:val="6FD16238"/>
    <w:rsid w:val="714123E4"/>
    <w:rsid w:val="74AE21A8"/>
    <w:rsid w:val="76B51362"/>
    <w:rsid w:val="7A954A43"/>
    <w:rsid w:val="7DF9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paragraph" w:customStyle="1" w:styleId="10">
    <w:name w:val="列出段落2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1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4030</Words>
  <Characters>4450</Characters>
  <Lines>16</Lines>
  <Paragraphs>4</Paragraphs>
  <TotalTime>0</TotalTime>
  <ScaleCrop>false</ScaleCrop>
  <LinksUpToDate>false</LinksUpToDate>
  <CharactersWithSpaces>4551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2020-11-17T06:43:00Z</dcterms:created>
  <dc:creator>user</dc:creator>
  <cp:lastModifiedBy>云起鱼帆</cp:lastModifiedBy>
  <dcterms:modified xsi:type="dcterms:W3CDTF">2022-10-13T02:36:27Z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FAEC93A97D9A454296B506E9A3510DB7</vt:lpwstr>
  </property>
</Properties>
</file>