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572B3C">
        <w:rPr>
          <w:rFonts w:ascii="仿宋_GB2312" w:hAnsi="Times New Roman" w:hint="eastAsia"/>
          <w:b/>
          <w:sz w:val="44"/>
          <w:szCs w:val="44"/>
        </w:rPr>
        <w:t>21</w:t>
      </w:r>
      <w:r w:rsidR="0091037B">
        <w:rPr>
          <w:rFonts w:ascii="仿宋_GB2312" w:hAnsi="Times New Roman" w:hint="eastAsia"/>
          <w:b/>
          <w:sz w:val="44"/>
          <w:szCs w:val="44"/>
        </w:rPr>
        <w:t>年</w:t>
      </w:r>
      <w:r>
        <w:rPr>
          <w:rFonts w:ascii="仿宋_GB2312" w:hAnsi="Times New Roman" w:hint="eastAsia"/>
          <w:b/>
          <w:sz w:val="44"/>
          <w:szCs w:val="44"/>
        </w:rPr>
        <w:t>决算编制说明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91037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85927">
        <w:rPr>
          <w:rFonts w:ascii="仿宋" w:eastAsia="仿宋" w:hAnsi="仿宋" w:hint="eastAsia"/>
          <w:sz w:val="32"/>
          <w:szCs w:val="32"/>
        </w:rPr>
        <w:t>主要职责及机构设置情况</w:t>
      </w:r>
    </w:p>
    <w:p w:rsidR="005E245E" w:rsidRDefault="0091037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机构设置、职责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</w:t>
      </w:r>
      <w:r w:rsidR="00365339">
        <w:rPr>
          <w:rFonts w:ascii="仿宋" w:eastAsia="仿宋" w:hAnsi="仿宋" w:hint="eastAsia"/>
          <w:sz w:val="32"/>
          <w:szCs w:val="32"/>
        </w:rPr>
        <w:t>劳动就业服务所</w:t>
      </w:r>
      <w:r w:rsidR="00281CD1">
        <w:rPr>
          <w:rFonts w:ascii="仿宋" w:eastAsia="仿宋" w:hAnsi="仿宋" w:hint="eastAsia"/>
          <w:sz w:val="32"/>
          <w:szCs w:val="32"/>
        </w:rPr>
        <w:t>为北京市西城区残疾人联合会的下属事业单位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281CD1" w:rsidRDefault="00281CD1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281CD1">
        <w:rPr>
          <w:rFonts w:ascii="仿宋" w:eastAsia="仿宋" w:hAnsi="仿宋" w:hint="eastAsia"/>
          <w:sz w:val="32"/>
          <w:szCs w:val="32"/>
        </w:rPr>
        <w:t>组织落实本区残疾人就业工作；指导并组织残疾人进行职业技能培训；会同有关部门落实残疾人教育、就业、扶贫、社会保障和救助政策；负责本区残疾人按比例就业保障金的审核征缴工作；负责本区盲人按摩机构的事务性服务工作；组织开展走访慰问活动等。</w:t>
      </w:r>
    </w:p>
    <w:p w:rsidR="005E245E" w:rsidRDefault="00A8592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事业编制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；退休人员6人。</w:t>
      </w:r>
    </w:p>
    <w:p w:rsidR="00A85927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 w:rsidR="0091037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5E245E" w:rsidRDefault="002C410B" w:rsidP="00BD7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年收入决</w:t>
      </w:r>
      <w:r w:rsidR="00DF286B">
        <w:rPr>
          <w:rFonts w:ascii="仿宋" w:eastAsia="仿宋" w:hAnsi="仿宋" w:hint="eastAsia"/>
          <w:sz w:val="32"/>
          <w:szCs w:val="32"/>
        </w:rPr>
        <w:t>算144796735.70</w:t>
      </w:r>
      <w:r>
        <w:rPr>
          <w:rFonts w:ascii="仿宋" w:eastAsia="仿宋" w:hAnsi="仿宋" w:hint="eastAsia"/>
          <w:sz w:val="32"/>
          <w:szCs w:val="32"/>
        </w:rPr>
        <w:t>元。其中：财政拨款</w:t>
      </w:r>
      <w:r w:rsidR="00251382">
        <w:rPr>
          <w:rFonts w:ascii="仿宋" w:eastAsia="仿宋" w:hAnsi="仿宋" w:hint="eastAsia"/>
          <w:sz w:val="32"/>
          <w:szCs w:val="32"/>
        </w:rPr>
        <w:t>144796735.70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251382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年全年收入决算</w:t>
      </w:r>
      <w:r w:rsidR="00DF286B">
        <w:rPr>
          <w:rFonts w:ascii="仿宋" w:eastAsia="仿宋" w:hAnsi="仿宋" w:hint="eastAsia"/>
          <w:sz w:val="32"/>
          <w:szCs w:val="32"/>
        </w:rPr>
        <w:t>112411865.6</w:t>
      </w:r>
      <w:r w:rsidR="0025138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元，20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DF286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年收入比</w:t>
      </w:r>
      <w:r w:rsidR="00DF286B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年收入</w:t>
      </w:r>
      <w:r w:rsidR="009F15E1">
        <w:rPr>
          <w:rFonts w:ascii="仿宋" w:eastAsia="仿宋" w:hAnsi="仿宋" w:hint="eastAsia"/>
          <w:sz w:val="32"/>
          <w:szCs w:val="32"/>
        </w:rPr>
        <w:t>增加</w:t>
      </w:r>
      <w:r w:rsidR="00251382">
        <w:rPr>
          <w:rFonts w:ascii="仿宋" w:eastAsia="仿宋" w:hAnsi="仿宋" w:hint="eastAsia"/>
          <w:sz w:val="32"/>
          <w:szCs w:val="32"/>
        </w:rPr>
        <w:t>32384870.10</w:t>
      </w:r>
      <w:r w:rsidR="009F15E1">
        <w:rPr>
          <w:rFonts w:ascii="仿宋" w:eastAsia="仿宋" w:hAnsi="仿宋" w:hint="eastAsia"/>
          <w:sz w:val="32"/>
          <w:szCs w:val="32"/>
        </w:rPr>
        <w:t>元。</w:t>
      </w:r>
      <w:r w:rsidR="009F15E1">
        <w:rPr>
          <w:rFonts w:ascii="仿宋" w:eastAsia="仿宋" w:hAnsi="仿宋"/>
          <w:sz w:val="32"/>
          <w:szCs w:val="32"/>
        </w:rPr>
        <w:t xml:space="preserve"> 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883BF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5E245E" w:rsidRDefault="002C410B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DF286B">
        <w:rPr>
          <w:rFonts w:ascii="仿宋" w:eastAsia="仿宋" w:hAnsi="仿宋" w:hint="eastAsia"/>
          <w:sz w:val="32"/>
          <w:szCs w:val="32"/>
        </w:rPr>
        <w:t>144796735.70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DF286B">
        <w:rPr>
          <w:rFonts w:ascii="仿宋" w:eastAsia="仿宋" w:hAnsi="仿宋" w:hint="eastAsia"/>
          <w:sz w:val="32"/>
          <w:szCs w:val="32"/>
        </w:rPr>
        <w:t>2020</w:t>
      </w:r>
      <w:r w:rsidR="00BD7D22">
        <w:rPr>
          <w:rFonts w:ascii="仿宋" w:eastAsia="仿宋" w:hAnsi="仿宋" w:hint="eastAsia"/>
          <w:sz w:val="32"/>
          <w:szCs w:val="32"/>
        </w:rPr>
        <w:t>年支出共</w:t>
      </w:r>
      <w:r w:rsidR="00BD7D22">
        <w:rPr>
          <w:rFonts w:ascii="仿宋" w:eastAsia="仿宋" w:hAnsi="仿宋" w:hint="eastAsia"/>
          <w:sz w:val="32"/>
          <w:szCs w:val="32"/>
        </w:rPr>
        <w:lastRenderedPageBreak/>
        <w:t>计</w:t>
      </w:r>
      <w:r w:rsidR="00DF286B">
        <w:rPr>
          <w:rFonts w:ascii="仿宋" w:eastAsia="仿宋" w:hAnsi="仿宋" w:hint="eastAsia"/>
          <w:sz w:val="32"/>
          <w:szCs w:val="32"/>
        </w:rPr>
        <w:t>112411865.6</w:t>
      </w:r>
      <w:r w:rsidR="00251382">
        <w:rPr>
          <w:rFonts w:ascii="仿宋" w:eastAsia="仿宋" w:hAnsi="仿宋" w:hint="eastAsia"/>
          <w:sz w:val="32"/>
          <w:szCs w:val="32"/>
        </w:rPr>
        <w:t>0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BD7D22">
        <w:rPr>
          <w:rFonts w:ascii="仿宋" w:eastAsia="仿宋" w:hAnsi="仿宋" w:hint="eastAsia"/>
          <w:sz w:val="32"/>
          <w:szCs w:val="32"/>
        </w:rPr>
        <w:t>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 w:rsidR="00BD7D22">
        <w:rPr>
          <w:rFonts w:ascii="仿宋" w:eastAsia="仿宋" w:hAnsi="仿宋" w:hint="eastAsia"/>
          <w:sz w:val="32"/>
          <w:szCs w:val="32"/>
        </w:rPr>
        <w:t>年收入比</w:t>
      </w:r>
      <w:r w:rsidR="00DF286B">
        <w:rPr>
          <w:rFonts w:ascii="仿宋" w:eastAsia="仿宋" w:hAnsi="仿宋" w:hint="eastAsia"/>
          <w:sz w:val="32"/>
          <w:szCs w:val="32"/>
        </w:rPr>
        <w:t>2020</w:t>
      </w:r>
      <w:r w:rsidR="00BD7D22">
        <w:rPr>
          <w:rFonts w:ascii="仿宋" w:eastAsia="仿宋" w:hAnsi="仿宋" w:hint="eastAsia"/>
          <w:sz w:val="32"/>
          <w:szCs w:val="32"/>
        </w:rPr>
        <w:t>年收入</w:t>
      </w:r>
      <w:r w:rsidR="009F15E1">
        <w:rPr>
          <w:rFonts w:ascii="仿宋" w:eastAsia="仿宋" w:hAnsi="仿宋" w:hint="eastAsia"/>
          <w:sz w:val="32"/>
          <w:szCs w:val="32"/>
        </w:rPr>
        <w:t>增加</w:t>
      </w:r>
      <w:r w:rsidR="00251382">
        <w:rPr>
          <w:rFonts w:ascii="仿宋" w:eastAsia="仿宋" w:hAnsi="仿宋" w:hint="eastAsia"/>
          <w:sz w:val="32"/>
          <w:szCs w:val="32"/>
        </w:rPr>
        <w:t>32384870.10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 w:rsidR="009F15E1">
        <w:rPr>
          <w:rFonts w:ascii="仿宋" w:eastAsia="仿宋" w:hAnsi="仿宋" w:hint="eastAsia"/>
          <w:sz w:val="32"/>
          <w:szCs w:val="32"/>
        </w:rPr>
        <w:t xml:space="preserve">。 </w:t>
      </w:r>
      <w:r>
        <w:rPr>
          <w:rFonts w:ascii="仿宋" w:eastAsia="仿宋" w:hAnsi="仿宋" w:hint="eastAsia"/>
          <w:sz w:val="32"/>
          <w:szCs w:val="32"/>
        </w:rPr>
        <w:t>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年支出共计公共预算财政拨款</w:t>
      </w:r>
      <w:r w:rsidR="00DF286B">
        <w:rPr>
          <w:rFonts w:ascii="仿宋" w:eastAsia="仿宋" w:hAnsi="仿宋" w:hint="eastAsia"/>
          <w:sz w:val="32"/>
          <w:szCs w:val="32"/>
        </w:rPr>
        <w:t>144796735.70</w:t>
      </w:r>
      <w:r>
        <w:rPr>
          <w:rFonts w:ascii="仿宋" w:eastAsia="仿宋" w:hAnsi="仿宋" w:hint="eastAsia"/>
          <w:sz w:val="32"/>
          <w:szCs w:val="32"/>
        </w:rPr>
        <w:t>元（1）基本支出决算</w:t>
      </w:r>
      <w:r w:rsidR="00DF286B">
        <w:rPr>
          <w:rFonts w:ascii="仿宋" w:eastAsia="仿宋" w:hAnsi="仿宋" w:hint="eastAsia"/>
          <w:sz w:val="32"/>
          <w:szCs w:val="32"/>
        </w:rPr>
        <w:t>6734290.90</w:t>
      </w:r>
      <w:r>
        <w:rPr>
          <w:rFonts w:ascii="仿宋" w:eastAsia="仿宋" w:hAnsi="仿宋" w:hint="eastAsia"/>
          <w:sz w:val="32"/>
          <w:szCs w:val="32"/>
        </w:rPr>
        <w:t>元。（2）项目支出决算</w:t>
      </w:r>
      <w:r w:rsidR="00DF286B">
        <w:rPr>
          <w:rFonts w:ascii="仿宋" w:eastAsia="仿宋" w:hAnsi="仿宋" w:hint="eastAsia"/>
          <w:sz w:val="32"/>
          <w:szCs w:val="32"/>
        </w:rPr>
        <w:t>138062444.80</w:t>
      </w:r>
      <w:r>
        <w:rPr>
          <w:rFonts w:ascii="仿宋" w:eastAsia="仿宋" w:hAnsi="仿宋" w:hint="eastAsia"/>
          <w:sz w:val="32"/>
          <w:szCs w:val="32"/>
        </w:rPr>
        <w:t>元。主要项目是①残疾人康复支出</w:t>
      </w:r>
      <w:r w:rsidR="00DF286B">
        <w:rPr>
          <w:rFonts w:ascii="仿宋" w:eastAsia="仿宋" w:hAnsi="仿宋" w:hint="eastAsia"/>
          <w:sz w:val="32"/>
          <w:szCs w:val="32"/>
        </w:rPr>
        <w:t>461702</w:t>
      </w:r>
      <w:r>
        <w:rPr>
          <w:rFonts w:ascii="仿宋" w:eastAsia="仿宋" w:hAnsi="仿宋" w:hint="eastAsia"/>
          <w:sz w:val="32"/>
          <w:szCs w:val="32"/>
        </w:rPr>
        <w:t>元，②残疾人就业和扶贫支出</w:t>
      </w:r>
      <w:r w:rsidR="00DF286B">
        <w:rPr>
          <w:rFonts w:ascii="仿宋" w:eastAsia="仿宋" w:hAnsi="仿宋" w:hint="eastAsia"/>
          <w:sz w:val="32"/>
          <w:szCs w:val="32"/>
        </w:rPr>
        <w:t>137266742.80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9F15E1" w:rsidRPr="009F15E1">
        <w:rPr>
          <w:rFonts w:ascii="仿宋" w:eastAsia="仿宋" w:hAnsi="仿宋" w:hint="eastAsia"/>
          <w:sz w:val="32"/>
          <w:szCs w:val="32"/>
        </w:rPr>
        <w:t>③</w:t>
      </w:r>
      <w:r w:rsidR="00E47D93">
        <w:rPr>
          <w:rFonts w:ascii="仿宋" w:eastAsia="仿宋" w:hAnsi="仿宋" w:hint="eastAsia"/>
          <w:sz w:val="32"/>
          <w:szCs w:val="32"/>
        </w:rPr>
        <w:t>其他残疾人事业支出</w:t>
      </w:r>
      <w:r w:rsidR="00DF286B">
        <w:rPr>
          <w:rFonts w:ascii="仿宋" w:eastAsia="仿宋" w:hAnsi="仿宋" w:hint="eastAsia"/>
          <w:sz w:val="32"/>
          <w:szCs w:val="32"/>
        </w:rPr>
        <w:t>334000无。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 w:rsidR="002C410B" w:rsidRPr="00B3250E">
        <w:rPr>
          <w:rFonts w:ascii="仿宋" w:eastAsia="仿宋" w:hAnsi="仿宋" w:hint="eastAsia"/>
          <w:sz w:val="32"/>
          <w:szCs w:val="32"/>
        </w:rPr>
        <w:t>年涉及政府采购项目决算资金</w:t>
      </w:r>
      <w:r w:rsidR="00DF286B">
        <w:rPr>
          <w:rFonts w:ascii="仿宋" w:eastAsia="仿宋" w:hAnsi="仿宋" w:hint="eastAsia"/>
          <w:sz w:val="32"/>
          <w:szCs w:val="32"/>
        </w:rPr>
        <w:t>74000</w:t>
      </w:r>
      <w:r w:rsidR="002C410B" w:rsidRPr="00B3250E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2C410B">
        <w:rPr>
          <w:rFonts w:ascii="仿宋" w:eastAsia="仿宋" w:hAnsi="仿宋" w:hint="eastAsia"/>
          <w:sz w:val="32"/>
          <w:szCs w:val="32"/>
        </w:rPr>
        <w:t>）</w:t>
      </w:r>
      <w:r w:rsidR="00DF286B">
        <w:rPr>
          <w:rFonts w:ascii="仿宋" w:eastAsia="仿宋" w:hAnsi="仿宋" w:hint="eastAsia"/>
          <w:sz w:val="32"/>
          <w:szCs w:val="32"/>
        </w:rPr>
        <w:t>2021</w:t>
      </w:r>
      <w:r w:rsidR="002C410B">
        <w:rPr>
          <w:rFonts w:ascii="仿宋" w:eastAsia="仿宋" w:hAnsi="仿宋" w:hint="eastAsia"/>
          <w:sz w:val="32"/>
          <w:szCs w:val="32"/>
        </w:rPr>
        <w:t>年涉及政府购买服务项目决算资金</w:t>
      </w:r>
      <w:r w:rsidR="009F15E1">
        <w:rPr>
          <w:rFonts w:ascii="仿宋" w:eastAsia="仿宋" w:hAnsi="仿宋" w:hint="eastAsia"/>
          <w:sz w:val="32"/>
          <w:szCs w:val="32"/>
        </w:rPr>
        <w:t>0</w:t>
      </w:r>
      <w:r w:rsidR="002C410B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 w:rsidR="002C410B">
        <w:rPr>
          <w:rFonts w:ascii="仿宋" w:eastAsia="仿宋" w:hAnsi="仿宋" w:hint="eastAsia"/>
          <w:sz w:val="32"/>
          <w:szCs w:val="32"/>
        </w:rPr>
        <w:t>年机关运行经费决算情况及与上年对比原因说明</w:t>
      </w:r>
    </w:p>
    <w:p w:rsidR="005E245E" w:rsidRDefault="002C410B" w:rsidP="009C48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</w:t>
      </w:r>
      <w:proofErr w:type="gramStart"/>
      <w:r>
        <w:rPr>
          <w:rFonts w:ascii="仿宋" w:eastAsia="仿宋" w:hAnsi="仿宋" w:hint="eastAsia"/>
          <w:sz w:val="32"/>
          <w:szCs w:val="32"/>
        </w:rPr>
        <w:t>含人员</w:t>
      </w:r>
      <w:proofErr w:type="gramEnd"/>
      <w:r>
        <w:rPr>
          <w:rFonts w:ascii="仿宋" w:eastAsia="仿宋" w:hAnsi="仿宋" w:hint="eastAsia"/>
          <w:sz w:val="32"/>
          <w:szCs w:val="32"/>
        </w:rPr>
        <w:t>支出），用于一般公共预算安排的行政运行经费。20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 w:rsidR="00117A90">
        <w:rPr>
          <w:rFonts w:ascii="仿宋" w:eastAsia="仿宋" w:hAnsi="仿宋" w:hint="eastAsia"/>
          <w:sz w:val="32"/>
          <w:szCs w:val="32"/>
        </w:rPr>
        <w:t>年本部门</w:t>
      </w:r>
      <w:r>
        <w:rPr>
          <w:rFonts w:ascii="仿宋" w:eastAsia="仿宋" w:hAnsi="仿宋" w:hint="eastAsia"/>
          <w:sz w:val="32"/>
          <w:szCs w:val="32"/>
        </w:rPr>
        <w:t>合计</w:t>
      </w:r>
      <w:r w:rsidR="008A3C35">
        <w:rPr>
          <w:rFonts w:ascii="仿宋" w:eastAsia="仿宋" w:hAnsi="仿宋" w:hint="eastAsia"/>
          <w:sz w:val="32"/>
          <w:szCs w:val="32"/>
        </w:rPr>
        <w:t>6734290.90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DF286B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年一般公共预算安排行政运行经费支出</w:t>
      </w:r>
      <w:r w:rsidR="00DF286B">
        <w:rPr>
          <w:rFonts w:ascii="仿宋" w:eastAsia="仿宋" w:hAnsi="仿宋" w:hint="eastAsia"/>
          <w:sz w:val="32"/>
          <w:szCs w:val="32"/>
        </w:rPr>
        <w:t>6782307.20</w:t>
      </w:r>
      <w:r w:rsidR="00117A9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元，20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年比</w:t>
      </w:r>
      <w:r w:rsidR="00981EE3">
        <w:rPr>
          <w:rFonts w:ascii="仿宋" w:eastAsia="仿宋" w:hAnsi="仿宋" w:hint="eastAsia"/>
          <w:sz w:val="32"/>
          <w:szCs w:val="32"/>
        </w:rPr>
        <w:t>20</w:t>
      </w:r>
      <w:r w:rsidR="00DF286B">
        <w:rPr>
          <w:rFonts w:ascii="仿宋" w:eastAsia="仿宋" w:hAnsi="仿宋" w:hint="eastAsia"/>
          <w:sz w:val="32"/>
          <w:szCs w:val="32"/>
        </w:rPr>
        <w:t>20</w:t>
      </w:r>
      <w:r w:rsidR="00981EE3">
        <w:rPr>
          <w:rFonts w:ascii="仿宋" w:eastAsia="仿宋" w:hAnsi="仿宋" w:hint="eastAsia"/>
          <w:sz w:val="32"/>
          <w:szCs w:val="32"/>
        </w:rPr>
        <w:t>年支出减少</w:t>
      </w:r>
      <w:r w:rsidR="008A3C35">
        <w:rPr>
          <w:rFonts w:ascii="仿宋" w:eastAsia="仿宋" w:hAnsi="仿宋" w:hint="eastAsia"/>
          <w:sz w:val="32"/>
          <w:szCs w:val="32"/>
        </w:rPr>
        <w:t>48016.30</w:t>
      </w:r>
      <w:r w:rsidR="00981EE3">
        <w:rPr>
          <w:rFonts w:ascii="仿宋" w:eastAsia="仿宋" w:hAnsi="仿宋" w:hint="eastAsia"/>
          <w:sz w:val="32"/>
          <w:szCs w:val="32"/>
        </w:rPr>
        <w:t>元</w:t>
      </w:r>
      <w:r w:rsidR="00981EE3"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5E245E" w:rsidRDefault="002C410B">
      <w:pPr>
        <w:spacing w:line="56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DF286B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DF286B">
        <w:rPr>
          <w:rFonts w:ascii="仿宋_GB2312" w:eastAsia="仿宋_GB2312" w:hint="eastAsia"/>
          <w:sz w:val="32"/>
          <w:szCs w:val="32"/>
        </w:rPr>
        <w:t>649084.04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，</w:t>
      </w:r>
      <w:r w:rsidR="00F5626F">
        <w:rPr>
          <w:rFonts w:ascii="仿宋_GB2312" w:eastAsia="仿宋_GB2312" w:hint="eastAsia"/>
          <w:sz w:val="32"/>
          <w:szCs w:val="32"/>
        </w:rPr>
        <w:t>计提折旧</w:t>
      </w:r>
      <w:r w:rsidR="00DF286B">
        <w:rPr>
          <w:rFonts w:ascii="仿宋_GB2312" w:eastAsia="仿宋_GB2312" w:hint="eastAsia"/>
          <w:sz w:val="32"/>
          <w:szCs w:val="32"/>
        </w:rPr>
        <w:t>522629.46</w:t>
      </w:r>
      <w:r w:rsidR="00F5626F"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车辆0台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0万元；单位</w:t>
      </w:r>
      <w:r>
        <w:rPr>
          <w:rFonts w:ascii="仿宋_GB2312" w:eastAsia="仿宋_GB2312"/>
          <w:sz w:val="32"/>
          <w:szCs w:val="32"/>
        </w:rPr>
        <w:t>价值</w:t>
      </w:r>
      <w:r>
        <w:rPr>
          <w:rFonts w:ascii="仿宋_GB2312" w:eastAsia="仿宋_GB2312" w:hint="eastAsia"/>
          <w:sz w:val="32"/>
          <w:szCs w:val="32"/>
        </w:rPr>
        <w:t>50万元以上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0台（套）、0万元，单位</w:t>
      </w:r>
      <w:r>
        <w:rPr>
          <w:rFonts w:ascii="仿宋_GB2312" w:eastAsia="仿宋_GB2312"/>
          <w:sz w:val="32"/>
          <w:szCs w:val="32"/>
        </w:rPr>
        <w:t>价值100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0台（套）、0万元，办公用房价值</w:t>
      </w:r>
      <w:r w:rsidR="00117A90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2C410B">
        <w:rPr>
          <w:rFonts w:ascii="仿宋_GB2312" w:eastAsia="仿宋_GB2312" w:hint="eastAsia"/>
          <w:sz w:val="32"/>
          <w:szCs w:val="32"/>
        </w:rPr>
        <w:t>）2</w:t>
      </w:r>
      <w:r w:rsidR="00DF286B">
        <w:rPr>
          <w:rFonts w:ascii="仿宋_GB2312" w:eastAsia="仿宋_GB2312" w:hint="eastAsia"/>
          <w:sz w:val="32"/>
          <w:szCs w:val="32"/>
        </w:rPr>
        <w:t>021</w:t>
      </w:r>
      <w:r w:rsidR="002C410B">
        <w:rPr>
          <w:rFonts w:ascii="仿宋_GB2312" w:eastAsia="仿宋_GB2312" w:hint="eastAsia"/>
          <w:sz w:val="32"/>
          <w:szCs w:val="32"/>
        </w:rPr>
        <w:t>年决算绩效情况说明</w:t>
      </w:r>
    </w:p>
    <w:p w:rsidR="00117A90" w:rsidRPr="00117A90" w:rsidRDefault="00117A90" w:rsidP="00572B3C">
      <w:pPr>
        <w:ind w:leftChars="142" w:left="298" w:firstLineChars="185" w:firstLine="592"/>
        <w:rPr>
          <w:rFonts w:ascii="仿宋_GB2312" w:eastAsia="仿宋_GB2312" w:hAnsi="仿宋"/>
          <w:sz w:val="32"/>
          <w:szCs w:val="32"/>
        </w:rPr>
      </w:pPr>
      <w:r w:rsidRPr="00117A90">
        <w:rPr>
          <w:rFonts w:ascii="仿宋_GB2312" w:eastAsia="仿宋_GB2312" w:hAnsi="仿宋" w:hint="eastAsia"/>
          <w:sz w:val="32"/>
          <w:szCs w:val="32"/>
        </w:rPr>
        <w:lastRenderedPageBreak/>
        <w:t>我单位</w:t>
      </w:r>
      <w:r w:rsidR="00DF286B">
        <w:rPr>
          <w:rFonts w:ascii="仿宋_GB2312" w:eastAsia="仿宋_GB2312" w:hAnsi="仿宋" w:hint="eastAsia"/>
          <w:sz w:val="32"/>
          <w:szCs w:val="32"/>
        </w:rPr>
        <w:t>2021</w:t>
      </w:r>
      <w:r w:rsidRPr="00117A90">
        <w:rPr>
          <w:rFonts w:ascii="仿宋_GB2312" w:eastAsia="仿宋_GB2312" w:hAnsi="仿宋" w:hint="eastAsia"/>
          <w:sz w:val="32"/>
          <w:szCs w:val="32"/>
        </w:rPr>
        <w:t>年财政预算年初批复的专项预算</w:t>
      </w:r>
      <w:r w:rsidR="00572B3C">
        <w:rPr>
          <w:rFonts w:ascii="仿宋_GB2312" w:eastAsia="仿宋_GB2312" w:hAnsi="仿宋" w:hint="eastAsia"/>
          <w:sz w:val="32"/>
          <w:szCs w:val="32"/>
        </w:rPr>
        <w:t>14</w:t>
      </w:r>
      <w:r w:rsidRPr="00117A90">
        <w:rPr>
          <w:rFonts w:ascii="仿宋_GB2312" w:eastAsia="仿宋_GB2312" w:hAnsi="仿宋" w:hint="eastAsia"/>
          <w:sz w:val="32"/>
          <w:szCs w:val="32"/>
        </w:rPr>
        <w:t>个，总金额</w:t>
      </w:r>
      <w:r w:rsidR="00251382">
        <w:rPr>
          <w:rFonts w:ascii="仿宋_GB2312" w:eastAsia="仿宋_GB2312" w:hAnsi="仿宋" w:hint="eastAsia"/>
          <w:sz w:val="32"/>
          <w:szCs w:val="32"/>
        </w:rPr>
        <w:t>13806.24</w:t>
      </w:r>
      <w:r w:rsidR="00DF286B">
        <w:rPr>
          <w:rFonts w:ascii="仿宋_GB2312" w:eastAsia="仿宋_GB2312" w:hAnsi="仿宋" w:hint="eastAsia"/>
          <w:sz w:val="32"/>
          <w:szCs w:val="32"/>
        </w:rPr>
        <w:t>万</w:t>
      </w:r>
      <w:r w:rsidRPr="00117A90">
        <w:rPr>
          <w:rFonts w:ascii="仿宋_GB2312" w:eastAsia="仿宋_GB2312" w:hAnsi="仿宋" w:hint="eastAsia"/>
          <w:sz w:val="32"/>
          <w:szCs w:val="32"/>
        </w:rPr>
        <w:t>元，其中100万以上列入此次绩效跟踪评价的专项3个，总金额</w:t>
      </w:r>
      <w:r w:rsidR="00DF286B">
        <w:rPr>
          <w:rFonts w:ascii="仿宋_GB2312" w:eastAsia="仿宋_GB2312" w:hAnsi="仿宋" w:hint="eastAsia"/>
          <w:sz w:val="32"/>
          <w:szCs w:val="32"/>
        </w:rPr>
        <w:t>13519.92</w:t>
      </w:r>
      <w:r w:rsidRPr="00117A90">
        <w:rPr>
          <w:rFonts w:ascii="仿宋_GB2312" w:eastAsia="仿宋_GB2312" w:hAnsi="仿宋" w:hint="eastAsia"/>
          <w:sz w:val="32"/>
          <w:szCs w:val="32"/>
        </w:rPr>
        <w:t>元，占比94.8%。截至12月31日，这3个专项实际支出总进度为</w:t>
      </w:r>
      <w:r w:rsidR="00251382">
        <w:rPr>
          <w:rFonts w:ascii="仿宋_GB2312" w:eastAsia="仿宋_GB2312" w:hAnsi="仿宋" w:hint="eastAsia"/>
          <w:sz w:val="32"/>
          <w:szCs w:val="32"/>
        </w:rPr>
        <w:t>97.92</w:t>
      </w:r>
      <w:r w:rsidRPr="00117A90">
        <w:rPr>
          <w:rFonts w:ascii="仿宋_GB2312" w:eastAsia="仿宋_GB2312" w:hAnsi="仿宋" w:hint="eastAsia"/>
          <w:sz w:val="32"/>
          <w:szCs w:val="32"/>
        </w:rPr>
        <w:t>%，全年项目实际支出进度符合预期。</w:t>
      </w:r>
    </w:p>
    <w:p w:rsidR="00372613" w:rsidRPr="00A10987" w:rsidRDefault="00251382" w:rsidP="00251382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372613">
        <w:rPr>
          <w:rFonts w:ascii="仿宋" w:eastAsia="仿宋" w:hAnsi="仿宋" w:hint="eastAsia"/>
          <w:color w:val="000000" w:themeColor="text1"/>
          <w:sz w:val="32"/>
          <w:szCs w:val="32"/>
        </w:rPr>
        <w:t>年区财政局开展对20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372613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72B3C">
        <w:rPr>
          <w:rFonts w:ascii="仿宋" w:eastAsia="仿宋" w:hAnsi="仿宋" w:hint="eastAsia"/>
          <w:color w:val="000000" w:themeColor="text1"/>
          <w:sz w:val="32"/>
          <w:szCs w:val="32"/>
        </w:rPr>
        <w:t>对口扶贫协作项目的绩效考评，经专家评议，</w:t>
      </w:r>
      <w:r w:rsidR="00372613">
        <w:rPr>
          <w:rFonts w:ascii="仿宋" w:eastAsia="仿宋" w:hAnsi="仿宋" w:hint="eastAsia"/>
          <w:color w:val="000000" w:themeColor="text1"/>
          <w:sz w:val="32"/>
          <w:szCs w:val="32"/>
        </w:rPr>
        <w:t>项目绩效评价综合得分为</w:t>
      </w:r>
      <w:r w:rsidR="00572B3C">
        <w:rPr>
          <w:rFonts w:ascii="仿宋" w:eastAsia="仿宋" w:hAnsi="仿宋" w:hint="eastAsia"/>
          <w:color w:val="000000" w:themeColor="text1"/>
          <w:sz w:val="32"/>
          <w:szCs w:val="32"/>
        </w:rPr>
        <w:t>76.64分，级别评定为“良好</w:t>
      </w:r>
      <w:r w:rsidR="00372613">
        <w:rPr>
          <w:rFonts w:ascii="仿宋" w:eastAsia="仿宋" w:hAnsi="仿宋" w:hint="eastAsia"/>
          <w:color w:val="000000" w:themeColor="text1"/>
          <w:sz w:val="32"/>
          <w:szCs w:val="32"/>
        </w:rPr>
        <w:t>”，其中：项目决策</w:t>
      </w:r>
      <w:r w:rsidR="00572B3C">
        <w:rPr>
          <w:rFonts w:ascii="仿宋" w:eastAsia="仿宋" w:hAnsi="仿宋" w:hint="eastAsia"/>
          <w:color w:val="000000" w:themeColor="text1"/>
          <w:sz w:val="32"/>
          <w:szCs w:val="32"/>
        </w:rPr>
        <w:t>19.80分</w:t>
      </w:r>
      <w:r w:rsidR="00372613">
        <w:rPr>
          <w:rFonts w:ascii="仿宋" w:eastAsia="仿宋" w:hAnsi="仿宋" w:hint="eastAsia"/>
          <w:color w:val="000000" w:themeColor="text1"/>
          <w:sz w:val="32"/>
          <w:szCs w:val="32"/>
        </w:rPr>
        <w:t>，项目管理</w:t>
      </w:r>
      <w:r w:rsidR="00572B3C">
        <w:rPr>
          <w:rFonts w:ascii="仿宋" w:eastAsia="仿宋" w:hAnsi="仿宋" w:hint="eastAsia"/>
          <w:color w:val="000000" w:themeColor="text1"/>
          <w:sz w:val="32"/>
          <w:szCs w:val="32"/>
        </w:rPr>
        <w:t>指标</w:t>
      </w:r>
      <w:r w:rsidR="0037261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72B3C">
        <w:rPr>
          <w:rFonts w:ascii="仿宋" w:eastAsia="仿宋" w:hAnsi="仿宋" w:hint="eastAsia"/>
          <w:color w:val="000000" w:themeColor="text1"/>
          <w:sz w:val="32"/>
          <w:szCs w:val="32"/>
        </w:rPr>
        <w:t>2.44</w:t>
      </w:r>
      <w:r w:rsidR="00372613">
        <w:rPr>
          <w:rFonts w:ascii="仿宋" w:eastAsia="仿宋" w:hAnsi="仿宋" w:hint="eastAsia"/>
          <w:color w:val="000000" w:themeColor="text1"/>
          <w:sz w:val="32"/>
          <w:szCs w:val="32"/>
        </w:rPr>
        <w:t>分，项目绩效</w:t>
      </w:r>
      <w:r w:rsidR="00572B3C">
        <w:rPr>
          <w:rFonts w:ascii="仿宋" w:eastAsia="仿宋" w:hAnsi="仿宋" w:hint="eastAsia"/>
          <w:color w:val="000000" w:themeColor="text1"/>
          <w:sz w:val="32"/>
          <w:szCs w:val="32"/>
        </w:rPr>
        <w:t>34.40</w:t>
      </w:r>
      <w:r w:rsidR="00372613">
        <w:rPr>
          <w:rFonts w:ascii="仿宋" w:eastAsia="仿宋" w:hAnsi="仿宋" w:hint="eastAsia"/>
          <w:color w:val="000000" w:themeColor="text1"/>
          <w:sz w:val="32"/>
          <w:szCs w:val="32"/>
        </w:rPr>
        <w:t>分。</w:t>
      </w:r>
    </w:p>
    <w:p w:rsidR="000B0C0A" w:rsidRPr="00F366C6" w:rsidRDefault="00F366C6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F366C6" w:rsidRPr="00F366C6" w:rsidRDefault="00F366C6" w:rsidP="00F366C6">
      <w:pPr>
        <w:widowControl/>
        <w:spacing w:line="360" w:lineRule="auto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本单位本年共有</w:t>
      </w:r>
      <w:r w:rsidR="00365339">
        <w:rPr>
          <w:rFonts w:ascii="仿宋" w:eastAsia="仿宋" w:hAnsi="仿宋" w:hint="eastAsia"/>
          <w:color w:val="000000" w:themeColor="text1"/>
          <w:sz w:val="32"/>
          <w:szCs w:val="32"/>
        </w:rPr>
        <w:t>0个购买服务项目</w:t>
      </w:r>
    </w:p>
    <w:p w:rsidR="005E245E" w:rsidRPr="00F366C6" w:rsidRDefault="005E245E">
      <w:pPr>
        <w:rPr>
          <w:rFonts w:ascii="仿宋" w:eastAsia="仿宋" w:hAnsi="仿宋"/>
          <w:color w:val="000000" w:themeColor="text1"/>
        </w:rPr>
      </w:pPr>
    </w:p>
    <w:sectPr w:rsidR="005E245E" w:rsidRPr="00F3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18" w:rsidRDefault="00D25518" w:rsidP="009E5AC9">
      <w:r>
        <w:separator/>
      </w:r>
    </w:p>
  </w:endnote>
  <w:endnote w:type="continuationSeparator" w:id="0">
    <w:p w:rsidR="00D25518" w:rsidRDefault="00D25518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18" w:rsidRDefault="00D25518" w:rsidP="009E5AC9">
      <w:r>
        <w:separator/>
      </w:r>
    </w:p>
  </w:footnote>
  <w:footnote w:type="continuationSeparator" w:id="0">
    <w:p w:rsidR="00D25518" w:rsidRDefault="00D25518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6790E"/>
    <w:rsid w:val="0008546A"/>
    <w:rsid w:val="000B0C0A"/>
    <w:rsid w:val="000B47AB"/>
    <w:rsid w:val="00112C72"/>
    <w:rsid w:val="001164AA"/>
    <w:rsid w:val="00117A90"/>
    <w:rsid w:val="00152ADB"/>
    <w:rsid w:val="00195BF3"/>
    <w:rsid w:val="001B57F2"/>
    <w:rsid w:val="001C09EF"/>
    <w:rsid w:val="00251382"/>
    <w:rsid w:val="00281CD1"/>
    <w:rsid w:val="00291E1B"/>
    <w:rsid w:val="002C410B"/>
    <w:rsid w:val="00365339"/>
    <w:rsid w:val="00372613"/>
    <w:rsid w:val="00394713"/>
    <w:rsid w:val="004551EA"/>
    <w:rsid w:val="004D7902"/>
    <w:rsid w:val="004F45FE"/>
    <w:rsid w:val="004F67BB"/>
    <w:rsid w:val="00556B98"/>
    <w:rsid w:val="00560ED1"/>
    <w:rsid w:val="00572B3C"/>
    <w:rsid w:val="005C0DAB"/>
    <w:rsid w:val="005E1E10"/>
    <w:rsid w:val="005E245E"/>
    <w:rsid w:val="00605D33"/>
    <w:rsid w:val="00652FB2"/>
    <w:rsid w:val="006D6742"/>
    <w:rsid w:val="007720F4"/>
    <w:rsid w:val="007D01E8"/>
    <w:rsid w:val="007E709B"/>
    <w:rsid w:val="007F5AE3"/>
    <w:rsid w:val="008134DE"/>
    <w:rsid w:val="00881987"/>
    <w:rsid w:val="00883BFF"/>
    <w:rsid w:val="00885594"/>
    <w:rsid w:val="008A3C35"/>
    <w:rsid w:val="008D25AF"/>
    <w:rsid w:val="008E2266"/>
    <w:rsid w:val="0091037B"/>
    <w:rsid w:val="00981EE3"/>
    <w:rsid w:val="009C48FE"/>
    <w:rsid w:val="009D2F18"/>
    <w:rsid w:val="009E5AC9"/>
    <w:rsid w:val="009F15E1"/>
    <w:rsid w:val="00A10987"/>
    <w:rsid w:val="00A1687D"/>
    <w:rsid w:val="00A85927"/>
    <w:rsid w:val="00A911B5"/>
    <w:rsid w:val="00AA57D2"/>
    <w:rsid w:val="00B07618"/>
    <w:rsid w:val="00B20355"/>
    <w:rsid w:val="00B3250E"/>
    <w:rsid w:val="00B93489"/>
    <w:rsid w:val="00BC287B"/>
    <w:rsid w:val="00BD296F"/>
    <w:rsid w:val="00BD7D22"/>
    <w:rsid w:val="00C76BD6"/>
    <w:rsid w:val="00CE2D95"/>
    <w:rsid w:val="00D03C9C"/>
    <w:rsid w:val="00D25518"/>
    <w:rsid w:val="00DF286B"/>
    <w:rsid w:val="00DF7755"/>
    <w:rsid w:val="00E24D9E"/>
    <w:rsid w:val="00E47D93"/>
    <w:rsid w:val="00F31D9F"/>
    <w:rsid w:val="00F32938"/>
    <w:rsid w:val="00F366C6"/>
    <w:rsid w:val="00F5626F"/>
    <w:rsid w:val="00FF04B2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6</cp:revision>
  <dcterms:created xsi:type="dcterms:W3CDTF">2022-08-25T02:26:00Z</dcterms:created>
  <dcterms:modified xsi:type="dcterms:W3CDTF">2022-08-25T08:54:00Z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