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北京市西城区科学技术和信息化局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1.主动公开情况。根据《政府信息公开条例》第二十条、第二十一条内容，我局2022年全年主动公开信息33条；根据机构职能的变化及时在西城区政府网站公布更新机关职能、机构设置、联系方式、负责人姓名等相关信息；已公开2022年部门预算信息、2022年本级预算信息、2022年度决算信息。本年度我局招录公务员1人，转任公务员1人；有1件产生涉及使用政府资金且需委托中介服务机构完成的项目，为法律顾问聘请，费用10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2. 2022年政务公开工作要点的落实情况。严格落实西城区2022年政务公开工作要点，按照要求完成重点工作信</w:t>
      </w:r>
      <w:r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</w:rPr>
        <w:t>息公开和重点领域信息公开。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发布《北京市西城区建设数字经济标杆城市示范区实施方案》，在北京西城“政策文件”栏目公开实施方案。在北京西城“通知公告”栏目，公开2022年度西城区财政科技专项项目立项情况、西城区财政科技专项科技创新类项目结题验收情况等，</w:t>
      </w:r>
      <w:r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  <w:lang w:eastAsia="zh-CN"/>
        </w:rPr>
        <w:t>实现区财政科技专项项目征集、立项、验收全流程信息公开。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推进区级信用信息服务系统升级改造工作，提升系统数据支撑和共享服务能力。通过优化数据填报功能，提高“双公示”数据报送的质量，将“双公示”工作纳入区政府绩效考评，定期开展数据核查及整改，确保报送的数据高质量、全覆盖、无遗漏。</w:t>
      </w:r>
      <w:r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</w:rPr>
        <w:t>3.依申请公开办理情况。202</w:t>
      </w:r>
      <w:r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</w:rPr>
        <w:t>年度共收到</w:t>
      </w:r>
      <w:r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  <w:lang w:eastAsia="zh-CN"/>
        </w:rPr>
        <w:t>依申请</w:t>
      </w:r>
      <w:r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</w:rPr>
        <w:t>公开</w:t>
      </w:r>
      <w:r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  <w:lang w:eastAsia="zh-CN"/>
        </w:rPr>
        <w:t>件</w:t>
      </w:r>
      <w:r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</w:rPr>
        <w:t>件，</w:t>
      </w:r>
      <w:r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  <w:lang w:eastAsia="zh-CN"/>
        </w:rPr>
        <w:t>属</w:t>
      </w:r>
      <w:r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</w:rPr>
        <w:t>自然人</w:t>
      </w:r>
      <w:r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  <w:lang w:eastAsia="zh-CN"/>
        </w:rPr>
        <w:t>通过电子邮件</w:t>
      </w:r>
      <w:r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</w:rPr>
        <w:t>申请</w:t>
      </w:r>
      <w:r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</w:rPr>
        <w:t>我局按相关规定给予了书面答复</w:t>
      </w:r>
      <w:r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  <w:lang w:eastAsia="zh-CN"/>
        </w:rPr>
        <w:t>，告知申请人申请公开内容不存在。</w:t>
      </w:r>
    </w:p>
    <w:p>
      <w:pPr>
        <w:pStyle w:val="2"/>
        <w:ind w:firstLine="640" w:firstLineChars="200"/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Helvetica"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多渠道做好政策宣讲解读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以多种形式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针对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《北京市西城区建设数字经济标杆城市示范区实施方案》（以下简称实施方案）及科技政策开展解读。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一是在北京西城“政务公开”栏目进行实施方案的图片解读。二是利用媒体平台宣传，新华社、人民网、经济日报、北京青年报等多家媒体对实施方案进行了宣传报道。三是在北京西城报以“共创数字经济，共享美好未来”为主题发布数字经济专版，对实施方案的落实情况进行宣传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，推动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西城区重点数字经济企业发展以及重点应用场景建设等专项工作。四是举办“第四届西城区企业上市主题交流活动”，面向上市企业对实施方案进行了全面解读。五是进行政策宣讲培训，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组织召开3期科技政策培训会，共计440余人次的科技企业相关管理人员参加培训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培训就“技术市场相关优惠政策解读”、“西城区软件信息服务业企业投资项目备案和固定资产投资纳统介绍”等内容进行宣讲培训。六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是送政策上门，走访重点软件信息服务业及科技企业，扩大实施方案及相关科技政策的知晓度和影响力。</w:t>
      </w:r>
    </w:p>
    <w:p>
      <w:pPr>
        <w:pStyle w:val="2"/>
        <w:ind w:firstLine="640" w:firstLineChars="200"/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5"/>
        <w:gridCol w:w="688"/>
        <w:gridCol w:w="688"/>
        <w:gridCol w:w="688"/>
        <w:gridCol w:w="688"/>
        <w:gridCol w:w="688"/>
        <w:gridCol w:w="697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 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五、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存在的主要问题及改进情况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主要问题：政策解读的深度和广度需进一步加强。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改进措施：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1、结合服务对象实际需求，为企业定制服务包，形成综合政策服务包送包上门。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2、</w:t>
      </w:r>
      <w:bookmarkStart w:id="0" w:name="_GoBack"/>
      <w:bookmarkEnd w:id="0"/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丰富政策解读形式，拓展政策宣传渠道，扩大政策解读受众面。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本报告所列数据的统计期限,自202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年1月1日起至12月31日止。如需了解更多政府信息，请登录西城区人民政府网站查询，网址为http://www.bjxch.gov.cn/。</w:t>
      </w:r>
    </w:p>
    <w:p>
      <w:pPr>
        <w:pStyle w:val="2"/>
        <w:spacing w:line="560" w:lineRule="exact"/>
        <w:rPr>
          <w:rFonts w:hint="eastAsia"/>
          <w:highlight w:val="none"/>
        </w:rPr>
      </w:pPr>
    </w:p>
    <w:p>
      <w:pPr>
        <w:pStyle w:val="2"/>
        <w:spacing w:line="560" w:lineRule="exact"/>
        <w:rPr>
          <w:rFonts w:hint="eastAsia"/>
          <w:highlight w:val="none"/>
        </w:rPr>
      </w:pPr>
    </w:p>
    <w:p>
      <w:pPr>
        <w:pStyle w:val="2"/>
        <w:ind w:firstLine="640" w:firstLineChars="200"/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575E6"/>
    <w:rsid w:val="0D1E7AE7"/>
    <w:rsid w:val="117D3DD6"/>
    <w:rsid w:val="1B4B0230"/>
    <w:rsid w:val="28EA3FF5"/>
    <w:rsid w:val="3FF52867"/>
    <w:rsid w:val="6DB371B8"/>
    <w:rsid w:val="7E85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2023-01-03T06:54:00Z</dcterms:created>
  <dc:creator>李雪凝</dc:creator>
  <cp:lastModifiedBy>李雪凝</cp:lastModifiedBy>
  <cp:lastPrinted>2023-01-09T03:02:31Z</cp:lastPrinted>
  <dcterms:modified xsi:type="dcterms:W3CDTF">2023-01-09T09:22:39Z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