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北京市西城区人民政府天桥街道办事处</w:t>
      </w:r>
    </w:p>
    <w:p>
      <w:pPr>
        <w:pStyle w:val="4"/>
        <w:keepNext w:val="0"/>
        <w:keepLines w:val="0"/>
        <w:widowControl/>
        <w:suppressLineNumbers w:val="0"/>
        <w:jc w:val="center"/>
        <w:rPr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2022年政府信息公开</w:t>
      </w: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</w:rPr>
        <w:t>工作年度报告</w:t>
      </w:r>
    </w:p>
    <w:p>
      <w:pPr>
        <w:pStyle w:val="4"/>
        <w:keepNext w:val="0"/>
        <w:keepLines w:val="0"/>
        <w:widowControl/>
        <w:suppressLineNumbers w:val="0"/>
      </w:pPr>
      <w: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  <w:r>
        <w:t> </w:t>
      </w:r>
      <w:r>
        <w:rPr>
          <w:rFonts w:hint="eastAsia"/>
          <w:lang w:val="en-US" w:eastAsia="zh-CN"/>
        </w:rPr>
        <w:t xml:space="preserve">    </w:t>
      </w:r>
      <w:r>
        <w:rPr>
          <w:rFonts w:ascii="方正黑体_GBK" w:hAnsi="方正黑体_GBK" w:eastAsia="方正黑体_GBK" w:cs="方正黑体_GBK"/>
          <w:color w:val="000000"/>
          <w:sz w:val="31"/>
          <w:szCs w:val="31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组织领导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天桥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街道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持续强化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政务公开工作组织领导，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把《政府信息公开条例》纳入主任办公会会前学法内容，邀请专业人员开展法律讲解，进一步强化领导班子成员对政府信息公开工作的理解和领导。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年总体工作运行平稳，各业务科室根据工作实际对各类工作情况有序公开，由综合办公室负责信息审核和发布工作。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（二）主动公开情况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对照《政府信息公开条例》第二十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条规定，</w:t>
      </w:r>
      <w:r>
        <w:rPr>
          <w:rFonts w:hint="eastAsia" w:ascii="仿宋_GB2312" w:eastAsia="仿宋_GB2312"/>
          <w:sz w:val="32"/>
          <w:szCs w:val="32"/>
          <w:lang w:eastAsia="zh-CN"/>
        </w:rPr>
        <w:t>结合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本单位工作职责，</w:t>
      </w:r>
      <w:r>
        <w:rPr>
          <w:rFonts w:hint="eastAsia" w:ascii="仿宋_GB2312" w:eastAsia="仿宋_GB2312"/>
          <w:sz w:val="32"/>
          <w:szCs w:val="32"/>
        </w:rPr>
        <w:t>在本单位网站显著位置公开相关信息。</w:t>
      </w:r>
      <w:r>
        <w:rPr>
          <w:rFonts w:hint="eastAsia" w:ascii="仿宋_GB2312" w:eastAsia="仿宋_GB2312"/>
          <w:sz w:val="32"/>
          <w:szCs w:val="32"/>
          <w:lang w:eastAsia="zh-CN"/>
        </w:rPr>
        <w:t>在领导干部调整后，及时更新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介绍、机构设置版块信息；按时更新信息公开指南、主动公开全清单、信息公开年报、办实事计划、财政预决算、工作总结计划等信息；在“街道动态”栏目主动公开地区疫情防控、城市管理、民生保障、安全生产、社区文化等重点工作，公开工作信息86条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财政预算决算信息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条、规划计划总结类信息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公开城管执法行政处罚裁量基准、执法依据、执法检查情况，及时更新城管执法证样式、证号等，完成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行政处罚公示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街道微信公众号2022年累计推送信息888条，关注量16825人。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（三）依申请公开情况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本年度受理依申请公开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件，其中1件涉及向第三方征询，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件涉及多部门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协调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。主动向区政务局和涉及协查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、征询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的单位沟通，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参加会商会，及时完成系统录入工作，按规定执行审批程序，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保障每一件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依申请公开信息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依法按时完成答复。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（四）政府信息管理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严格对照《政府信息公开条例》第十七条规定，建立健全政府信息公开保密审查机制。主动公开和依申请公开信息严格执行保密审查机制，坚持业务工作和保密工作双重领导审核，自查未发现落实不到位造成失泄密问题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二是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组织街道综合办公室、民生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保障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办公室、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城市管理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办公室、市民服务中心等部门学习使用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《西城区关于落实&lt;北京市深化政务公开促进政策服务工作办法&gt;的指引》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，强化对政策性文件的主动公开意识和规范发布流程。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（五）政府信息公开平台建设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首次将三个中介服务项目在北京市中介服务网上交易平台进行公开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，进一步推动</w:t>
      </w:r>
      <w:r>
        <w:rPr>
          <w:rFonts w:hint="default" w:ascii="Times New Roman" w:hAnsi="Times New Roman" w:eastAsia="仿宋" w:cs="Times New Roman"/>
          <w:bCs/>
          <w:color w:val="000000"/>
          <w:sz w:val="32"/>
          <w:szCs w:val="32"/>
        </w:rPr>
        <w:t>财政性资金管理使用情况公开</w:t>
      </w:r>
      <w:r>
        <w:rPr>
          <w:rFonts w:hint="eastAsia" w:ascii="Times New Roman" w:hAnsi="Times New Roman" w:eastAsia="仿宋" w:cs="Times New Roman"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督促各部门及时维护北京市政务服务管理系统，更新“放管服”事项，动态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维护服务信息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（六）教育培训和监督保障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领导班子层面通过会前学法开展信息公开工作教育培训；工作人员主动学习法规政策，按时参加区政务局举办的信息公开业务培训；综合办公室组织开展保密警示教育，严格执行信息公开保密审查。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方正黑体_GBK" w:hAnsi="方正黑体_GBK" w:eastAsia="方正黑体_GBK" w:cs="方正黑体_GBK"/>
          <w:color w:val="000000"/>
          <w:sz w:val="31"/>
          <w:szCs w:val="31"/>
        </w:rPr>
      </w:pPr>
      <w:r>
        <w:rPr>
          <w:rFonts w:hint="default" w:ascii="方正黑体_GBK" w:hAnsi="方正黑体_GBK" w:eastAsia="方正黑体_GBK" w:cs="方正黑体_GBK"/>
          <w:color w:val="000000"/>
          <w:sz w:val="31"/>
          <w:szCs w:val="31"/>
        </w:rPr>
        <w:t>二、主动公开政府信息情况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109855</wp:posOffset>
            </wp:positionV>
            <wp:extent cx="5555615" cy="2247265"/>
            <wp:effectExtent l="0" t="0" r="6985" b="8255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5615" cy="2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方正黑体_GBK" w:hAnsi="方正黑体_GBK" w:eastAsia="方正黑体_GBK" w:cs="方正黑体_GBK"/>
          <w:color w:val="000000"/>
          <w:sz w:val="31"/>
          <w:szCs w:val="31"/>
        </w:rPr>
        <w:t>三、收到和处理政府信息公开申请情况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方正黑体_GBK" w:hAnsi="方正黑体_GBK" w:eastAsia="方正黑体_GBK" w:cs="方正黑体_GBK"/>
          <w:color w:val="000000"/>
          <w:sz w:val="31"/>
          <w:szCs w:val="31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219075</wp:posOffset>
            </wp:positionV>
            <wp:extent cx="5580380" cy="5060950"/>
            <wp:effectExtent l="0" t="0" r="12700" b="13970"/>
            <wp:wrapSquare wrapText="bothSides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506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</w:pPr>
      <w:r>
        <w:rPr>
          <w:rFonts w:hint="default" w:ascii="方正黑体_GBK" w:hAnsi="方正黑体_GBK" w:eastAsia="方正黑体_GBK" w:cs="方正黑体_GBK"/>
          <w:color w:val="000000"/>
          <w:sz w:val="31"/>
          <w:szCs w:val="31"/>
        </w:rPr>
        <w:t>四、政府信息公开行政复议、行政诉讼情况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142240</wp:posOffset>
            </wp:positionV>
            <wp:extent cx="5478780" cy="779145"/>
            <wp:effectExtent l="0" t="0" r="7620" b="13335"/>
            <wp:wrapSquare wrapText="bothSides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878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  </w:t>
      </w:r>
      <w:r>
        <w:rPr>
          <w:rFonts w:hint="eastAsia" w:eastAsia="方正黑体_GBK"/>
          <w:lang w:val="en-US" w:eastAsia="zh-CN"/>
        </w:rPr>
        <w:t xml:space="preserve">  </w:t>
      </w:r>
      <w:r>
        <w:rPr>
          <w:rFonts w:hint="default" w:ascii="方正黑体_GBK" w:hAnsi="方正黑体_GBK" w:eastAsia="方正黑体_GBK" w:cs="方正黑体_GBK"/>
          <w:color w:val="000000"/>
          <w:sz w:val="31"/>
          <w:szCs w:val="31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街道信息公开工作还存在工作机制有待完善的问题。行政处罚类信息在公开过程中存在个别迟发等情况。街道需进一步完善信息公开政务公开工作机制，捋顺相关部门在信息公开工作中的职责和要求，在业务层面做好衔接、把关和跟进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方正黑体_GBK" w:hAnsi="方正黑体_GBK" w:eastAsia="方正黑体_GBK" w:cs="方正黑体_GBK"/>
          <w:color w:val="00000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color w:val="000000"/>
          <w:sz w:val="31"/>
          <w:szCs w:val="31"/>
          <w:lang w:eastAsia="zh-CN"/>
        </w:rPr>
        <w:t>六、</w:t>
      </w:r>
      <w:r>
        <w:rPr>
          <w:rFonts w:hint="default" w:ascii="方正黑体_GBK" w:hAnsi="方正黑体_GBK" w:eastAsia="方正黑体_GBK" w:cs="方正黑体_GBK"/>
          <w:color w:val="000000"/>
          <w:sz w:val="31"/>
          <w:szCs w:val="31"/>
        </w:rPr>
        <w:t>其他需要报告的事项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收取信息处理费</w:t>
      </w:r>
      <w:r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情况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：本年度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发出收费通知件数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0，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总金额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0，实际收取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总金额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政务开放日、基层治理公开议事活动开展情况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：2022年街道在疫情防控的基础上，竭力落实会议开放、政务开放和公开议事活动。邀请人大代表、居民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代表参加街道党史学习教育专题民主生活会征求意见座谈会，区“两代表一委员”代表参加2021年度基层党建、社区居委会（服务站）工作述职评议会，组织召开人大代表、政协委员“季回家”活动暨年中工作通报会等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9月，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街道行政“一把手”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、负责社区政务服务规范化建设的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主管领导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居民代表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“政务体验员”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身份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体验街道政务服务大厅和社区服务站的业务办理过程，现场找问题、听意见，进一步提升政务服务质量和效率。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各社区全年就老旧小区改造、胡同雨污水分流工程、志愿者团队建设、电动车充电柜安装、楼道照明等多个基层治理事项召集居民代表、物业、相关部门公开议事。</w:t>
      </w:r>
    </w:p>
    <w:sectPr>
      <w:foot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B5F20"/>
    <w:rsid w:val="053323AB"/>
    <w:rsid w:val="12083499"/>
    <w:rsid w:val="1C1A0F7D"/>
    <w:rsid w:val="261B26FC"/>
    <w:rsid w:val="27CF5786"/>
    <w:rsid w:val="2ADA5364"/>
    <w:rsid w:val="2B71783C"/>
    <w:rsid w:val="3DCE535F"/>
    <w:rsid w:val="57804F9E"/>
    <w:rsid w:val="57A75677"/>
    <w:rsid w:val="74AB5F20"/>
    <w:rsid w:val="7EA3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0" w:after="12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0000"/>
      <w:u w:val="singl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Code"/>
    <w:basedOn w:val="7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7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tishi"/>
    <w:basedOn w:val="7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天桥街道办事处</Company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2022-12-30T07:19:00Z</dcterms:created>
  <dc:creator>程素平</dc:creator>
  <cp:lastModifiedBy>程素平</cp:lastModifiedBy>
  <cp:lastPrinted>2023-01-10T03:00:00Z</cp:lastPrinted>
  <dcterms:modified xsi:type="dcterms:W3CDTF">2023-01-16T05:58:43Z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