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北京市西城区人民防空办公室</w:t>
      </w:r>
    </w:p>
    <w:p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行政执法统计年报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按照区司法局通知要求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，现将人防办2022年行政执法工作报告如下：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（一）行政执法机关的执法主体名称和数量情况：北京市西城区人民防空办公室，数量1。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（二）执法主体的执法岗位设置及执法人员在岗情况：区级人防综合执法岗 3人，全部在岗。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（三）执法力量投入情况：出动检查296人次。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（四） 政务服务事项的办理情况：共办理行政许可238   件，其中：办理人防工程使用证 236 件，人防工程拆除0件、人防工程改造1件、人防工程竣工验收备案1件。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（五）执法检查计划执行情况：已完成当年行政执法检查任务。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（六）行政处罚、行政强制等案件的办理情况：行政处罚4起，其中：一般行政处罚0起，简易行政处罚 4 起，处罚金额2500元。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（七）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投诉、举报案件的受理和分类办理情况：无。</w:t>
      </w:r>
    </w:p>
    <w:p>
      <w:pPr>
        <w:pStyle w:val="4"/>
        <w:spacing w:before="75" w:beforeAutospacing="0" w:after="75" w:afterAutospacing="0" w:line="480" w:lineRule="atLeast"/>
        <w:ind w:firstLine="6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（八）行政执法机关认为需要公示的其他情况：无。</w:t>
      </w:r>
    </w:p>
    <w:p>
      <w:pPr>
        <w:pStyle w:val="4"/>
        <w:spacing w:before="75" w:beforeAutospacing="0" w:after="75" w:afterAutospacing="0" w:line="405" w:lineRule="atLeast"/>
        <w:ind w:firstLine="645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Arial" w:hAnsi="Arial" w:eastAsia="仿宋_GB2312" w:cs="Arial"/>
          <w:color w:val="000000"/>
          <w:sz w:val="32"/>
          <w:szCs w:val="32"/>
        </w:rPr>
        <w:t> </w:t>
      </w:r>
    </w:p>
    <w:p>
      <w:pPr>
        <w:pStyle w:val="4"/>
        <w:spacing w:before="75" w:beforeAutospacing="0" w:after="75" w:afterAutospacing="0" w:line="405" w:lineRule="atLeast"/>
        <w:ind w:firstLine="645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Arial" w:hAnsi="Arial" w:eastAsia="仿宋_GB2312" w:cs="Arial"/>
          <w:color w:val="000000"/>
          <w:sz w:val="32"/>
          <w:szCs w:val="32"/>
        </w:rPr>
        <w:t> </w:t>
      </w:r>
    </w:p>
    <w:p>
      <w:pPr>
        <w:pStyle w:val="4"/>
        <w:spacing w:before="75" w:beforeAutospacing="0" w:after="75" w:afterAutospacing="0" w:line="405" w:lineRule="atLeast"/>
        <w:ind w:firstLine="645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Arial" w:hAnsi="Arial" w:eastAsia="仿宋_GB2312" w:cs="Arial"/>
          <w:color w:val="000000"/>
          <w:sz w:val="32"/>
          <w:szCs w:val="32"/>
        </w:rPr>
        <w:t> </w:t>
      </w:r>
    </w:p>
    <w:p>
      <w:pPr>
        <w:pStyle w:val="4"/>
        <w:spacing w:before="75" w:beforeAutospacing="0" w:after="75" w:afterAutospacing="0" w:line="405" w:lineRule="atLeast"/>
        <w:ind w:firstLine="3195"/>
        <w:jc w:val="center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北京市西城区人民防空办公室</w:t>
      </w:r>
    </w:p>
    <w:p>
      <w:pPr>
        <w:pStyle w:val="4"/>
        <w:spacing w:before="75" w:beforeAutospacing="0" w:after="75" w:afterAutospacing="0" w:line="405" w:lineRule="atLeast"/>
        <w:ind w:firstLine="4485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                                                               2023年1月29日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0"/>
    <w:rsid w:val="002B30E0"/>
    <w:rsid w:val="008A18B0"/>
    <w:rsid w:val="437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371</Words>
  <Characters>387</Characters>
  <Lines>3</Lines>
  <Paragraphs>1</Paragraphs>
  <TotalTime>1</TotalTime>
  <ScaleCrop>false</ScaleCrop>
  <LinksUpToDate>false</LinksUpToDate>
  <CharactersWithSpaces>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2023-01-30T02:20:00Z</dcterms:created>
  <dc:creator>信息管理员</dc:creator>
  <cp:lastModifiedBy>yangjia</cp:lastModifiedBy>
  <dcterms:modified xsi:type="dcterms:W3CDTF">2023-01-30T07:43:57Z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E75135234BD546689E2F55D48911DAF9</vt:lpwstr>
  </property>
</Properties>
</file>