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46" w:firstLineChars="400"/>
        <w:rPr>
          <w:rFonts w:cs="Times New Roman" w:asciiTheme="majorEastAsia" w:hAnsiTheme="majorEastAsia" w:eastAsiaTheme="majorEastAsia"/>
          <w:b/>
          <w:sz w:val="36"/>
          <w:szCs w:val="36"/>
        </w:rPr>
      </w:pPr>
      <w:r>
        <w:rPr>
          <w:rFonts w:hint="eastAsia" w:cs="Times New Roman" w:asciiTheme="majorEastAsia" w:hAnsiTheme="majorEastAsia" w:eastAsiaTheme="majorEastAsia"/>
          <w:b/>
          <w:sz w:val="36"/>
          <w:szCs w:val="36"/>
        </w:rPr>
        <w:t>北京市西城区政府投资项目建设中心</w:t>
      </w:r>
    </w:p>
    <w:p>
      <w:pPr>
        <w:ind w:firstLine="2530" w:firstLineChars="700"/>
        <w:rPr>
          <w:rFonts w:cs="Times New Roman" w:asciiTheme="majorEastAsia" w:hAnsiTheme="majorEastAsia" w:eastAsiaTheme="majorEastAsia"/>
          <w:b/>
          <w:sz w:val="36"/>
          <w:szCs w:val="36"/>
        </w:rPr>
      </w:pPr>
      <w:r>
        <w:rPr>
          <w:rFonts w:hint="eastAsia" w:cs="Times New Roman" w:asciiTheme="majorEastAsia" w:hAnsiTheme="majorEastAsia" w:eastAsiaTheme="majorEastAsia"/>
          <w:b/>
          <w:sz w:val="36"/>
          <w:szCs w:val="36"/>
        </w:rPr>
        <w:t>202</w:t>
      </w:r>
      <w:r>
        <w:rPr>
          <w:rFonts w:hint="eastAsia" w:cs="Times New Roman" w:asciiTheme="majorEastAsia" w:hAnsiTheme="majorEastAsia" w:eastAsiaTheme="majorEastAsia"/>
          <w:b/>
          <w:sz w:val="36"/>
          <w:szCs w:val="36"/>
          <w:lang w:val="en-US" w:eastAsia="zh-CN"/>
        </w:rPr>
        <w:t>3</w:t>
      </w:r>
      <w:r>
        <w:rPr>
          <w:rFonts w:hint="eastAsia" w:cs="Times New Roman" w:asciiTheme="majorEastAsia" w:hAnsiTheme="majorEastAsia" w:eastAsiaTheme="majorEastAsia"/>
          <w:b/>
          <w:sz w:val="36"/>
          <w:szCs w:val="36"/>
        </w:rPr>
        <w:t>年部门预算公开目录</w:t>
      </w:r>
    </w:p>
    <w:p>
      <w:pPr>
        <w:ind w:firstLine="2530" w:firstLineChars="700"/>
        <w:rPr>
          <w:rFonts w:cs="Times New Roman" w:asciiTheme="majorEastAsia" w:hAnsiTheme="majorEastAsia" w:eastAsiaTheme="majorEastAsia"/>
          <w:b/>
          <w:sz w:val="36"/>
          <w:szCs w:val="36"/>
        </w:rPr>
      </w:pPr>
    </w:p>
    <w:p>
      <w:pPr>
        <w:spacing w:line="360" w:lineRule="auto"/>
        <w:ind w:firstLine="301" w:firstLineChars="100"/>
        <w:rPr>
          <w:rFonts w:asciiTheme="minorEastAsia" w:hAnsiTheme="minorEastAsia"/>
          <w:b/>
          <w:color w:val="000000"/>
          <w:sz w:val="30"/>
          <w:szCs w:val="30"/>
        </w:rPr>
      </w:pPr>
      <w:r>
        <w:rPr>
          <w:rFonts w:hint="eastAsia" w:asciiTheme="minorEastAsia" w:hAnsiTheme="minorEastAsia"/>
          <w:b/>
          <w:color w:val="000000"/>
          <w:sz w:val="30"/>
          <w:szCs w:val="30"/>
        </w:rPr>
        <w:t>第一部分、202</w:t>
      </w:r>
      <w:r>
        <w:rPr>
          <w:rFonts w:hint="eastAsia" w:asciiTheme="minorEastAsia" w:hAnsiTheme="minorEastAsia"/>
          <w:b/>
          <w:color w:val="000000"/>
          <w:sz w:val="30"/>
          <w:szCs w:val="30"/>
          <w:lang w:val="en-US" w:eastAsia="zh-CN"/>
        </w:rPr>
        <w:t>3</w:t>
      </w:r>
      <w:r>
        <w:rPr>
          <w:rFonts w:hint="eastAsia" w:asciiTheme="minorEastAsia" w:hAnsiTheme="minorEastAsia"/>
          <w:b/>
          <w:color w:val="000000"/>
          <w:sz w:val="30"/>
          <w:szCs w:val="30"/>
        </w:rPr>
        <w:t>年部门预算情况说明</w:t>
      </w:r>
    </w:p>
    <w:p>
      <w:pPr>
        <w:spacing w:line="360" w:lineRule="auto"/>
        <w:ind w:firstLine="600" w:firstLineChars="200"/>
        <w:rPr>
          <w:rFonts w:asciiTheme="minorEastAsia" w:hAnsiTheme="minorEastAsia"/>
          <w:color w:val="000000"/>
          <w:sz w:val="30"/>
          <w:szCs w:val="30"/>
          <w:highlight w:val="none"/>
        </w:rPr>
      </w:pPr>
      <w:r>
        <w:rPr>
          <w:rFonts w:hint="eastAsia" w:asciiTheme="minorEastAsia" w:hAnsiTheme="minorEastAsia"/>
          <w:color w:val="000000"/>
          <w:sz w:val="30"/>
          <w:szCs w:val="30"/>
          <w:highlight w:val="none"/>
        </w:rPr>
        <w:t>一、部门主要职责及机构设置情况</w:t>
      </w:r>
    </w:p>
    <w:p>
      <w:pPr>
        <w:spacing w:line="360" w:lineRule="auto"/>
        <w:ind w:firstLine="600" w:firstLineChars="200"/>
        <w:rPr>
          <w:rFonts w:asciiTheme="minorEastAsia" w:hAnsiTheme="minorEastAsia"/>
          <w:color w:val="000000"/>
          <w:sz w:val="30"/>
          <w:szCs w:val="30"/>
          <w:highlight w:val="none"/>
        </w:rPr>
      </w:pPr>
      <w:r>
        <w:rPr>
          <w:rFonts w:hint="eastAsia" w:asciiTheme="minorEastAsia" w:hAnsiTheme="minorEastAsia"/>
          <w:color w:val="000000"/>
          <w:sz w:val="30"/>
          <w:szCs w:val="30"/>
          <w:highlight w:val="none"/>
        </w:rPr>
        <w:t>（一）部门机构设置、职责</w:t>
      </w:r>
    </w:p>
    <w:p>
      <w:pPr>
        <w:spacing w:line="360" w:lineRule="auto"/>
        <w:ind w:firstLine="600" w:firstLineChars="200"/>
        <w:rPr>
          <w:rFonts w:asciiTheme="minorEastAsia" w:hAnsiTheme="minorEastAsia"/>
          <w:color w:val="000000"/>
          <w:sz w:val="30"/>
          <w:szCs w:val="30"/>
          <w:highlight w:val="none"/>
        </w:rPr>
      </w:pPr>
      <w:r>
        <w:rPr>
          <w:rFonts w:hint="eastAsia" w:asciiTheme="minorEastAsia" w:hAnsiTheme="minorEastAsia"/>
          <w:color w:val="000000"/>
          <w:sz w:val="30"/>
          <w:szCs w:val="30"/>
          <w:highlight w:val="none"/>
        </w:rPr>
        <w:t>（二）人员构成情况</w:t>
      </w:r>
    </w:p>
    <w:p>
      <w:pPr>
        <w:spacing w:line="360" w:lineRule="auto"/>
        <w:ind w:firstLine="600" w:firstLineChars="200"/>
        <w:rPr>
          <w:rFonts w:hint="eastAsia" w:cs="Times New Roman" w:asciiTheme="minorEastAsia" w:hAnsiTheme="minorEastAsia"/>
          <w:sz w:val="30"/>
          <w:szCs w:val="30"/>
          <w:highlight w:val="none"/>
        </w:rPr>
      </w:pPr>
      <w:r>
        <w:rPr>
          <w:rFonts w:hint="eastAsia" w:asciiTheme="minorEastAsia" w:hAnsiTheme="minorEastAsia"/>
          <w:color w:val="000000"/>
          <w:sz w:val="30"/>
          <w:szCs w:val="30"/>
          <w:highlight w:val="none"/>
        </w:rPr>
        <w:t>（三）</w:t>
      </w:r>
      <w:r>
        <w:rPr>
          <w:rFonts w:hint="eastAsia" w:cs="Times New Roman" w:asciiTheme="minorEastAsia" w:hAnsiTheme="minorEastAsia"/>
          <w:sz w:val="30"/>
          <w:szCs w:val="30"/>
          <w:highlight w:val="none"/>
        </w:rPr>
        <w:t>本预算年度的主要工作任务</w:t>
      </w:r>
    </w:p>
    <w:p>
      <w:pPr>
        <w:spacing w:line="360" w:lineRule="auto"/>
        <w:ind w:firstLine="600" w:firstLineChars="200"/>
        <w:rPr>
          <w:rFonts w:asciiTheme="minorEastAsia" w:hAnsiTheme="minorEastAsia"/>
          <w:color w:val="000000"/>
          <w:sz w:val="30"/>
          <w:szCs w:val="30"/>
        </w:rPr>
      </w:pPr>
      <w:r>
        <w:rPr>
          <w:rFonts w:hint="eastAsia" w:asciiTheme="minorEastAsia" w:hAnsiTheme="minorEastAsia"/>
          <w:color w:val="000000"/>
          <w:sz w:val="30"/>
          <w:szCs w:val="30"/>
        </w:rPr>
        <w:t>二、202</w:t>
      </w:r>
      <w:r>
        <w:rPr>
          <w:rFonts w:hint="eastAsia" w:asciiTheme="minorEastAsia" w:hAnsiTheme="minorEastAsia"/>
          <w:color w:val="000000"/>
          <w:sz w:val="30"/>
          <w:szCs w:val="30"/>
          <w:lang w:val="en-US" w:eastAsia="zh-CN"/>
        </w:rPr>
        <w:t>3</w:t>
      </w:r>
      <w:r>
        <w:rPr>
          <w:rFonts w:hint="eastAsia" w:asciiTheme="minorEastAsia" w:hAnsiTheme="minorEastAsia"/>
          <w:color w:val="000000"/>
          <w:sz w:val="30"/>
          <w:szCs w:val="30"/>
        </w:rPr>
        <w:t>年部门预算收支及增减变化情况说明</w:t>
      </w:r>
    </w:p>
    <w:p>
      <w:pPr>
        <w:spacing w:line="360" w:lineRule="auto"/>
        <w:ind w:firstLine="600" w:firstLineChars="200"/>
        <w:rPr>
          <w:rFonts w:asciiTheme="minorEastAsia" w:hAnsiTheme="minorEastAsia"/>
          <w:color w:val="000000"/>
          <w:sz w:val="30"/>
          <w:szCs w:val="30"/>
        </w:rPr>
      </w:pPr>
      <w:r>
        <w:rPr>
          <w:rFonts w:hint="eastAsia" w:asciiTheme="minorEastAsia" w:hAnsiTheme="minorEastAsia"/>
          <w:color w:val="000000"/>
          <w:sz w:val="30"/>
          <w:szCs w:val="30"/>
        </w:rPr>
        <w:t>三、主要支出情况</w:t>
      </w:r>
    </w:p>
    <w:p>
      <w:pPr>
        <w:spacing w:line="360" w:lineRule="auto"/>
        <w:ind w:firstLine="600" w:firstLineChars="200"/>
        <w:rPr>
          <w:rFonts w:asciiTheme="minorEastAsia" w:hAnsiTheme="minorEastAsia"/>
          <w:color w:val="000000"/>
          <w:sz w:val="30"/>
          <w:szCs w:val="30"/>
        </w:rPr>
      </w:pPr>
      <w:r>
        <w:rPr>
          <w:rFonts w:hint="eastAsia" w:asciiTheme="minorEastAsia" w:hAnsiTheme="minorEastAsia"/>
          <w:color w:val="000000"/>
          <w:sz w:val="30"/>
          <w:szCs w:val="30"/>
        </w:rPr>
        <w:t>四、部门</w:t>
      </w:r>
      <w:r>
        <w:rPr>
          <w:rFonts w:asciiTheme="minorEastAsia" w:hAnsiTheme="minorEastAsia"/>
          <w:color w:val="000000"/>
          <w:sz w:val="30"/>
          <w:szCs w:val="30"/>
        </w:rPr>
        <w:t>“</w:t>
      </w:r>
      <w:r>
        <w:rPr>
          <w:rFonts w:hint="eastAsia" w:asciiTheme="minorEastAsia" w:hAnsiTheme="minorEastAsia"/>
          <w:color w:val="000000"/>
          <w:sz w:val="30"/>
          <w:szCs w:val="30"/>
        </w:rPr>
        <w:t>三公</w:t>
      </w:r>
      <w:r>
        <w:rPr>
          <w:rFonts w:asciiTheme="minorEastAsia" w:hAnsiTheme="minorEastAsia"/>
          <w:color w:val="000000"/>
          <w:sz w:val="30"/>
          <w:szCs w:val="30"/>
        </w:rPr>
        <w:t>”</w:t>
      </w:r>
      <w:r>
        <w:rPr>
          <w:rFonts w:hint="eastAsia" w:asciiTheme="minorEastAsia" w:hAnsiTheme="minorEastAsia"/>
          <w:color w:val="000000"/>
          <w:sz w:val="30"/>
          <w:szCs w:val="30"/>
        </w:rPr>
        <w:t>经费财政拨款预算说明</w:t>
      </w:r>
    </w:p>
    <w:p>
      <w:pPr>
        <w:spacing w:line="360" w:lineRule="auto"/>
        <w:ind w:firstLine="600" w:firstLineChars="200"/>
        <w:rPr>
          <w:rFonts w:asciiTheme="minorEastAsia" w:hAnsiTheme="minorEastAsia"/>
          <w:color w:val="000000"/>
          <w:sz w:val="30"/>
          <w:szCs w:val="30"/>
        </w:rPr>
      </w:pPr>
      <w:r>
        <w:rPr>
          <w:rFonts w:hint="eastAsia" w:asciiTheme="minorEastAsia" w:hAnsiTheme="minorEastAsia"/>
          <w:color w:val="000000"/>
          <w:sz w:val="30"/>
          <w:szCs w:val="30"/>
        </w:rPr>
        <w:t>（一）</w:t>
      </w:r>
      <w:r>
        <w:rPr>
          <w:rFonts w:asciiTheme="minorEastAsia" w:hAnsiTheme="minorEastAsia"/>
          <w:color w:val="000000"/>
          <w:sz w:val="30"/>
          <w:szCs w:val="30"/>
        </w:rPr>
        <w:t>“</w:t>
      </w:r>
      <w:r>
        <w:rPr>
          <w:rFonts w:hint="eastAsia" w:asciiTheme="minorEastAsia" w:hAnsiTheme="minorEastAsia"/>
          <w:color w:val="000000"/>
          <w:sz w:val="30"/>
          <w:szCs w:val="30"/>
        </w:rPr>
        <w:t>三公</w:t>
      </w:r>
      <w:r>
        <w:rPr>
          <w:rFonts w:asciiTheme="minorEastAsia" w:hAnsiTheme="minorEastAsia"/>
          <w:color w:val="000000"/>
          <w:sz w:val="30"/>
          <w:szCs w:val="30"/>
        </w:rPr>
        <w:t>”</w:t>
      </w:r>
      <w:r>
        <w:rPr>
          <w:rFonts w:hint="eastAsia" w:asciiTheme="minorEastAsia" w:hAnsiTheme="minorEastAsia"/>
          <w:color w:val="000000"/>
          <w:sz w:val="30"/>
          <w:szCs w:val="30"/>
        </w:rPr>
        <w:t>经费的单位范围</w:t>
      </w:r>
    </w:p>
    <w:p>
      <w:pPr>
        <w:spacing w:line="360" w:lineRule="auto"/>
        <w:ind w:firstLine="600" w:firstLineChars="200"/>
        <w:rPr>
          <w:rFonts w:asciiTheme="minorEastAsia" w:hAnsiTheme="minorEastAsia"/>
          <w:color w:val="000000"/>
          <w:sz w:val="30"/>
          <w:szCs w:val="30"/>
        </w:rPr>
      </w:pPr>
      <w:r>
        <w:rPr>
          <w:rFonts w:hint="eastAsia" w:asciiTheme="minorEastAsia" w:hAnsiTheme="minorEastAsia"/>
          <w:color w:val="000000"/>
          <w:sz w:val="30"/>
          <w:szCs w:val="30"/>
        </w:rPr>
        <w:t>（二）</w:t>
      </w:r>
      <w:r>
        <w:rPr>
          <w:rFonts w:asciiTheme="minorEastAsia" w:hAnsiTheme="minorEastAsia"/>
          <w:color w:val="000000"/>
          <w:sz w:val="30"/>
          <w:szCs w:val="30"/>
        </w:rPr>
        <w:t>“</w:t>
      </w:r>
      <w:r>
        <w:rPr>
          <w:rFonts w:hint="eastAsia" w:asciiTheme="minorEastAsia" w:hAnsiTheme="minorEastAsia"/>
          <w:color w:val="000000"/>
          <w:sz w:val="30"/>
          <w:szCs w:val="30"/>
        </w:rPr>
        <w:t>三公</w:t>
      </w:r>
      <w:r>
        <w:rPr>
          <w:rFonts w:asciiTheme="minorEastAsia" w:hAnsiTheme="minorEastAsia"/>
          <w:color w:val="000000"/>
          <w:sz w:val="30"/>
          <w:szCs w:val="30"/>
        </w:rPr>
        <w:t>”</w:t>
      </w:r>
      <w:r>
        <w:rPr>
          <w:rFonts w:hint="eastAsia" w:asciiTheme="minorEastAsia" w:hAnsiTheme="minorEastAsia"/>
          <w:color w:val="000000"/>
          <w:sz w:val="30"/>
          <w:szCs w:val="30"/>
        </w:rPr>
        <w:t>经费预算财政拨款情况说明</w:t>
      </w:r>
    </w:p>
    <w:p>
      <w:pPr>
        <w:spacing w:line="360" w:lineRule="auto"/>
        <w:ind w:left="1530" w:leftChars="300" w:hanging="900" w:hangingChars="300"/>
        <w:rPr>
          <w:rFonts w:cs="Times New Roman" w:asciiTheme="minorEastAsia" w:hAnsiTheme="minorEastAsia"/>
          <w:sz w:val="30"/>
          <w:szCs w:val="30"/>
        </w:rPr>
      </w:pPr>
      <w:r>
        <w:rPr>
          <w:rFonts w:hint="eastAsia" w:cs="Times New Roman" w:asciiTheme="minorEastAsia" w:hAnsiTheme="minorEastAsia"/>
          <w:sz w:val="30"/>
          <w:szCs w:val="30"/>
        </w:rPr>
        <w:t>（三）202</w:t>
      </w:r>
      <w:r>
        <w:rPr>
          <w:rFonts w:hint="eastAsia" w:cs="Times New Roman" w:asciiTheme="minorEastAsia" w:hAnsiTheme="minorEastAsia"/>
          <w:sz w:val="30"/>
          <w:szCs w:val="30"/>
          <w:lang w:val="en-US" w:eastAsia="zh-CN"/>
        </w:rPr>
        <w:t>3</w:t>
      </w:r>
      <w:r>
        <w:rPr>
          <w:rFonts w:hint="eastAsia" w:cs="Times New Roman" w:asciiTheme="minorEastAsia" w:hAnsiTheme="minorEastAsia"/>
          <w:sz w:val="30"/>
          <w:szCs w:val="30"/>
        </w:rPr>
        <w:t>年部门预算中“三公”经费财政拨款预算安排与202</w:t>
      </w:r>
      <w:r>
        <w:rPr>
          <w:rFonts w:hint="eastAsia" w:cs="Times New Roman" w:asciiTheme="minorEastAsia" w:hAnsiTheme="minorEastAsia"/>
          <w:sz w:val="30"/>
          <w:szCs w:val="30"/>
          <w:lang w:val="en-US" w:eastAsia="zh-CN"/>
        </w:rPr>
        <w:t>2</w:t>
      </w:r>
      <w:r>
        <w:rPr>
          <w:rFonts w:hint="eastAsia" w:cs="Times New Roman" w:asciiTheme="minorEastAsia" w:hAnsiTheme="minorEastAsia"/>
          <w:sz w:val="30"/>
          <w:szCs w:val="30"/>
        </w:rPr>
        <w:t>年部门预算中“三公”经费财政拨款预算安排增减变化主要原因的说明</w:t>
      </w:r>
    </w:p>
    <w:p>
      <w:pPr>
        <w:spacing w:line="360" w:lineRule="auto"/>
        <w:ind w:firstLine="600" w:firstLineChars="200"/>
        <w:rPr>
          <w:rFonts w:asciiTheme="minorEastAsia" w:hAnsiTheme="minorEastAsia"/>
          <w:color w:val="000000"/>
          <w:sz w:val="30"/>
          <w:szCs w:val="30"/>
        </w:rPr>
      </w:pPr>
      <w:r>
        <w:rPr>
          <w:rFonts w:hint="eastAsia" w:asciiTheme="minorEastAsia" w:hAnsiTheme="minorEastAsia"/>
          <w:color w:val="000000"/>
          <w:sz w:val="30"/>
          <w:szCs w:val="30"/>
        </w:rPr>
        <w:t>五、其他情况说明</w:t>
      </w:r>
    </w:p>
    <w:p>
      <w:pPr>
        <w:spacing w:line="360" w:lineRule="auto"/>
        <w:ind w:firstLine="600" w:firstLineChars="200"/>
        <w:rPr>
          <w:rFonts w:asciiTheme="minorEastAsia" w:hAnsiTheme="minorEastAsia"/>
          <w:color w:val="000000"/>
          <w:sz w:val="30"/>
          <w:szCs w:val="30"/>
        </w:rPr>
      </w:pPr>
      <w:r>
        <w:rPr>
          <w:rFonts w:hint="eastAsia" w:asciiTheme="minorEastAsia" w:hAnsiTheme="minorEastAsia"/>
          <w:color w:val="000000"/>
          <w:sz w:val="30"/>
          <w:szCs w:val="30"/>
        </w:rPr>
        <w:t>（一）机构运行经费说明</w:t>
      </w:r>
    </w:p>
    <w:p>
      <w:pPr>
        <w:spacing w:line="360" w:lineRule="auto"/>
        <w:ind w:firstLine="600" w:firstLineChars="200"/>
        <w:rPr>
          <w:rFonts w:asciiTheme="minorEastAsia" w:hAnsiTheme="minorEastAsia"/>
          <w:color w:val="000000"/>
          <w:sz w:val="30"/>
          <w:szCs w:val="30"/>
        </w:rPr>
      </w:pPr>
      <w:r>
        <w:rPr>
          <w:rFonts w:hint="eastAsia" w:asciiTheme="minorEastAsia" w:hAnsiTheme="minorEastAsia"/>
          <w:color w:val="000000"/>
          <w:sz w:val="30"/>
          <w:szCs w:val="30"/>
        </w:rPr>
        <w:t>（二）政府采购预算说明</w:t>
      </w:r>
    </w:p>
    <w:p>
      <w:pPr>
        <w:spacing w:line="360" w:lineRule="auto"/>
        <w:ind w:firstLine="600" w:firstLineChars="200"/>
        <w:rPr>
          <w:rFonts w:asciiTheme="minorEastAsia" w:hAnsiTheme="minorEastAsia"/>
          <w:color w:val="000000"/>
          <w:sz w:val="30"/>
          <w:szCs w:val="30"/>
        </w:rPr>
      </w:pPr>
      <w:r>
        <w:rPr>
          <w:rFonts w:hint="eastAsia" w:asciiTheme="minorEastAsia" w:hAnsiTheme="minorEastAsia"/>
          <w:color w:val="000000"/>
          <w:sz w:val="30"/>
          <w:szCs w:val="30"/>
        </w:rPr>
        <w:t>（三）政府购买服务预算说明</w:t>
      </w:r>
    </w:p>
    <w:p>
      <w:pPr>
        <w:spacing w:line="360" w:lineRule="auto"/>
        <w:ind w:firstLine="645"/>
        <w:rPr>
          <w:rFonts w:asciiTheme="minorEastAsia" w:hAnsiTheme="minorEastAsia"/>
          <w:color w:val="000000"/>
          <w:sz w:val="30"/>
          <w:szCs w:val="30"/>
        </w:rPr>
      </w:pPr>
      <w:r>
        <w:rPr>
          <w:rFonts w:hint="eastAsia" w:asciiTheme="minorEastAsia" w:hAnsiTheme="minorEastAsia"/>
          <w:color w:val="000000"/>
          <w:sz w:val="30"/>
          <w:szCs w:val="30"/>
        </w:rPr>
        <w:t>（四）绩效目标情况及绩效评价结果说明</w:t>
      </w:r>
    </w:p>
    <w:p>
      <w:pPr>
        <w:spacing w:line="360" w:lineRule="auto"/>
        <w:ind w:firstLine="600" w:firstLineChars="200"/>
        <w:rPr>
          <w:rFonts w:asciiTheme="minorEastAsia" w:hAnsiTheme="minorEastAsia"/>
          <w:color w:val="000000"/>
          <w:sz w:val="30"/>
          <w:szCs w:val="30"/>
        </w:rPr>
      </w:pPr>
      <w:r>
        <w:rPr>
          <w:rFonts w:hint="eastAsia" w:asciiTheme="minorEastAsia" w:hAnsiTheme="minorEastAsia"/>
          <w:color w:val="000000"/>
          <w:sz w:val="30"/>
          <w:szCs w:val="30"/>
        </w:rPr>
        <w:t>（五）国有资本经营预算财政拨款情况说明</w:t>
      </w:r>
    </w:p>
    <w:p>
      <w:pPr>
        <w:spacing w:line="360" w:lineRule="auto"/>
        <w:ind w:firstLine="600" w:firstLineChars="200"/>
        <w:rPr>
          <w:rFonts w:asciiTheme="minorEastAsia" w:hAnsiTheme="minorEastAsia"/>
          <w:color w:val="000000"/>
          <w:sz w:val="30"/>
          <w:szCs w:val="30"/>
        </w:rPr>
      </w:pPr>
      <w:r>
        <w:rPr>
          <w:rFonts w:hint="eastAsia" w:asciiTheme="minorEastAsia" w:hAnsiTheme="minorEastAsia"/>
          <w:color w:val="000000"/>
          <w:sz w:val="30"/>
          <w:szCs w:val="30"/>
        </w:rPr>
        <w:t>（六）国有资产占用情况说明</w:t>
      </w:r>
    </w:p>
    <w:p>
      <w:pPr>
        <w:spacing w:line="360" w:lineRule="auto"/>
        <w:ind w:firstLine="750" w:firstLineChars="250"/>
        <w:rPr>
          <w:rFonts w:asciiTheme="minorEastAsia" w:hAnsiTheme="minorEastAsia"/>
          <w:color w:val="000000"/>
          <w:sz w:val="30"/>
          <w:szCs w:val="30"/>
        </w:rPr>
      </w:pPr>
      <w:r>
        <w:rPr>
          <w:rFonts w:hint="eastAsia" w:asciiTheme="minorEastAsia" w:hAnsiTheme="minorEastAsia"/>
          <w:color w:val="000000"/>
          <w:sz w:val="30"/>
          <w:szCs w:val="30"/>
        </w:rPr>
        <w:t>六、名称解释</w:t>
      </w:r>
    </w:p>
    <w:p>
      <w:pPr>
        <w:spacing w:line="560" w:lineRule="exact"/>
        <w:ind w:firstLine="301" w:firstLineChars="100"/>
        <w:rPr>
          <w:rFonts w:hint="eastAsia" w:asciiTheme="minorEastAsia" w:hAnsiTheme="minorEastAsia"/>
          <w:b/>
          <w:color w:val="000000"/>
          <w:sz w:val="30"/>
          <w:szCs w:val="30"/>
        </w:rPr>
      </w:pPr>
    </w:p>
    <w:p>
      <w:pPr>
        <w:spacing w:line="560" w:lineRule="exact"/>
        <w:ind w:firstLine="301" w:firstLineChars="100"/>
        <w:rPr>
          <w:rFonts w:asciiTheme="minorEastAsia" w:hAnsiTheme="minorEastAsia"/>
          <w:b/>
          <w:color w:val="000000"/>
          <w:sz w:val="30"/>
          <w:szCs w:val="30"/>
        </w:rPr>
      </w:pPr>
      <w:r>
        <w:rPr>
          <w:rFonts w:hint="eastAsia" w:asciiTheme="minorEastAsia" w:hAnsiTheme="minorEastAsia"/>
          <w:b/>
          <w:color w:val="000000"/>
          <w:sz w:val="30"/>
          <w:szCs w:val="30"/>
        </w:rPr>
        <w:t>第二部分、202</w:t>
      </w:r>
      <w:r>
        <w:rPr>
          <w:rFonts w:hint="eastAsia" w:asciiTheme="minorEastAsia" w:hAnsiTheme="minorEastAsia"/>
          <w:b/>
          <w:color w:val="000000"/>
          <w:sz w:val="30"/>
          <w:szCs w:val="30"/>
          <w:lang w:val="en-US" w:eastAsia="zh-CN"/>
        </w:rPr>
        <w:t>3</w:t>
      </w:r>
      <w:r>
        <w:rPr>
          <w:rFonts w:hint="eastAsia" w:asciiTheme="minorEastAsia" w:hAnsiTheme="minorEastAsia"/>
          <w:b/>
          <w:color w:val="000000"/>
          <w:sz w:val="30"/>
          <w:szCs w:val="30"/>
        </w:rPr>
        <w:t>年部门预算表</w:t>
      </w:r>
    </w:p>
    <w:p>
      <w:pPr>
        <w:autoSpaceDE w:val="0"/>
        <w:autoSpaceDN w:val="0"/>
        <w:adjustRightInd w:val="0"/>
        <w:spacing w:line="560" w:lineRule="exact"/>
        <w:ind w:firstLine="750" w:firstLineChars="250"/>
        <w:jc w:val="left"/>
        <w:rPr>
          <w:rFonts w:cs="宋体" w:asciiTheme="minorEastAsia" w:hAnsiTheme="minorEastAsia"/>
          <w:color w:val="000000"/>
          <w:kern w:val="0"/>
          <w:sz w:val="30"/>
          <w:szCs w:val="30"/>
          <w:lang w:val="zh-CN"/>
        </w:rPr>
      </w:pPr>
      <w:r>
        <w:rPr>
          <w:rFonts w:hint="eastAsia" w:cs="宋体" w:asciiTheme="minorEastAsia" w:hAnsiTheme="minorEastAsia"/>
          <w:color w:val="000000"/>
          <w:kern w:val="0"/>
          <w:sz w:val="30"/>
          <w:szCs w:val="30"/>
          <w:lang w:val="zh-CN"/>
        </w:rPr>
        <w:t xml:space="preserve">表一、部门收支总体情况表 </w:t>
      </w:r>
    </w:p>
    <w:p>
      <w:pPr>
        <w:autoSpaceDE w:val="0"/>
        <w:autoSpaceDN w:val="0"/>
        <w:adjustRightInd w:val="0"/>
        <w:spacing w:line="560" w:lineRule="exact"/>
        <w:ind w:firstLine="750" w:firstLineChars="250"/>
        <w:jc w:val="left"/>
        <w:rPr>
          <w:rFonts w:cs="Times New Roman" w:asciiTheme="minorEastAsia" w:hAnsiTheme="minorEastAsia"/>
          <w:sz w:val="30"/>
          <w:szCs w:val="30"/>
        </w:rPr>
      </w:pPr>
      <w:r>
        <w:rPr>
          <w:rFonts w:hint="eastAsia" w:asciiTheme="minorEastAsia" w:hAnsiTheme="minorEastAsia"/>
          <w:sz w:val="30"/>
          <w:szCs w:val="30"/>
        </w:rPr>
        <w:t>表二、部门收入总体情况表</w:t>
      </w:r>
    </w:p>
    <w:p>
      <w:pPr>
        <w:autoSpaceDE w:val="0"/>
        <w:autoSpaceDN w:val="0"/>
        <w:adjustRightInd w:val="0"/>
        <w:spacing w:line="560" w:lineRule="exact"/>
        <w:ind w:firstLine="750" w:firstLineChars="250"/>
        <w:jc w:val="left"/>
        <w:rPr>
          <w:rFonts w:asciiTheme="minorEastAsia" w:hAnsiTheme="minorEastAsia"/>
          <w:sz w:val="30"/>
          <w:szCs w:val="30"/>
        </w:rPr>
      </w:pPr>
      <w:r>
        <w:rPr>
          <w:rFonts w:hint="eastAsia" w:asciiTheme="minorEastAsia" w:hAnsiTheme="minorEastAsia"/>
          <w:sz w:val="30"/>
          <w:szCs w:val="30"/>
        </w:rPr>
        <w:t>表三、部门支出总体情况表</w:t>
      </w:r>
    </w:p>
    <w:p>
      <w:pPr>
        <w:autoSpaceDE w:val="0"/>
        <w:autoSpaceDN w:val="0"/>
        <w:adjustRightInd w:val="0"/>
        <w:spacing w:line="560" w:lineRule="exact"/>
        <w:ind w:firstLine="750" w:firstLineChars="250"/>
        <w:jc w:val="left"/>
        <w:rPr>
          <w:rFonts w:asciiTheme="minorEastAsia" w:hAnsiTheme="minorEastAsia"/>
          <w:sz w:val="30"/>
          <w:szCs w:val="30"/>
        </w:rPr>
      </w:pPr>
      <w:r>
        <w:rPr>
          <w:rFonts w:hint="eastAsia" w:asciiTheme="minorEastAsia" w:hAnsiTheme="minorEastAsia"/>
          <w:sz w:val="30"/>
          <w:szCs w:val="30"/>
        </w:rPr>
        <w:t>表四、项目支出表</w:t>
      </w:r>
    </w:p>
    <w:p>
      <w:pPr>
        <w:autoSpaceDE w:val="0"/>
        <w:autoSpaceDN w:val="0"/>
        <w:adjustRightInd w:val="0"/>
        <w:spacing w:line="560" w:lineRule="exact"/>
        <w:ind w:firstLine="750" w:firstLineChars="250"/>
        <w:jc w:val="left"/>
        <w:rPr>
          <w:rFonts w:asciiTheme="minorEastAsia" w:hAnsiTheme="minorEastAsia"/>
          <w:sz w:val="30"/>
          <w:szCs w:val="30"/>
        </w:rPr>
      </w:pPr>
      <w:r>
        <w:rPr>
          <w:rFonts w:hint="eastAsia" w:asciiTheme="minorEastAsia" w:hAnsiTheme="minorEastAsia"/>
          <w:sz w:val="30"/>
          <w:szCs w:val="30"/>
        </w:rPr>
        <w:t>表五、财政拨款收支总体情况表</w:t>
      </w:r>
    </w:p>
    <w:p>
      <w:pPr>
        <w:autoSpaceDE w:val="0"/>
        <w:autoSpaceDN w:val="0"/>
        <w:adjustRightInd w:val="0"/>
        <w:spacing w:line="560" w:lineRule="exact"/>
        <w:ind w:firstLine="750" w:firstLineChars="250"/>
        <w:jc w:val="left"/>
        <w:rPr>
          <w:rFonts w:asciiTheme="minorEastAsia" w:hAnsiTheme="minorEastAsia"/>
          <w:sz w:val="30"/>
          <w:szCs w:val="30"/>
        </w:rPr>
      </w:pPr>
      <w:r>
        <w:rPr>
          <w:rFonts w:hint="eastAsia" w:asciiTheme="minorEastAsia" w:hAnsiTheme="minorEastAsia"/>
          <w:sz w:val="30"/>
          <w:szCs w:val="30"/>
        </w:rPr>
        <w:t>表六、一般公共预算支出情况表</w:t>
      </w:r>
    </w:p>
    <w:p>
      <w:pPr>
        <w:autoSpaceDE w:val="0"/>
        <w:autoSpaceDN w:val="0"/>
        <w:adjustRightInd w:val="0"/>
        <w:spacing w:line="560" w:lineRule="exact"/>
        <w:ind w:firstLine="750" w:firstLineChars="250"/>
        <w:jc w:val="left"/>
        <w:rPr>
          <w:rFonts w:asciiTheme="minorEastAsia" w:hAnsiTheme="minorEastAsia"/>
          <w:sz w:val="30"/>
          <w:szCs w:val="30"/>
        </w:rPr>
      </w:pPr>
      <w:r>
        <w:rPr>
          <w:rFonts w:hint="eastAsia" w:asciiTheme="minorEastAsia" w:hAnsiTheme="minorEastAsia"/>
          <w:sz w:val="30"/>
          <w:szCs w:val="30"/>
        </w:rPr>
        <w:t>表七、一般公共预算基本支出情况表</w:t>
      </w:r>
    </w:p>
    <w:p>
      <w:pPr>
        <w:autoSpaceDE w:val="0"/>
        <w:autoSpaceDN w:val="0"/>
        <w:adjustRightInd w:val="0"/>
        <w:spacing w:line="560" w:lineRule="exact"/>
        <w:ind w:firstLine="750" w:firstLineChars="250"/>
        <w:jc w:val="left"/>
        <w:rPr>
          <w:rFonts w:asciiTheme="minorEastAsia" w:hAnsiTheme="minorEastAsia"/>
          <w:sz w:val="30"/>
          <w:szCs w:val="30"/>
        </w:rPr>
      </w:pPr>
      <w:r>
        <w:rPr>
          <w:rFonts w:hint="eastAsia" w:asciiTheme="minorEastAsia" w:hAnsiTheme="minorEastAsia"/>
          <w:sz w:val="30"/>
          <w:szCs w:val="30"/>
        </w:rPr>
        <w:t>表八、政府性基金预算支出情况表</w:t>
      </w:r>
    </w:p>
    <w:p>
      <w:pPr>
        <w:autoSpaceDE w:val="0"/>
        <w:autoSpaceDN w:val="0"/>
        <w:adjustRightInd w:val="0"/>
        <w:spacing w:line="560" w:lineRule="exact"/>
        <w:ind w:firstLine="750" w:firstLineChars="250"/>
        <w:jc w:val="left"/>
        <w:rPr>
          <w:rFonts w:asciiTheme="minorEastAsia" w:hAnsiTheme="minorEastAsia"/>
          <w:sz w:val="30"/>
          <w:szCs w:val="30"/>
        </w:rPr>
      </w:pPr>
      <w:r>
        <w:rPr>
          <w:rFonts w:hint="eastAsia" w:asciiTheme="minorEastAsia" w:hAnsiTheme="minorEastAsia"/>
          <w:sz w:val="30"/>
          <w:szCs w:val="30"/>
        </w:rPr>
        <w:t>表九、国有资本经营预算财政拨款支出表</w:t>
      </w:r>
    </w:p>
    <w:p>
      <w:pPr>
        <w:autoSpaceDE w:val="0"/>
        <w:autoSpaceDN w:val="0"/>
        <w:adjustRightInd w:val="0"/>
        <w:spacing w:line="560" w:lineRule="exact"/>
        <w:ind w:firstLine="750" w:firstLineChars="250"/>
        <w:jc w:val="left"/>
        <w:rPr>
          <w:rFonts w:asciiTheme="minorEastAsia" w:hAnsiTheme="minorEastAsia"/>
          <w:sz w:val="30"/>
          <w:szCs w:val="30"/>
        </w:rPr>
      </w:pPr>
      <w:r>
        <w:rPr>
          <w:rFonts w:hint="eastAsia" w:asciiTheme="minorEastAsia" w:hAnsiTheme="minorEastAsia"/>
          <w:sz w:val="30"/>
          <w:szCs w:val="30"/>
        </w:rPr>
        <w:t>表十、一般公共预算“三公”经费支出情况表</w:t>
      </w:r>
    </w:p>
    <w:p>
      <w:pPr>
        <w:autoSpaceDE w:val="0"/>
        <w:autoSpaceDN w:val="0"/>
        <w:adjustRightInd w:val="0"/>
        <w:spacing w:line="560" w:lineRule="exact"/>
        <w:ind w:firstLine="750" w:firstLineChars="250"/>
        <w:jc w:val="left"/>
        <w:rPr>
          <w:rFonts w:asciiTheme="minorEastAsia" w:hAnsiTheme="minorEastAsia"/>
          <w:sz w:val="30"/>
          <w:szCs w:val="30"/>
        </w:rPr>
      </w:pPr>
      <w:r>
        <w:rPr>
          <w:rFonts w:hint="eastAsia" w:asciiTheme="minorEastAsia" w:hAnsiTheme="minorEastAsia"/>
          <w:sz w:val="30"/>
          <w:szCs w:val="30"/>
        </w:rPr>
        <w:t>表十一、政府购买服务预算表</w:t>
      </w:r>
    </w:p>
    <w:p>
      <w:pPr>
        <w:autoSpaceDE w:val="0"/>
        <w:autoSpaceDN w:val="0"/>
        <w:adjustRightInd w:val="0"/>
        <w:spacing w:line="560" w:lineRule="exact"/>
        <w:ind w:firstLine="750" w:firstLineChars="250"/>
        <w:jc w:val="left"/>
        <w:rPr>
          <w:rFonts w:asciiTheme="minorEastAsia" w:hAnsiTheme="minorEastAsia"/>
          <w:sz w:val="30"/>
          <w:szCs w:val="30"/>
        </w:rPr>
      </w:pPr>
      <w:r>
        <w:rPr>
          <w:rFonts w:hint="eastAsia" w:asciiTheme="minorEastAsia" w:hAnsiTheme="minorEastAsia"/>
          <w:sz w:val="30"/>
          <w:szCs w:val="30"/>
        </w:rPr>
        <w:t>表十二、上级转移支付细化明细表</w:t>
      </w:r>
    </w:p>
    <w:p>
      <w:pPr>
        <w:autoSpaceDE w:val="0"/>
        <w:autoSpaceDN w:val="0"/>
        <w:adjustRightInd w:val="0"/>
        <w:spacing w:line="560" w:lineRule="exact"/>
        <w:ind w:firstLine="750" w:firstLineChars="250"/>
        <w:jc w:val="left"/>
        <w:rPr>
          <w:rFonts w:asciiTheme="minorEastAsia" w:hAnsiTheme="minorEastAsia"/>
          <w:sz w:val="30"/>
          <w:szCs w:val="30"/>
        </w:rPr>
      </w:pPr>
      <w:r>
        <w:rPr>
          <w:rFonts w:hint="eastAsia" w:asciiTheme="minorEastAsia" w:hAnsiTheme="minorEastAsia"/>
          <w:sz w:val="30"/>
          <w:szCs w:val="30"/>
        </w:rPr>
        <w:t>表十三、项目支出绩效目标申报表</w:t>
      </w:r>
    </w:p>
    <w:p>
      <w:pPr>
        <w:autoSpaceDE w:val="0"/>
        <w:autoSpaceDN w:val="0"/>
        <w:adjustRightInd w:val="0"/>
        <w:spacing w:line="560" w:lineRule="exact"/>
        <w:ind w:firstLine="750" w:firstLineChars="250"/>
        <w:jc w:val="left"/>
        <w:rPr>
          <w:rFonts w:asciiTheme="minorEastAsia" w:hAnsiTheme="minorEastAsia"/>
          <w:sz w:val="30"/>
          <w:szCs w:val="30"/>
        </w:rPr>
      </w:pPr>
      <w:r>
        <w:rPr>
          <w:rFonts w:hint="eastAsia" w:asciiTheme="minorEastAsia" w:hAnsiTheme="minorEastAsia"/>
          <w:sz w:val="30"/>
          <w:szCs w:val="30"/>
        </w:rPr>
        <w:t>表十四、部门整体支出绩效目标申报表</w:t>
      </w:r>
    </w:p>
    <w:p>
      <w:pPr>
        <w:ind w:firstLine="1285" w:firstLineChars="400"/>
        <w:rPr>
          <w:rFonts w:asciiTheme="minorEastAsia" w:hAnsiTheme="minorEastAsia"/>
          <w:b/>
          <w:color w:val="000000"/>
          <w:sz w:val="32"/>
          <w:szCs w:val="32"/>
        </w:rPr>
      </w:pPr>
    </w:p>
    <w:p>
      <w:pPr>
        <w:ind w:firstLine="1285" w:firstLineChars="400"/>
        <w:rPr>
          <w:rFonts w:asciiTheme="minorEastAsia" w:hAnsiTheme="minorEastAsia"/>
          <w:b/>
          <w:color w:val="000000"/>
          <w:sz w:val="32"/>
          <w:szCs w:val="32"/>
        </w:rPr>
      </w:pPr>
    </w:p>
    <w:p>
      <w:pPr>
        <w:ind w:firstLine="1285" w:firstLineChars="400"/>
        <w:rPr>
          <w:rFonts w:asciiTheme="minorEastAsia" w:hAnsiTheme="minorEastAsia"/>
          <w:b/>
          <w:color w:val="000000"/>
          <w:sz w:val="32"/>
          <w:szCs w:val="32"/>
        </w:rPr>
      </w:pPr>
    </w:p>
    <w:p>
      <w:pPr>
        <w:ind w:firstLine="1285" w:firstLineChars="400"/>
        <w:rPr>
          <w:rFonts w:asciiTheme="minorEastAsia" w:hAnsiTheme="minorEastAsia"/>
          <w:b/>
          <w:color w:val="000000"/>
          <w:sz w:val="32"/>
          <w:szCs w:val="32"/>
        </w:rPr>
      </w:pPr>
    </w:p>
    <w:p>
      <w:pPr>
        <w:ind w:firstLine="1285" w:firstLineChars="400"/>
        <w:rPr>
          <w:rFonts w:asciiTheme="minorEastAsia" w:hAnsiTheme="minorEastAsia"/>
          <w:b/>
          <w:color w:val="000000"/>
          <w:sz w:val="32"/>
          <w:szCs w:val="32"/>
        </w:rPr>
      </w:pPr>
    </w:p>
    <w:p>
      <w:pPr>
        <w:ind w:firstLine="1285" w:firstLineChars="400"/>
        <w:rPr>
          <w:rFonts w:asciiTheme="minorEastAsia" w:hAnsiTheme="minorEastAsia"/>
          <w:b/>
          <w:color w:val="000000"/>
          <w:sz w:val="32"/>
          <w:szCs w:val="32"/>
        </w:rPr>
      </w:pPr>
    </w:p>
    <w:p>
      <w:pPr>
        <w:rPr>
          <w:rFonts w:cs="Times New Roman" w:asciiTheme="majorEastAsia" w:hAnsiTheme="majorEastAsia" w:eastAsiaTheme="majorEastAsia"/>
          <w:b/>
          <w:sz w:val="36"/>
          <w:szCs w:val="36"/>
        </w:rPr>
      </w:pPr>
    </w:p>
    <w:p>
      <w:pPr>
        <w:ind w:firstLine="1446" w:firstLineChars="400"/>
        <w:rPr>
          <w:rFonts w:cs="Times New Roman" w:asciiTheme="majorEastAsia" w:hAnsiTheme="majorEastAsia" w:eastAsiaTheme="majorEastAsia"/>
          <w:b/>
          <w:sz w:val="36"/>
          <w:szCs w:val="36"/>
        </w:rPr>
      </w:pPr>
    </w:p>
    <w:p>
      <w:pPr>
        <w:ind w:firstLine="1446" w:firstLineChars="400"/>
        <w:rPr>
          <w:rFonts w:cs="Times New Roman" w:asciiTheme="majorEastAsia" w:hAnsiTheme="majorEastAsia" w:eastAsiaTheme="majorEastAsia"/>
          <w:b/>
          <w:sz w:val="36"/>
          <w:szCs w:val="36"/>
        </w:rPr>
      </w:pPr>
    </w:p>
    <w:p>
      <w:pPr>
        <w:ind w:firstLine="1446" w:firstLineChars="400"/>
        <w:rPr>
          <w:rFonts w:cs="Times New Roman" w:asciiTheme="majorEastAsia" w:hAnsiTheme="majorEastAsia" w:eastAsiaTheme="majorEastAsia"/>
          <w:b/>
          <w:sz w:val="36"/>
          <w:szCs w:val="36"/>
        </w:rPr>
      </w:pPr>
    </w:p>
    <w:p>
      <w:pPr>
        <w:ind w:firstLine="1446" w:firstLineChars="400"/>
        <w:rPr>
          <w:rFonts w:cs="Times New Roman" w:asciiTheme="majorEastAsia" w:hAnsiTheme="majorEastAsia" w:eastAsiaTheme="majorEastAsia"/>
          <w:b/>
          <w:sz w:val="36"/>
          <w:szCs w:val="36"/>
        </w:rPr>
      </w:pPr>
    </w:p>
    <w:p>
      <w:pPr>
        <w:ind w:firstLine="1446" w:firstLineChars="400"/>
        <w:rPr>
          <w:rFonts w:cs="Times New Roman" w:asciiTheme="majorEastAsia" w:hAnsiTheme="majorEastAsia" w:eastAsiaTheme="majorEastAsia"/>
          <w:b/>
          <w:sz w:val="36"/>
          <w:szCs w:val="36"/>
        </w:rPr>
      </w:pPr>
    </w:p>
    <w:p>
      <w:pPr>
        <w:ind w:firstLine="1446" w:firstLineChars="400"/>
        <w:rPr>
          <w:rFonts w:cs="Times New Roman" w:asciiTheme="majorEastAsia" w:hAnsiTheme="majorEastAsia" w:eastAsiaTheme="majorEastAsia"/>
          <w:b/>
          <w:sz w:val="36"/>
          <w:szCs w:val="36"/>
        </w:rPr>
      </w:pPr>
      <w:r>
        <w:rPr>
          <w:rFonts w:hint="eastAsia" w:cs="Times New Roman" w:asciiTheme="majorEastAsia" w:hAnsiTheme="majorEastAsia" w:eastAsiaTheme="majorEastAsia"/>
          <w:b/>
          <w:sz w:val="36"/>
          <w:szCs w:val="36"/>
        </w:rPr>
        <w:t>北京市西城区政府投资项目建设中心</w:t>
      </w:r>
    </w:p>
    <w:p>
      <w:pPr>
        <w:ind w:firstLine="2530" w:firstLineChars="700"/>
        <w:rPr>
          <w:rFonts w:cs="Times New Roman" w:asciiTheme="majorEastAsia" w:hAnsiTheme="majorEastAsia" w:eastAsiaTheme="majorEastAsia"/>
          <w:b/>
          <w:sz w:val="36"/>
          <w:szCs w:val="36"/>
        </w:rPr>
      </w:pPr>
      <w:r>
        <w:rPr>
          <w:rFonts w:hint="eastAsia" w:cs="Times New Roman" w:asciiTheme="majorEastAsia" w:hAnsiTheme="majorEastAsia" w:eastAsiaTheme="majorEastAsia"/>
          <w:b/>
          <w:sz w:val="36"/>
          <w:szCs w:val="36"/>
        </w:rPr>
        <w:t>202</w:t>
      </w:r>
      <w:r>
        <w:rPr>
          <w:rFonts w:hint="eastAsia" w:cs="Times New Roman" w:asciiTheme="majorEastAsia" w:hAnsiTheme="majorEastAsia" w:eastAsiaTheme="majorEastAsia"/>
          <w:b/>
          <w:sz w:val="36"/>
          <w:szCs w:val="36"/>
          <w:lang w:val="en-US" w:eastAsia="zh-CN"/>
        </w:rPr>
        <w:t>3</w:t>
      </w:r>
      <w:r>
        <w:rPr>
          <w:rFonts w:hint="eastAsia" w:cs="Times New Roman" w:asciiTheme="majorEastAsia" w:hAnsiTheme="majorEastAsia" w:eastAsiaTheme="majorEastAsia"/>
          <w:b/>
          <w:sz w:val="36"/>
          <w:szCs w:val="36"/>
        </w:rPr>
        <w:t>年部门预算公开</w:t>
      </w:r>
    </w:p>
    <w:p>
      <w:pPr>
        <w:ind w:firstLine="1767" w:firstLineChars="400"/>
        <w:rPr>
          <w:rFonts w:ascii="仿宋_GB2312" w:hAnsi="Times New Roman" w:eastAsia="仿宋_GB2312" w:cs="Times New Roman"/>
          <w:b/>
          <w:sz w:val="44"/>
          <w:szCs w:val="44"/>
        </w:rPr>
      </w:pPr>
    </w:p>
    <w:p>
      <w:pPr>
        <w:spacing w:line="480" w:lineRule="auto"/>
        <w:rPr>
          <w:rFonts w:asciiTheme="majorEastAsia" w:hAnsiTheme="majorEastAsia" w:eastAsiaTheme="majorEastAsia"/>
          <w:b/>
          <w:color w:val="000000"/>
          <w:sz w:val="32"/>
          <w:szCs w:val="32"/>
        </w:rPr>
      </w:pPr>
      <w:r>
        <w:rPr>
          <w:rFonts w:hint="eastAsia" w:cs="Times New Roman" w:asciiTheme="minorEastAsia" w:hAnsiTheme="minorEastAsia"/>
          <w:b/>
          <w:sz w:val="32"/>
          <w:szCs w:val="32"/>
        </w:rPr>
        <w:t>一、</w:t>
      </w:r>
      <w:r>
        <w:rPr>
          <w:rFonts w:hint="eastAsia" w:asciiTheme="majorEastAsia" w:hAnsiTheme="majorEastAsia" w:eastAsiaTheme="majorEastAsia"/>
          <w:b/>
          <w:color w:val="000000"/>
          <w:sz w:val="32"/>
          <w:szCs w:val="32"/>
        </w:rPr>
        <w:t>部门主要职责及机构设置情况</w:t>
      </w:r>
    </w:p>
    <w:p>
      <w:pPr>
        <w:spacing w:line="480" w:lineRule="auto"/>
        <w:rPr>
          <w:rFonts w:cs="Times New Roman" w:asciiTheme="minorEastAsia" w:hAnsiTheme="minorEastAsia"/>
          <w:b/>
          <w:sz w:val="32"/>
          <w:szCs w:val="32"/>
        </w:rPr>
      </w:pPr>
      <w:r>
        <w:rPr>
          <w:rFonts w:hint="eastAsia" w:cs="Times New Roman" w:asciiTheme="minorEastAsia" w:hAnsiTheme="minorEastAsia"/>
          <w:b/>
          <w:sz w:val="32"/>
          <w:szCs w:val="32"/>
        </w:rPr>
        <w:t>（一）部门机构设置、职责</w:t>
      </w:r>
    </w:p>
    <w:p>
      <w:pPr>
        <w:widowControl/>
        <w:spacing w:line="480" w:lineRule="auto"/>
        <w:ind w:firstLine="560" w:firstLineChars="200"/>
        <w:rPr>
          <w:rFonts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rPr>
        <w:t>负责区政府投资项目建设的监督检查、协调和管理工作。受区发展改革委委托，负责区域内基本建设领域专项建设规划政策研究和资源调查、梳理、配置工作。承办区政府和上级业务指导部门交办的其他事项。</w:t>
      </w:r>
    </w:p>
    <w:p>
      <w:pPr>
        <w:spacing w:line="480" w:lineRule="auto"/>
        <w:rPr>
          <w:rFonts w:cs="Times New Roman" w:asciiTheme="majorEastAsia" w:hAnsiTheme="majorEastAsia" w:eastAsiaTheme="majorEastAsia"/>
          <w:b/>
          <w:sz w:val="32"/>
          <w:szCs w:val="32"/>
        </w:rPr>
      </w:pPr>
      <w:r>
        <w:rPr>
          <w:rFonts w:hint="eastAsia" w:cs="Times New Roman" w:asciiTheme="majorEastAsia" w:hAnsiTheme="majorEastAsia" w:eastAsiaTheme="majorEastAsia"/>
          <w:b/>
          <w:sz w:val="32"/>
          <w:szCs w:val="32"/>
        </w:rPr>
        <w:t>（二）人员构成情况</w:t>
      </w:r>
    </w:p>
    <w:p>
      <w:pPr>
        <w:spacing w:line="480" w:lineRule="auto"/>
        <w:ind w:firstLine="556"/>
        <w:rPr>
          <w:rFonts w:cs="Times New Roman" w:asciiTheme="minorEastAsia" w:hAnsiTheme="minorEastAsia"/>
          <w:sz w:val="28"/>
          <w:szCs w:val="28"/>
          <w:highlight w:val="none"/>
        </w:rPr>
      </w:pPr>
      <w:r>
        <w:rPr>
          <w:rFonts w:hint="eastAsia" w:cs="Times New Roman" w:asciiTheme="minorEastAsia" w:hAnsiTheme="minorEastAsia"/>
          <w:sz w:val="28"/>
          <w:szCs w:val="28"/>
          <w:highlight w:val="none"/>
        </w:rPr>
        <w:t>单位行政编制</w:t>
      </w:r>
      <w:r>
        <w:rPr>
          <w:rFonts w:hint="eastAsia" w:cs="Times New Roman" w:asciiTheme="minorEastAsia" w:hAnsiTheme="minorEastAsia"/>
          <w:sz w:val="28"/>
          <w:szCs w:val="28"/>
          <w:highlight w:val="none"/>
          <w:u w:val="single"/>
        </w:rPr>
        <w:t>0</w:t>
      </w:r>
      <w:r>
        <w:rPr>
          <w:rFonts w:hint="eastAsia" w:cs="Times New Roman" w:asciiTheme="minorEastAsia" w:hAnsiTheme="minorEastAsia"/>
          <w:sz w:val="28"/>
          <w:szCs w:val="28"/>
          <w:highlight w:val="none"/>
        </w:rPr>
        <w:t>人;事业编制</w:t>
      </w:r>
      <w:r>
        <w:rPr>
          <w:rFonts w:hint="eastAsia" w:cs="Times New Roman" w:asciiTheme="minorEastAsia" w:hAnsiTheme="minorEastAsia"/>
          <w:sz w:val="28"/>
          <w:szCs w:val="28"/>
          <w:highlight w:val="none"/>
          <w:u w:val="single"/>
        </w:rPr>
        <w:t>23</w:t>
      </w:r>
      <w:r>
        <w:rPr>
          <w:rFonts w:hint="eastAsia" w:cs="Times New Roman" w:asciiTheme="minorEastAsia" w:hAnsiTheme="minorEastAsia"/>
          <w:sz w:val="28"/>
          <w:szCs w:val="28"/>
          <w:highlight w:val="none"/>
        </w:rPr>
        <w:t>人；工勤编制</w:t>
      </w:r>
      <w:r>
        <w:rPr>
          <w:rFonts w:hint="eastAsia" w:cs="Times New Roman" w:asciiTheme="minorEastAsia" w:hAnsiTheme="minorEastAsia"/>
          <w:sz w:val="28"/>
          <w:szCs w:val="28"/>
          <w:highlight w:val="none"/>
          <w:u w:val="single"/>
        </w:rPr>
        <w:t>0</w:t>
      </w:r>
      <w:r>
        <w:rPr>
          <w:rFonts w:hint="eastAsia" w:cs="Times New Roman" w:asciiTheme="minorEastAsia" w:hAnsiTheme="minorEastAsia"/>
          <w:sz w:val="28"/>
          <w:szCs w:val="28"/>
          <w:highlight w:val="none"/>
        </w:rPr>
        <w:t>名；实际在职人员</w:t>
      </w:r>
      <w:r>
        <w:rPr>
          <w:rFonts w:hint="eastAsia" w:cs="Times New Roman" w:asciiTheme="minorEastAsia" w:hAnsiTheme="minorEastAsia"/>
          <w:sz w:val="28"/>
          <w:szCs w:val="28"/>
          <w:highlight w:val="none"/>
          <w:u w:val="single"/>
        </w:rPr>
        <w:t>16</w:t>
      </w:r>
      <w:r>
        <w:rPr>
          <w:rFonts w:hint="eastAsia" w:cs="Times New Roman" w:asciiTheme="minorEastAsia" w:hAnsiTheme="minorEastAsia"/>
          <w:sz w:val="28"/>
          <w:szCs w:val="28"/>
          <w:highlight w:val="none"/>
        </w:rPr>
        <w:t>人。</w:t>
      </w:r>
    </w:p>
    <w:p>
      <w:pPr>
        <w:spacing w:line="480" w:lineRule="auto"/>
        <w:ind w:firstLine="556"/>
        <w:rPr>
          <w:rFonts w:cs="Times New Roman" w:asciiTheme="minorEastAsia" w:hAnsiTheme="minorEastAsia"/>
          <w:sz w:val="28"/>
          <w:szCs w:val="28"/>
          <w:highlight w:val="none"/>
        </w:rPr>
      </w:pPr>
      <w:r>
        <w:rPr>
          <w:rFonts w:hint="eastAsia" w:cs="Times New Roman" w:asciiTheme="minorEastAsia" w:hAnsiTheme="minorEastAsia"/>
          <w:sz w:val="28"/>
          <w:szCs w:val="28"/>
          <w:highlight w:val="none"/>
        </w:rPr>
        <w:t>离退休人员</w:t>
      </w:r>
      <w:r>
        <w:rPr>
          <w:rFonts w:hint="eastAsia" w:cs="Times New Roman" w:asciiTheme="minorEastAsia" w:hAnsiTheme="minorEastAsia"/>
          <w:sz w:val="28"/>
          <w:szCs w:val="28"/>
          <w:highlight w:val="none"/>
          <w:u w:val="single"/>
          <w:lang w:val="en-US" w:eastAsia="zh-CN"/>
        </w:rPr>
        <w:t>4</w:t>
      </w:r>
      <w:r>
        <w:rPr>
          <w:rFonts w:hint="eastAsia" w:cs="Times New Roman" w:asciiTheme="minorEastAsia" w:hAnsiTheme="minorEastAsia"/>
          <w:sz w:val="28"/>
          <w:szCs w:val="28"/>
          <w:highlight w:val="none"/>
        </w:rPr>
        <w:t>人，其中：离休</w:t>
      </w:r>
      <w:r>
        <w:rPr>
          <w:rFonts w:hint="eastAsia" w:cs="Times New Roman" w:asciiTheme="minorEastAsia" w:hAnsiTheme="minorEastAsia"/>
          <w:sz w:val="28"/>
          <w:szCs w:val="28"/>
          <w:highlight w:val="none"/>
          <w:u w:val="single"/>
        </w:rPr>
        <w:t>0</w:t>
      </w:r>
      <w:r>
        <w:rPr>
          <w:rFonts w:hint="eastAsia" w:cs="Times New Roman" w:asciiTheme="minorEastAsia" w:hAnsiTheme="minorEastAsia"/>
          <w:sz w:val="28"/>
          <w:szCs w:val="28"/>
          <w:highlight w:val="none"/>
        </w:rPr>
        <w:t>人，退休</w:t>
      </w:r>
      <w:r>
        <w:rPr>
          <w:rFonts w:hint="eastAsia" w:cs="Times New Roman" w:asciiTheme="minorEastAsia" w:hAnsiTheme="minorEastAsia"/>
          <w:sz w:val="28"/>
          <w:szCs w:val="28"/>
          <w:highlight w:val="none"/>
          <w:u w:val="single"/>
          <w:lang w:val="en-US" w:eastAsia="zh-CN"/>
        </w:rPr>
        <w:t>4</w:t>
      </w:r>
      <w:r>
        <w:rPr>
          <w:rFonts w:hint="eastAsia" w:cs="Times New Roman" w:asciiTheme="minorEastAsia" w:hAnsiTheme="minorEastAsia"/>
          <w:sz w:val="28"/>
          <w:szCs w:val="28"/>
          <w:highlight w:val="none"/>
        </w:rPr>
        <w:t>人。</w:t>
      </w:r>
    </w:p>
    <w:p>
      <w:pPr>
        <w:numPr>
          <w:ilvl w:val="0"/>
          <w:numId w:val="1"/>
        </w:numPr>
        <w:spacing w:line="360" w:lineRule="auto"/>
        <w:rPr>
          <w:rFonts w:hint="eastAsia" w:cs="Times New Roman" w:asciiTheme="majorEastAsia" w:hAnsiTheme="majorEastAsia" w:eastAsiaTheme="majorEastAsia"/>
          <w:b/>
          <w:sz w:val="32"/>
          <w:szCs w:val="32"/>
          <w:highlight w:val="none"/>
        </w:rPr>
      </w:pPr>
      <w:r>
        <w:rPr>
          <w:rFonts w:hint="eastAsia" w:cs="Times New Roman" w:asciiTheme="majorEastAsia" w:hAnsiTheme="majorEastAsia" w:eastAsiaTheme="majorEastAsia"/>
          <w:b/>
          <w:sz w:val="32"/>
          <w:szCs w:val="32"/>
          <w:highlight w:val="none"/>
        </w:rPr>
        <w:t>本预算年度的主要工作任务</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扎实推进中心12345热线接诉即办和未诉先办工作。2023年中心将热线工作作为重点工作来抓，主要是接和办，深入倾听群众的心声为“接”，以诚心、耐心、热心“三心”式管理提高响应力,启动“三级联动”式答复为“办”，一般问题项目负责人办，复杂问题科长办，疑难问题主管领导办的模式，其中科长的办案率不少于50%，成立5+2工作机制小组，建立“管家群”，并发放“联系卡”，随时了解居民需求，第一时间上门解决，成立回访小组，做好诉后跟踪回访工作，不断总结经验，由监理监督总包方在今后的工作中落实到位，避免同类事件发生，真正做到12345热线由接诉即办到未诉先办的转变。</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扎实推进各项目建设工作</w:t>
      </w:r>
    </w:p>
    <w:p>
      <w:pPr>
        <w:pStyle w:val="8"/>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．前期项目</w:t>
      </w:r>
    </w:p>
    <w:p>
      <w:pPr>
        <w:pStyle w:val="8"/>
        <w:keepNext w:val="0"/>
        <w:keepLines w:val="0"/>
        <w:pageBreakBefore w:val="0"/>
        <w:widowControl w:val="0"/>
        <w:numPr>
          <w:ilvl w:val="0"/>
          <w:numId w:val="2"/>
        </w:numPr>
        <w:kinsoku/>
        <w:wordWrap/>
        <w:overflowPunct/>
        <w:topLinePunct w:val="0"/>
        <w:autoSpaceDE/>
        <w:autoSpaceDN/>
        <w:bidi w:val="0"/>
        <w:adjustRightInd/>
        <w:snapToGrid/>
        <w:spacing w:line="480" w:lineRule="auto"/>
        <w:ind w:left="230" w:leftChars="0" w:firstLine="40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2022年老旧小区综合整治项目</w:t>
      </w:r>
    </w:p>
    <w:p>
      <w:pPr>
        <w:pStyle w:val="8"/>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计划2023年3月份完成施工图及各小区的投资确认，6月份完成施工、监理招投标工作，并组织进场施工。</w:t>
      </w:r>
    </w:p>
    <w:p>
      <w:pPr>
        <w:pStyle w:val="8"/>
        <w:keepNext w:val="0"/>
        <w:keepLines w:val="0"/>
        <w:pageBreakBefore w:val="0"/>
        <w:widowControl w:val="0"/>
        <w:numPr>
          <w:ilvl w:val="0"/>
          <w:numId w:val="2"/>
        </w:numPr>
        <w:kinsoku/>
        <w:wordWrap/>
        <w:overflowPunct/>
        <w:topLinePunct w:val="0"/>
        <w:autoSpaceDE/>
        <w:autoSpaceDN/>
        <w:bidi w:val="0"/>
        <w:adjustRightInd/>
        <w:snapToGrid/>
        <w:spacing w:line="480" w:lineRule="auto"/>
        <w:ind w:left="230" w:leftChars="0" w:firstLine="40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北京市第六十六中学（南址）改扩建工程</w:t>
      </w:r>
    </w:p>
    <w:p>
      <w:pPr>
        <w:pStyle w:val="8"/>
        <w:keepNext w:val="0"/>
        <w:keepLines w:val="0"/>
        <w:pageBreakBefore w:val="0"/>
        <w:widowControl w:val="0"/>
        <w:kinsoku/>
        <w:wordWrap/>
        <w:overflowPunct/>
        <w:topLinePunct w:val="0"/>
        <w:autoSpaceDE/>
        <w:autoSpaceDN/>
        <w:bidi w:val="0"/>
        <w:adjustRightInd/>
        <w:snapToGrid/>
        <w:spacing w:line="480" w:lineRule="auto"/>
        <w:ind w:firstLine="420" w:firstLineChars="150"/>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rPr>
        <w:t>计划2023年4月份完成项目规划许可，6月份完成</w:t>
      </w:r>
      <w:r>
        <w:rPr>
          <w:rFonts w:hint="eastAsia" w:asciiTheme="minorEastAsia" w:hAnsiTheme="minorEastAsia" w:eastAsiaTheme="minorEastAsia" w:cstheme="minorEastAsia"/>
          <w:sz w:val="28"/>
          <w:szCs w:val="28"/>
          <w:shd w:val="clear" w:color="auto" w:fill="FFFFFF"/>
        </w:rPr>
        <w:t>施工、监理招投标工作，并组织进场施工。</w:t>
      </w:r>
    </w:p>
    <w:p>
      <w:pPr>
        <w:pStyle w:val="8"/>
        <w:keepNext w:val="0"/>
        <w:keepLines w:val="0"/>
        <w:pageBreakBefore w:val="0"/>
        <w:widowControl w:val="0"/>
        <w:numPr>
          <w:ilvl w:val="0"/>
          <w:numId w:val="2"/>
        </w:numPr>
        <w:kinsoku/>
        <w:wordWrap/>
        <w:overflowPunct/>
        <w:topLinePunct w:val="0"/>
        <w:autoSpaceDE/>
        <w:autoSpaceDN/>
        <w:bidi w:val="0"/>
        <w:adjustRightInd/>
        <w:snapToGrid/>
        <w:spacing w:line="480" w:lineRule="auto"/>
        <w:ind w:left="230" w:leftChars="0" w:firstLine="400" w:firstLineChars="0"/>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北京市西城区教育学院新建工程</w:t>
      </w:r>
    </w:p>
    <w:p>
      <w:pPr>
        <w:pStyle w:val="8"/>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rPr>
        <w:t>计划2023年6月份完成项目规划许可，8月份完成</w:t>
      </w:r>
      <w:r>
        <w:rPr>
          <w:rFonts w:hint="eastAsia" w:asciiTheme="minorEastAsia" w:hAnsiTheme="minorEastAsia" w:eastAsiaTheme="minorEastAsia" w:cstheme="minorEastAsia"/>
          <w:sz w:val="28"/>
          <w:szCs w:val="28"/>
          <w:shd w:val="clear" w:color="auto" w:fill="FFFFFF"/>
        </w:rPr>
        <w:t>施工、监理招投标工作，并组织进场施工。</w:t>
      </w:r>
    </w:p>
    <w:p>
      <w:pPr>
        <w:pStyle w:val="8"/>
        <w:keepNext w:val="0"/>
        <w:keepLines w:val="0"/>
        <w:pageBreakBefore w:val="0"/>
        <w:widowControl w:val="0"/>
        <w:numPr>
          <w:ilvl w:val="0"/>
          <w:numId w:val="2"/>
        </w:numPr>
        <w:kinsoku/>
        <w:wordWrap/>
        <w:overflowPunct/>
        <w:topLinePunct w:val="0"/>
        <w:autoSpaceDE/>
        <w:autoSpaceDN/>
        <w:bidi w:val="0"/>
        <w:adjustRightInd/>
        <w:snapToGrid/>
        <w:spacing w:line="480" w:lineRule="auto"/>
        <w:ind w:left="230" w:leftChars="0" w:firstLine="40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北新华街55号项目</w:t>
      </w:r>
    </w:p>
    <w:p>
      <w:pPr>
        <w:pStyle w:val="8"/>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计划2023年完成多规合一审查、立项、可研、概算批复等前期工作。</w:t>
      </w:r>
    </w:p>
    <w:p>
      <w:pPr>
        <w:pStyle w:val="8"/>
        <w:keepNext w:val="0"/>
        <w:keepLines w:val="0"/>
        <w:pageBreakBefore w:val="0"/>
        <w:widowControl w:val="0"/>
        <w:numPr>
          <w:ilvl w:val="0"/>
          <w:numId w:val="2"/>
        </w:numPr>
        <w:kinsoku/>
        <w:wordWrap/>
        <w:overflowPunct/>
        <w:topLinePunct w:val="0"/>
        <w:autoSpaceDE/>
        <w:autoSpaceDN/>
        <w:bidi w:val="0"/>
        <w:adjustRightInd/>
        <w:snapToGrid/>
        <w:spacing w:line="480" w:lineRule="auto"/>
        <w:ind w:left="230" w:leftChars="0" w:firstLine="400" w:firstLineChars="0"/>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rPr>
        <w:t>光源里代征道路项目</w:t>
      </w:r>
    </w:p>
    <w:p>
      <w:pPr>
        <w:pStyle w:val="8"/>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计划2023年完成多规合一审查、立项、可研、概算批复、施工及监理招投标、合同签订等前期工作。</w:t>
      </w:r>
    </w:p>
    <w:p>
      <w:pPr>
        <w:pStyle w:val="8"/>
        <w:keepNext w:val="0"/>
        <w:keepLines w:val="0"/>
        <w:pageBreakBefore w:val="0"/>
        <w:widowControl w:val="0"/>
        <w:numPr>
          <w:ilvl w:val="0"/>
          <w:numId w:val="2"/>
        </w:numPr>
        <w:kinsoku/>
        <w:wordWrap/>
        <w:overflowPunct/>
        <w:topLinePunct w:val="0"/>
        <w:autoSpaceDE/>
        <w:autoSpaceDN/>
        <w:bidi w:val="0"/>
        <w:adjustRightInd/>
        <w:snapToGrid/>
        <w:spacing w:line="480" w:lineRule="auto"/>
        <w:ind w:left="230" w:leftChars="0" w:firstLine="400" w:firstLineChars="0"/>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德胜体育中心装修改造项目</w:t>
      </w:r>
    </w:p>
    <w:p>
      <w:pPr>
        <w:pStyle w:val="8"/>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计划2023年完成项目立项（代可研）、概算批复、设计、施工及监理招投标、合同签订等前期工作，并于10月份组织进场施工。</w:t>
      </w:r>
    </w:p>
    <w:p>
      <w:pPr>
        <w:pStyle w:val="8"/>
        <w:keepNext w:val="0"/>
        <w:keepLines w:val="0"/>
        <w:pageBreakBefore w:val="0"/>
        <w:widowControl w:val="0"/>
        <w:numPr>
          <w:ilvl w:val="0"/>
          <w:numId w:val="2"/>
        </w:numPr>
        <w:kinsoku/>
        <w:wordWrap/>
        <w:overflowPunct/>
        <w:topLinePunct w:val="0"/>
        <w:autoSpaceDE/>
        <w:autoSpaceDN/>
        <w:bidi w:val="0"/>
        <w:adjustRightInd/>
        <w:snapToGrid/>
        <w:spacing w:line="480" w:lineRule="auto"/>
        <w:ind w:left="230" w:leftChars="0" w:firstLine="40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广安体育中心修缮及改造项目</w:t>
      </w:r>
    </w:p>
    <w:p>
      <w:pPr>
        <w:pStyle w:val="8"/>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区体育局的要求，梳理广安体育馆、广安体育场、广安体育中心、广安体育宫等体育用房需修缮及改造，与区发改委沟通修缮及改造内容，是分类立项还是整体立项，再进行项目立项、可行性研究、概算等批复，完成前期相关手续。</w:t>
      </w:r>
    </w:p>
    <w:p>
      <w:pPr>
        <w:pStyle w:val="8"/>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．在施工项目</w:t>
      </w:r>
    </w:p>
    <w:p>
      <w:pPr>
        <w:pStyle w:val="8"/>
        <w:keepNext w:val="0"/>
        <w:keepLines w:val="0"/>
        <w:pageBreakBefore w:val="0"/>
        <w:widowControl w:val="0"/>
        <w:numPr>
          <w:ilvl w:val="0"/>
          <w:numId w:val="3"/>
        </w:numPr>
        <w:kinsoku/>
        <w:wordWrap/>
        <w:overflowPunct/>
        <w:topLinePunct w:val="0"/>
        <w:autoSpaceDE/>
        <w:autoSpaceDN/>
        <w:bidi w:val="0"/>
        <w:adjustRightInd/>
        <w:snapToGrid/>
        <w:spacing w:line="480" w:lineRule="auto"/>
        <w:ind w:left="230" w:leftChars="0" w:firstLine="40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老旧小区综合整治项目</w:t>
      </w:r>
    </w:p>
    <w:p>
      <w:pPr>
        <w:pStyle w:val="8"/>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2023年3月完成右内西街甲10号院施工，8月底完成2021年老旧小区综合整治项目第一至第六标段所有小区施工。</w:t>
      </w:r>
    </w:p>
    <w:p>
      <w:pPr>
        <w:pStyle w:val="8"/>
        <w:keepNext w:val="0"/>
        <w:keepLines w:val="0"/>
        <w:pageBreakBefore w:val="0"/>
        <w:widowControl w:val="0"/>
        <w:numPr>
          <w:ilvl w:val="0"/>
          <w:numId w:val="3"/>
        </w:numPr>
        <w:kinsoku/>
        <w:wordWrap/>
        <w:overflowPunct/>
        <w:topLinePunct w:val="0"/>
        <w:autoSpaceDE/>
        <w:autoSpaceDN/>
        <w:bidi w:val="0"/>
        <w:adjustRightInd/>
        <w:snapToGrid/>
        <w:spacing w:line="480" w:lineRule="auto"/>
        <w:ind w:left="230" w:leftChars="0" w:firstLine="40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2020年上下水专项工作任务</w:t>
      </w:r>
    </w:p>
    <w:p>
      <w:pPr>
        <w:pStyle w:val="8"/>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2023年3月完成2020年上下水专项第一至第六标段61个楼施工。</w:t>
      </w:r>
    </w:p>
    <w:p>
      <w:pPr>
        <w:pStyle w:val="8"/>
        <w:keepNext w:val="0"/>
        <w:keepLines w:val="0"/>
        <w:pageBreakBefore w:val="0"/>
        <w:widowControl w:val="0"/>
        <w:numPr>
          <w:ilvl w:val="0"/>
          <w:numId w:val="3"/>
        </w:numPr>
        <w:kinsoku/>
        <w:wordWrap/>
        <w:overflowPunct/>
        <w:topLinePunct w:val="0"/>
        <w:autoSpaceDE/>
        <w:autoSpaceDN/>
        <w:bidi w:val="0"/>
        <w:adjustRightInd/>
        <w:snapToGrid/>
        <w:spacing w:line="480" w:lineRule="auto"/>
        <w:ind w:left="230" w:leftChars="0" w:firstLine="40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椿树馆小学学位应急保障工程</w:t>
      </w:r>
    </w:p>
    <w:p>
      <w:pPr>
        <w:pStyle w:val="8"/>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2023年4月底完成椿树馆小学学位应急保障工程施工，5月份完成各项检查及验收工作，并交付学校使用。</w:t>
      </w:r>
    </w:p>
    <w:p>
      <w:pPr>
        <w:pStyle w:val="8"/>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．结决算项目</w:t>
      </w:r>
    </w:p>
    <w:p>
      <w:pPr>
        <w:keepNext w:val="0"/>
        <w:keepLines w:val="0"/>
        <w:pageBreakBefore w:val="0"/>
        <w:widowControl w:val="0"/>
        <w:numPr>
          <w:ilvl w:val="0"/>
          <w:numId w:val="4"/>
        </w:numPr>
        <w:kinsoku/>
        <w:wordWrap/>
        <w:overflowPunct/>
        <w:topLinePunct w:val="0"/>
        <w:autoSpaceDE/>
        <w:autoSpaceDN/>
        <w:bidi w:val="0"/>
        <w:adjustRightInd/>
        <w:snapToGrid/>
        <w:spacing w:line="480" w:lineRule="auto"/>
        <w:ind w:left="230" w:leftChars="0" w:firstLine="40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计划2023年底配合区财政局完成2019年老旧小区综合整治项目结算工作，并完成尾款申请及支付工作。</w:t>
      </w:r>
    </w:p>
    <w:p>
      <w:pPr>
        <w:pStyle w:val="8"/>
        <w:keepNext w:val="0"/>
        <w:keepLines w:val="0"/>
        <w:pageBreakBefore w:val="0"/>
        <w:widowControl w:val="0"/>
        <w:numPr>
          <w:ilvl w:val="0"/>
          <w:numId w:val="4"/>
        </w:numPr>
        <w:kinsoku/>
        <w:wordWrap/>
        <w:overflowPunct/>
        <w:topLinePunct w:val="0"/>
        <w:autoSpaceDE/>
        <w:autoSpaceDN/>
        <w:bidi w:val="0"/>
        <w:adjustRightInd/>
        <w:snapToGrid/>
        <w:spacing w:line="480" w:lineRule="auto"/>
        <w:ind w:left="230" w:leftChars="0" w:firstLine="40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计划2023年底配合区财政局完成2020年14个老旧小区综合整治项目结算工作，并完成尾款申请及支付工作。</w:t>
      </w:r>
    </w:p>
    <w:p>
      <w:pPr>
        <w:keepNext w:val="0"/>
        <w:keepLines w:val="0"/>
        <w:pageBreakBefore w:val="0"/>
        <w:widowControl w:val="0"/>
        <w:numPr>
          <w:ilvl w:val="0"/>
          <w:numId w:val="4"/>
        </w:numPr>
        <w:kinsoku/>
        <w:wordWrap/>
        <w:overflowPunct/>
        <w:topLinePunct w:val="0"/>
        <w:autoSpaceDE/>
        <w:autoSpaceDN/>
        <w:bidi w:val="0"/>
        <w:adjustRightInd/>
        <w:snapToGrid/>
        <w:spacing w:line="480" w:lineRule="auto"/>
        <w:ind w:left="230" w:leftChars="0" w:firstLine="40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计划2023年配合区财政完成金融街社区卫生服务中心装修改造工程结决算评审工作，并完成尾款申请及支付工作。</w:t>
      </w:r>
    </w:p>
    <w:p>
      <w:pPr>
        <w:spacing w:line="480" w:lineRule="auto"/>
        <w:rPr>
          <w:rFonts w:asciiTheme="majorEastAsia" w:hAnsiTheme="majorEastAsia" w:eastAsiaTheme="majorEastAsia"/>
          <w:b/>
          <w:color w:val="000000"/>
          <w:sz w:val="32"/>
          <w:szCs w:val="32"/>
        </w:rPr>
      </w:pPr>
      <w:r>
        <w:rPr>
          <w:rFonts w:hint="eastAsia" w:asciiTheme="majorEastAsia" w:hAnsiTheme="majorEastAsia" w:eastAsiaTheme="majorEastAsia"/>
          <w:b/>
          <w:color w:val="000000"/>
          <w:sz w:val="32"/>
          <w:szCs w:val="32"/>
        </w:rPr>
        <w:t>二、202</w:t>
      </w:r>
      <w:r>
        <w:rPr>
          <w:rFonts w:hint="eastAsia" w:asciiTheme="majorEastAsia" w:hAnsiTheme="majorEastAsia" w:eastAsiaTheme="majorEastAsia"/>
          <w:b/>
          <w:color w:val="000000"/>
          <w:sz w:val="32"/>
          <w:szCs w:val="32"/>
          <w:lang w:val="en-US" w:eastAsia="zh-CN"/>
        </w:rPr>
        <w:t>3</w:t>
      </w:r>
      <w:r>
        <w:rPr>
          <w:rFonts w:hint="eastAsia" w:asciiTheme="majorEastAsia" w:hAnsiTheme="majorEastAsia" w:eastAsiaTheme="majorEastAsia"/>
          <w:b/>
          <w:color w:val="000000"/>
          <w:sz w:val="32"/>
          <w:szCs w:val="32"/>
        </w:rPr>
        <w:t>年部门预算收支及增减变化情况说明</w:t>
      </w:r>
    </w:p>
    <w:p>
      <w:pPr>
        <w:spacing w:line="480" w:lineRule="auto"/>
        <w:ind w:firstLine="280" w:firstLineChars="100"/>
        <w:rPr>
          <w:rFonts w:ascii="宋体" w:hAnsi="宋体" w:eastAsia="宋体" w:cs="Arial"/>
          <w:bCs/>
          <w:color w:val="000000"/>
          <w:kern w:val="0"/>
          <w:sz w:val="28"/>
          <w:szCs w:val="28"/>
          <w:highlight w:val="none"/>
        </w:rPr>
      </w:pPr>
      <w:r>
        <w:rPr>
          <w:rFonts w:hint="eastAsia" w:cs="Times New Roman" w:asciiTheme="minorEastAsia" w:hAnsiTheme="minorEastAsia"/>
          <w:sz w:val="28"/>
          <w:szCs w:val="28"/>
          <w:highlight w:val="none"/>
        </w:rPr>
        <w:t>（一）202</w:t>
      </w:r>
      <w:r>
        <w:rPr>
          <w:rFonts w:hint="eastAsia" w:cs="Times New Roman" w:asciiTheme="minorEastAsia" w:hAnsiTheme="minorEastAsia"/>
          <w:sz w:val="28"/>
          <w:szCs w:val="28"/>
          <w:highlight w:val="none"/>
          <w:lang w:val="en-US" w:eastAsia="zh-CN"/>
        </w:rPr>
        <w:t>3</w:t>
      </w:r>
      <w:r>
        <w:rPr>
          <w:rFonts w:hint="eastAsia" w:cs="Times New Roman" w:asciiTheme="minorEastAsia" w:hAnsiTheme="minorEastAsia"/>
          <w:sz w:val="28"/>
          <w:szCs w:val="28"/>
          <w:highlight w:val="none"/>
        </w:rPr>
        <w:t>年收入预算</w:t>
      </w:r>
      <w:r>
        <w:rPr>
          <w:rFonts w:hint="eastAsia" w:cs="Times New Roman" w:asciiTheme="minorEastAsia" w:hAnsiTheme="minorEastAsia"/>
          <w:sz w:val="28"/>
          <w:szCs w:val="28"/>
          <w:highlight w:val="none"/>
          <w:lang w:val="en-US" w:eastAsia="zh-CN"/>
        </w:rPr>
        <w:t>165</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122</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740</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01</w:t>
      </w:r>
      <w:r>
        <w:rPr>
          <w:rFonts w:hint="eastAsia" w:cs="Times New Roman" w:asciiTheme="minorEastAsia" w:hAnsiTheme="minorEastAsia"/>
          <w:sz w:val="28"/>
          <w:szCs w:val="28"/>
          <w:highlight w:val="none"/>
        </w:rPr>
        <w:t>元,其中：财政拨款</w:t>
      </w:r>
      <w:r>
        <w:rPr>
          <w:rFonts w:hint="eastAsia" w:cs="Times New Roman" w:asciiTheme="minorEastAsia" w:hAnsiTheme="minorEastAsia"/>
          <w:sz w:val="28"/>
          <w:szCs w:val="28"/>
          <w:highlight w:val="none"/>
          <w:lang w:val="en-US" w:eastAsia="zh-CN"/>
        </w:rPr>
        <w:t>165</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122</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740</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01</w:t>
      </w:r>
      <w:r>
        <w:rPr>
          <w:rFonts w:hint="eastAsia" w:cs="Times New Roman" w:asciiTheme="minorEastAsia" w:hAnsiTheme="minorEastAsia"/>
          <w:sz w:val="28"/>
          <w:szCs w:val="28"/>
          <w:highlight w:val="none"/>
        </w:rPr>
        <w:t>元，与上年年初预算收入</w:t>
      </w:r>
      <w:r>
        <w:rPr>
          <w:rFonts w:cs="Times New Roman" w:asciiTheme="minorEastAsia" w:hAnsiTheme="minorEastAsia"/>
          <w:sz w:val="28"/>
          <w:szCs w:val="28"/>
          <w:highlight w:val="none"/>
        </w:rPr>
        <w:t>51,076,564.38</w:t>
      </w:r>
      <w:r>
        <w:rPr>
          <w:rFonts w:hint="eastAsia" w:cs="Times New Roman" w:asciiTheme="minorEastAsia" w:hAnsiTheme="minorEastAsia"/>
          <w:sz w:val="28"/>
          <w:szCs w:val="28"/>
          <w:highlight w:val="none"/>
        </w:rPr>
        <w:t>相比,增加</w:t>
      </w:r>
      <w:r>
        <w:rPr>
          <w:rFonts w:hint="eastAsia" w:cs="Times New Roman" w:asciiTheme="minorEastAsia" w:hAnsiTheme="minorEastAsia"/>
          <w:sz w:val="28"/>
          <w:szCs w:val="28"/>
          <w:highlight w:val="none"/>
          <w:lang w:val="en-US" w:eastAsia="zh-CN"/>
        </w:rPr>
        <w:t>114</w:t>
      </w:r>
      <w:r>
        <w:rPr>
          <w:rFonts w:hint="eastAsia"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046,175</w:t>
      </w:r>
      <w:r>
        <w:rPr>
          <w:rFonts w:hint="eastAsia"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63</w:t>
      </w:r>
      <w:r>
        <w:rPr>
          <w:rFonts w:hint="eastAsia" w:cs="Times New Roman" w:asciiTheme="minorEastAsia" w:hAnsiTheme="minorEastAsia"/>
          <w:sz w:val="28"/>
          <w:szCs w:val="28"/>
          <w:highlight w:val="none"/>
        </w:rPr>
        <w:t>元。主要原因为：202</w:t>
      </w:r>
      <w:r>
        <w:rPr>
          <w:rFonts w:hint="eastAsia" w:cs="Times New Roman" w:asciiTheme="minorEastAsia" w:hAnsiTheme="minorEastAsia"/>
          <w:sz w:val="28"/>
          <w:szCs w:val="28"/>
          <w:highlight w:val="none"/>
          <w:lang w:val="en-US" w:eastAsia="zh-CN"/>
        </w:rPr>
        <w:t>3</w:t>
      </w:r>
      <w:r>
        <w:rPr>
          <w:rFonts w:hint="eastAsia" w:cs="Times New Roman" w:asciiTheme="minorEastAsia" w:hAnsiTheme="minorEastAsia"/>
          <w:sz w:val="28"/>
          <w:szCs w:val="28"/>
          <w:highlight w:val="none"/>
        </w:rPr>
        <w:t>年基建项目的预算资金申报增加。</w:t>
      </w:r>
    </w:p>
    <w:p>
      <w:pPr>
        <w:spacing w:line="480" w:lineRule="auto"/>
        <w:ind w:firstLine="280" w:firstLineChars="100"/>
        <w:rPr>
          <w:rFonts w:cs="Times New Roman" w:asciiTheme="minorEastAsia" w:hAnsiTheme="minorEastAsia"/>
          <w:sz w:val="28"/>
          <w:szCs w:val="28"/>
          <w:highlight w:val="none"/>
        </w:rPr>
      </w:pPr>
      <w:r>
        <w:rPr>
          <w:rFonts w:hint="eastAsia" w:cs="Times New Roman" w:asciiTheme="minorEastAsia" w:hAnsiTheme="minorEastAsia"/>
          <w:sz w:val="28"/>
          <w:szCs w:val="28"/>
        </w:rPr>
        <w:t>（二）</w:t>
      </w:r>
      <w:r>
        <w:rPr>
          <w:rFonts w:hint="eastAsia" w:cs="Times New Roman" w:asciiTheme="minorEastAsia" w:hAnsiTheme="minorEastAsia"/>
          <w:sz w:val="28"/>
          <w:szCs w:val="28"/>
          <w:highlight w:val="none"/>
        </w:rPr>
        <w:t>202</w:t>
      </w:r>
      <w:r>
        <w:rPr>
          <w:rFonts w:hint="eastAsia" w:cs="Times New Roman" w:asciiTheme="minorEastAsia" w:hAnsiTheme="minorEastAsia"/>
          <w:sz w:val="28"/>
          <w:szCs w:val="28"/>
          <w:highlight w:val="none"/>
          <w:lang w:val="en-US" w:eastAsia="zh-CN"/>
        </w:rPr>
        <w:t>3</w:t>
      </w:r>
      <w:r>
        <w:rPr>
          <w:rFonts w:hint="eastAsia" w:cs="Times New Roman" w:asciiTheme="minorEastAsia" w:hAnsiTheme="minorEastAsia"/>
          <w:sz w:val="28"/>
          <w:szCs w:val="28"/>
          <w:highlight w:val="none"/>
        </w:rPr>
        <w:t>年支出预算按用途划分：（1）基本支出预算</w:t>
      </w:r>
      <w:r>
        <w:rPr>
          <w:rFonts w:cs="Times New Roman" w:asciiTheme="minorEastAsia" w:hAnsiTheme="minorEastAsia"/>
          <w:sz w:val="28"/>
          <w:szCs w:val="28"/>
          <w:highlight w:val="none"/>
        </w:rPr>
        <w:t>5,</w:t>
      </w:r>
      <w:r>
        <w:rPr>
          <w:rFonts w:hint="eastAsia" w:cs="Times New Roman" w:asciiTheme="minorEastAsia" w:hAnsiTheme="minorEastAsia"/>
          <w:sz w:val="28"/>
          <w:szCs w:val="28"/>
          <w:highlight w:val="none"/>
          <w:lang w:val="en-US" w:eastAsia="zh-CN"/>
        </w:rPr>
        <w:t>513</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447</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42</w:t>
      </w:r>
      <w:r>
        <w:rPr>
          <w:rFonts w:hint="eastAsia" w:cs="Times New Roman" w:asciiTheme="minorEastAsia" w:hAnsiTheme="minorEastAsia"/>
          <w:sz w:val="28"/>
          <w:szCs w:val="28"/>
          <w:highlight w:val="none"/>
        </w:rPr>
        <w:t>元，其中公用支出</w:t>
      </w:r>
      <w:r>
        <w:rPr>
          <w:rFonts w:cs="Times New Roman" w:asciiTheme="minorEastAsia" w:hAnsiTheme="minorEastAsia"/>
          <w:sz w:val="28"/>
          <w:szCs w:val="28"/>
          <w:highlight w:val="none"/>
        </w:rPr>
        <w:t>42</w:t>
      </w:r>
      <w:r>
        <w:rPr>
          <w:rFonts w:hint="eastAsia" w:cs="Times New Roman" w:asciiTheme="minorEastAsia" w:hAnsiTheme="minorEastAsia"/>
          <w:sz w:val="28"/>
          <w:szCs w:val="28"/>
          <w:highlight w:val="none"/>
          <w:lang w:val="en-US" w:eastAsia="zh-CN"/>
        </w:rPr>
        <w:t>5</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493</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35</w:t>
      </w:r>
      <w:r>
        <w:rPr>
          <w:rFonts w:hint="eastAsia" w:cs="Times New Roman" w:asciiTheme="minorEastAsia" w:hAnsiTheme="minorEastAsia"/>
          <w:sz w:val="28"/>
          <w:szCs w:val="28"/>
          <w:highlight w:val="none"/>
        </w:rPr>
        <w:t>元，人员支出</w:t>
      </w:r>
      <w:r>
        <w:rPr>
          <w:rFonts w:hint="eastAsia" w:cs="Times New Roman" w:asciiTheme="minorEastAsia" w:hAnsiTheme="minorEastAsia"/>
          <w:sz w:val="28"/>
          <w:szCs w:val="28"/>
          <w:highlight w:val="none"/>
          <w:lang w:val="en-US" w:eastAsia="zh-CN"/>
        </w:rPr>
        <w:t>5</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087</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954</w:t>
      </w:r>
      <w:r>
        <w:rPr>
          <w:rFonts w:cs="Times New Roman" w:asciiTheme="minorEastAsia" w:hAnsiTheme="minorEastAsia"/>
          <w:sz w:val="28"/>
          <w:szCs w:val="28"/>
          <w:highlight w:val="none"/>
        </w:rPr>
        <w:t>.0</w:t>
      </w:r>
      <w:r>
        <w:rPr>
          <w:rFonts w:hint="eastAsia" w:cs="Times New Roman" w:asciiTheme="minorEastAsia" w:hAnsiTheme="minorEastAsia"/>
          <w:sz w:val="28"/>
          <w:szCs w:val="28"/>
          <w:highlight w:val="none"/>
          <w:lang w:val="en-US" w:eastAsia="zh-CN"/>
        </w:rPr>
        <w:t>7</w:t>
      </w:r>
      <w:r>
        <w:rPr>
          <w:rFonts w:hint="eastAsia" w:cs="Times New Roman" w:asciiTheme="minorEastAsia" w:hAnsiTheme="minorEastAsia"/>
          <w:sz w:val="28"/>
          <w:szCs w:val="28"/>
          <w:highlight w:val="none"/>
        </w:rPr>
        <w:t>元。与上年年初预算基本支出</w:t>
      </w:r>
      <w:r>
        <w:rPr>
          <w:rFonts w:cs="Times New Roman" w:asciiTheme="minorEastAsia" w:hAnsiTheme="minorEastAsia"/>
          <w:sz w:val="28"/>
          <w:szCs w:val="28"/>
          <w:highlight w:val="none"/>
        </w:rPr>
        <w:t>5,316,237.77</w:t>
      </w:r>
      <w:r>
        <w:rPr>
          <w:rFonts w:hint="eastAsia" w:cs="Times New Roman" w:asciiTheme="minorEastAsia" w:hAnsiTheme="minorEastAsia"/>
          <w:sz w:val="28"/>
          <w:szCs w:val="28"/>
          <w:highlight w:val="none"/>
        </w:rPr>
        <w:t>元相比</w:t>
      </w:r>
      <w:r>
        <w:rPr>
          <w:rFonts w:hint="eastAsia" w:cs="Times New Roman" w:asciiTheme="minorEastAsia" w:hAnsiTheme="minorEastAsia"/>
          <w:sz w:val="28"/>
          <w:szCs w:val="28"/>
          <w:highlight w:val="none"/>
          <w:lang w:eastAsia="zh-CN"/>
        </w:rPr>
        <w:t>减少</w:t>
      </w:r>
      <w:r>
        <w:rPr>
          <w:rFonts w:hint="eastAsia" w:cs="Times New Roman" w:asciiTheme="minorEastAsia" w:hAnsiTheme="minorEastAsia"/>
          <w:sz w:val="28"/>
          <w:szCs w:val="28"/>
          <w:highlight w:val="none"/>
          <w:lang w:val="en-US" w:eastAsia="zh-CN"/>
        </w:rPr>
        <w:t>197</w:t>
      </w:r>
      <w:r>
        <w:rPr>
          <w:rFonts w:hint="eastAsia"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20</w:t>
      </w:r>
      <w:r>
        <w:rPr>
          <w:rFonts w:hint="eastAsia" w:cs="Times New Roman" w:asciiTheme="minorEastAsia" w:hAnsiTheme="minorEastAsia"/>
          <w:sz w:val="28"/>
          <w:szCs w:val="28"/>
          <w:highlight w:val="none"/>
        </w:rPr>
        <w:t>9.</w:t>
      </w:r>
      <w:r>
        <w:rPr>
          <w:rFonts w:hint="eastAsia" w:cs="Times New Roman" w:asciiTheme="minorEastAsia" w:hAnsiTheme="minorEastAsia"/>
          <w:sz w:val="28"/>
          <w:szCs w:val="28"/>
          <w:highlight w:val="none"/>
          <w:lang w:val="en-US" w:eastAsia="zh-CN"/>
        </w:rPr>
        <w:t>65</w:t>
      </w:r>
      <w:r>
        <w:rPr>
          <w:rFonts w:hint="eastAsia" w:cs="Times New Roman" w:asciiTheme="minorEastAsia" w:hAnsiTheme="minorEastAsia"/>
          <w:sz w:val="28"/>
          <w:szCs w:val="28"/>
          <w:highlight w:val="none"/>
        </w:rPr>
        <w:t>元</w:t>
      </w:r>
      <w:r>
        <w:rPr>
          <w:rFonts w:hint="eastAsia" w:cs="Times New Roman" w:asciiTheme="minorEastAsia" w:hAnsiTheme="minorEastAsia"/>
          <w:sz w:val="28"/>
          <w:szCs w:val="28"/>
        </w:rPr>
        <w:t>, 主要原因为人员经费和公用经费的</w:t>
      </w:r>
      <w:r>
        <w:rPr>
          <w:rFonts w:hint="eastAsia" w:cs="Times New Roman" w:asciiTheme="minorEastAsia" w:hAnsiTheme="minorEastAsia"/>
          <w:sz w:val="28"/>
          <w:szCs w:val="28"/>
          <w:lang w:eastAsia="zh-CN"/>
        </w:rPr>
        <w:t>减少</w:t>
      </w:r>
      <w:r>
        <w:rPr>
          <w:rFonts w:hint="eastAsia" w:cs="Times New Roman" w:asciiTheme="minorEastAsia" w:hAnsiTheme="minorEastAsia"/>
          <w:sz w:val="28"/>
          <w:szCs w:val="28"/>
        </w:rPr>
        <w:t>变化；（2）项目支出预算</w:t>
      </w:r>
      <w:r>
        <w:rPr>
          <w:rFonts w:hint="eastAsia" w:cs="Times New Roman" w:asciiTheme="minorEastAsia" w:hAnsiTheme="minorEastAsia"/>
          <w:sz w:val="28"/>
          <w:szCs w:val="28"/>
          <w:lang w:val="en-US" w:eastAsia="zh-CN"/>
        </w:rPr>
        <w:t>159</w:t>
      </w:r>
      <w:r>
        <w:rPr>
          <w:rFonts w:cs="Times New Roman" w:asciiTheme="minorEastAsia" w:hAnsiTheme="minorEastAsia"/>
          <w:sz w:val="28"/>
          <w:szCs w:val="28"/>
        </w:rPr>
        <w:t>,</w:t>
      </w:r>
      <w:r>
        <w:rPr>
          <w:rFonts w:hint="eastAsia" w:cs="Times New Roman" w:asciiTheme="minorEastAsia" w:hAnsiTheme="minorEastAsia"/>
          <w:sz w:val="28"/>
          <w:szCs w:val="28"/>
          <w:lang w:val="en-US" w:eastAsia="zh-CN"/>
        </w:rPr>
        <w:t>609</w:t>
      </w:r>
      <w:r>
        <w:rPr>
          <w:rFonts w:cs="Times New Roman" w:asciiTheme="minorEastAsia" w:hAnsiTheme="minorEastAsia"/>
          <w:sz w:val="28"/>
          <w:szCs w:val="28"/>
        </w:rPr>
        <w:t>,</w:t>
      </w:r>
      <w:r>
        <w:rPr>
          <w:rFonts w:hint="eastAsia" w:cs="Times New Roman" w:asciiTheme="minorEastAsia" w:hAnsiTheme="minorEastAsia"/>
          <w:sz w:val="28"/>
          <w:szCs w:val="28"/>
          <w:lang w:val="en-US" w:eastAsia="zh-CN"/>
        </w:rPr>
        <w:t>292</w:t>
      </w:r>
      <w:r>
        <w:rPr>
          <w:rFonts w:cs="Times New Roman" w:asciiTheme="minorEastAsia" w:hAnsiTheme="minorEastAsia"/>
          <w:sz w:val="28"/>
          <w:szCs w:val="28"/>
        </w:rPr>
        <w:t>.</w:t>
      </w:r>
      <w:r>
        <w:rPr>
          <w:rFonts w:hint="eastAsia" w:cs="Times New Roman" w:asciiTheme="minorEastAsia" w:hAnsiTheme="minorEastAsia"/>
          <w:sz w:val="28"/>
          <w:szCs w:val="28"/>
          <w:lang w:val="en-US" w:eastAsia="zh-CN"/>
        </w:rPr>
        <w:t>59</w:t>
      </w:r>
      <w:r>
        <w:rPr>
          <w:rFonts w:hint="eastAsia" w:cs="Times New Roman" w:asciiTheme="minorEastAsia" w:hAnsiTheme="minorEastAsia"/>
          <w:sz w:val="28"/>
          <w:szCs w:val="28"/>
        </w:rPr>
        <w:t>元,</w:t>
      </w:r>
      <w:r>
        <w:rPr>
          <w:rFonts w:hint="eastAsia" w:cs="Times New Roman" w:asciiTheme="minorEastAsia" w:hAnsiTheme="minorEastAsia"/>
          <w:color w:val="auto"/>
          <w:sz w:val="28"/>
          <w:szCs w:val="28"/>
        </w:rPr>
        <w:t>主要项目是</w:t>
      </w:r>
      <w:r>
        <w:rPr>
          <w:rFonts w:hint="eastAsia" w:cs="Times New Roman" w:asciiTheme="minorEastAsia" w:hAnsiTheme="minorEastAsia"/>
          <w:sz w:val="28"/>
          <w:szCs w:val="28"/>
          <w:lang w:eastAsia="zh-CN"/>
        </w:rPr>
        <w:t>：</w:t>
      </w:r>
      <w:r>
        <w:rPr>
          <w:rFonts w:hint="eastAsia" w:cs="Times New Roman" w:asciiTheme="minorEastAsia" w:hAnsiTheme="minorEastAsia"/>
          <w:sz w:val="28"/>
          <w:szCs w:val="28"/>
        </w:rPr>
        <w:t>(1)律师服务费60,000元；（</w:t>
      </w:r>
      <w:r>
        <w:rPr>
          <w:rFonts w:hint="eastAsia" w:cs="Times New Roman" w:asciiTheme="minorEastAsia" w:hAnsiTheme="minorEastAsia"/>
          <w:sz w:val="28"/>
          <w:szCs w:val="28"/>
          <w:lang w:val="en-US" w:eastAsia="zh-CN"/>
        </w:rPr>
        <w:t>2</w:t>
      </w:r>
      <w:r>
        <w:rPr>
          <w:rFonts w:hint="eastAsia" w:cs="Times New Roman" w:asciiTheme="minorEastAsia" w:hAnsiTheme="minorEastAsia"/>
          <w:sz w:val="28"/>
          <w:szCs w:val="28"/>
        </w:rPr>
        <w:t>）政府采购项目</w:t>
      </w:r>
      <w:r>
        <w:rPr>
          <w:rFonts w:hint="eastAsia" w:cs="Times New Roman" w:asciiTheme="minorEastAsia" w:hAnsiTheme="minorEastAsia"/>
          <w:sz w:val="28"/>
          <w:szCs w:val="28"/>
          <w:lang w:val="en-US" w:eastAsia="zh-CN"/>
        </w:rPr>
        <w:t>2</w:t>
      </w:r>
      <w:r>
        <w:rPr>
          <w:rFonts w:hint="eastAsia" w:cs="Times New Roman" w:asciiTheme="minorEastAsia" w:hAnsiTheme="minorEastAsia"/>
          <w:sz w:val="28"/>
          <w:szCs w:val="28"/>
        </w:rPr>
        <w:t>个</w:t>
      </w:r>
      <w:r>
        <w:rPr>
          <w:rFonts w:hint="eastAsia" w:cs="Times New Roman" w:asciiTheme="minorEastAsia" w:hAnsiTheme="minorEastAsia"/>
          <w:sz w:val="28"/>
          <w:szCs w:val="28"/>
          <w:lang w:val="en-US" w:eastAsia="zh-CN"/>
        </w:rPr>
        <w:t>20</w:t>
      </w:r>
      <w:r>
        <w:rPr>
          <w:rFonts w:hint="eastAsia" w:cs="Times New Roman" w:asciiTheme="minorEastAsia" w:hAnsiTheme="minorEastAsia"/>
          <w:sz w:val="28"/>
          <w:szCs w:val="28"/>
        </w:rPr>
        <w:t>,</w:t>
      </w:r>
      <w:r>
        <w:rPr>
          <w:rFonts w:hint="eastAsia" w:cs="Times New Roman" w:asciiTheme="minorEastAsia" w:hAnsiTheme="minorEastAsia"/>
          <w:sz w:val="28"/>
          <w:szCs w:val="28"/>
          <w:lang w:val="en-US" w:eastAsia="zh-CN"/>
        </w:rPr>
        <w:t>5</w:t>
      </w:r>
      <w:r>
        <w:rPr>
          <w:rFonts w:hint="eastAsia" w:cs="Times New Roman" w:asciiTheme="minorEastAsia" w:hAnsiTheme="minorEastAsia"/>
          <w:sz w:val="28"/>
          <w:szCs w:val="28"/>
        </w:rPr>
        <w:t>00元；（</w:t>
      </w:r>
      <w:r>
        <w:rPr>
          <w:rFonts w:hint="eastAsia" w:cs="Times New Roman" w:asciiTheme="minorEastAsia" w:hAnsiTheme="minorEastAsia"/>
          <w:sz w:val="28"/>
          <w:szCs w:val="28"/>
          <w:lang w:val="en-US" w:eastAsia="zh-CN"/>
        </w:rPr>
        <w:t>3</w:t>
      </w:r>
      <w:r>
        <w:rPr>
          <w:rFonts w:hint="eastAsia" w:cs="Times New Roman" w:asciiTheme="minorEastAsia" w:hAnsiTheme="minorEastAsia"/>
          <w:sz w:val="28"/>
          <w:szCs w:val="28"/>
        </w:rPr>
        <w:t>）</w:t>
      </w:r>
      <w:r>
        <w:rPr>
          <w:rFonts w:hint="eastAsia" w:cs="Times New Roman" w:asciiTheme="minorEastAsia" w:hAnsiTheme="minorEastAsia"/>
          <w:sz w:val="28"/>
          <w:szCs w:val="28"/>
          <w:lang w:eastAsia="zh-CN"/>
        </w:rPr>
        <w:t>（</w:t>
      </w:r>
      <w:r>
        <w:rPr>
          <w:rFonts w:hint="eastAsia" w:cs="Times New Roman" w:asciiTheme="minorEastAsia" w:hAnsiTheme="minorEastAsia"/>
          <w:sz w:val="28"/>
          <w:szCs w:val="28"/>
          <w:lang w:val="en-US" w:eastAsia="zh-CN"/>
        </w:rPr>
        <w:t>2023</w:t>
      </w:r>
      <w:r>
        <w:rPr>
          <w:rFonts w:hint="eastAsia" w:cs="Times New Roman" w:asciiTheme="minorEastAsia" w:hAnsiTheme="minorEastAsia"/>
          <w:sz w:val="28"/>
          <w:szCs w:val="28"/>
          <w:lang w:eastAsia="zh-CN"/>
        </w:rPr>
        <w:t>）</w:t>
      </w:r>
      <w:r>
        <w:rPr>
          <w:rFonts w:hint="eastAsia" w:cs="Times New Roman" w:asciiTheme="minorEastAsia" w:hAnsiTheme="minorEastAsia"/>
          <w:sz w:val="28"/>
          <w:szCs w:val="28"/>
        </w:rPr>
        <w:t>公共卫生大厦</w:t>
      </w:r>
      <w:r>
        <w:rPr>
          <w:rFonts w:hint="eastAsia" w:cs="Times New Roman" w:asciiTheme="minorEastAsia" w:hAnsiTheme="minorEastAsia"/>
          <w:sz w:val="28"/>
          <w:szCs w:val="28"/>
          <w:lang w:eastAsia="zh-CN"/>
        </w:rPr>
        <w:t>项目</w:t>
      </w:r>
      <w:r>
        <w:rPr>
          <w:rFonts w:hint="eastAsia" w:cs="Times New Roman" w:asciiTheme="minorEastAsia" w:hAnsiTheme="minorEastAsia"/>
          <w:sz w:val="28"/>
          <w:szCs w:val="28"/>
          <w:lang w:val="en-US" w:eastAsia="zh-CN"/>
        </w:rPr>
        <w:t>20</w:t>
      </w:r>
      <w:r>
        <w:rPr>
          <w:rFonts w:cs="Times New Roman" w:asciiTheme="minorEastAsia" w:hAnsiTheme="minorEastAsia"/>
          <w:sz w:val="28"/>
          <w:szCs w:val="28"/>
        </w:rPr>
        <w:t>,</w:t>
      </w:r>
      <w:r>
        <w:rPr>
          <w:rFonts w:hint="eastAsia" w:cs="Times New Roman" w:asciiTheme="minorEastAsia" w:hAnsiTheme="minorEastAsia"/>
          <w:sz w:val="28"/>
          <w:szCs w:val="28"/>
          <w:lang w:val="en-US" w:eastAsia="zh-CN"/>
        </w:rPr>
        <w:t>728</w:t>
      </w:r>
      <w:r>
        <w:rPr>
          <w:rFonts w:cs="Times New Roman" w:asciiTheme="minorEastAsia" w:hAnsiTheme="minorEastAsia"/>
          <w:sz w:val="28"/>
          <w:szCs w:val="28"/>
        </w:rPr>
        <w:t>,</w:t>
      </w:r>
      <w:r>
        <w:rPr>
          <w:rFonts w:hint="eastAsia" w:cs="Times New Roman" w:asciiTheme="minorEastAsia" w:hAnsiTheme="minorEastAsia"/>
          <w:sz w:val="28"/>
          <w:szCs w:val="28"/>
          <w:lang w:val="en-US" w:eastAsia="zh-CN"/>
        </w:rPr>
        <w:t>792</w:t>
      </w:r>
      <w:r>
        <w:rPr>
          <w:rFonts w:cs="Times New Roman" w:asciiTheme="minorEastAsia" w:hAnsiTheme="minorEastAsia"/>
          <w:sz w:val="28"/>
          <w:szCs w:val="28"/>
        </w:rPr>
        <w:t>.</w:t>
      </w:r>
      <w:r>
        <w:rPr>
          <w:rFonts w:hint="eastAsia" w:cs="Times New Roman" w:asciiTheme="minorEastAsia" w:hAnsiTheme="minorEastAsia"/>
          <w:sz w:val="28"/>
          <w:szCs w:val="28"/>
          <w:lang w:val="en-US" w:eastAsia="zh-CN"/>
        </w:rPr>
        <w:t>59</w:t>
      </w:r>
      <w:r>
        <w:rPr>
          <w:rFonts w:hint="eastAsia" w:cs="Times New Roman" w:asciiTheme="minorEastAsia" w:hAnsiTheme="minorEastAsia"/>
          <w:sz w:val="28"/>
          <w:szCs w:val="28"/>
        </w:rPr>
        <w:t>元</w:t>
      </w:r>
      <w:r>
        <w:rPr>
          <w:rFonts w:hint="eastAsia" w:cs="Times New Roman" w:asciiTheme="minorEastAsia" w:hAnsiTheme="minorEastAsia"/>
          <w:sz w:val="28"/>
          <w:szCs w:val="28"/>
          <w:lang w:eastAsia="zh-CN"/>
        </w:rPr>
        <w:t>；</w:t>
      </w:r>
      <w:r>
        <w:rPr>
          <w:rFonts w:hint="eastAsia" w:cs="Times New Roman" w:asciiTheme="minorEastAsia" w:hAnsiTheme="minorEastAsia"/>
          <w:sz w:val="28"/>
          <w:szCs w:val="28"/>
        </w:rPr>
        <w:t>（</w:t>
      </w:r>
      <w:r>
        <w:rPr>
          <w:rFonts w:hint="eastAsia" w:cs="Times New Roman" w:asciiTheme="minorEastAsia" w:hAnsiTheme="minorEastAsia"/>
          <w:sz w:val="28"/>
          <w:szCs w:val="28"/>
          <w:lang w:val="en-US" w:eastAsia="zh-CN"/>
        </w:rPr>
        <w:t>4</w:t>
      </w:r>
      <w:r>
        <w:rPr>
          <w:rFonts w:hint="eastAsia" w:cs="Times New Roman" w:asciiTheme="minorEastAsia" w:hAnsiTheme="minorEastAsia"/>
          <w:sz w:val="28"/>
          <w:szCs w:val="28"/>
        </w:rPr>
        <w:t>）</w:t>
      </w:r>
      <w:r>
        <w:rPr>
          <w:rFonts w:hint="eastAsia" w:cs="Times New Roman" w:asciiTheme="minorEastAsia" w:hAnsiTheme="minorEastAsia"/>
          <w:sz w:val="28"/>
          <w:szCs w:val="28"/>
          <w:lang w:eastAsia="zh-CN"/>
        </w:rPr>
        <w:t>（</w:t>
      </w:r>
      <w:r>
        <w:rPr>
          <w:rFonts w:hint="eastAsia" w:ascii="宋体" w:hAnsi="宋体" w:eastAsia="宋体" w:cs="Arial"/>
          <w:color w:val="000000"/>
          <w:kern w:val="0"/>
          <w:sz w:val="28"/>
          <w:szCs w:val="28"/>
          <w:lang w:val="en-US" w:eastAsia="zh-CN"/>
        </w:rPr>
        <w:t>2023）西城区老旧小区综合整治</w:t>
      </w:r>
      <w:r>
        <w:rPr>
          <w:rFonts w:hint="eastAsia" w:ascii="宋体" w:hAnsi="宋体" w:eastAsia="宋体" w:cs="Arial"/>
          <w:color w:val="000000"/>
          <w:kern w:val="0"/>
          <w:sz w:val="28"/>
          <w:szCs w:val="28"/>
        </w:rPr>
        <w:t>工程</w:t>
      </w:r>
      <w:r>
        <w:rPr>
          <w:rFonts w:hint="eastAsia" w:ascii="宋体" w:hAnsi="宋体" w:eastAsia="宋体" w:cs="Arial"/>
          <w:color w:val="000000"/>
          <w:kern w:val="0"/>
          <w:sz w:val="28"/>
          <w:szCs w:val="28"/>
          <w:lang w:val="en-US" w:eastAsia="zh-CN"/>
        </w:rPr>
        <w:t>51,800,000元；（5）（2023）西城区教育培训学院培训中心工程20,000,000元；（6）（2023）北京市第六十六中学(南址)改扩建工程20,000,000元；（7）（2023）西城区椿树馆小学学位应急保障工程23,000,000元；（8）(2023)2020年上下水专项10,000,000元；（9）（2023）北新华街55号建设项目500,000.00元</w:t>
      </w:r>
      <w:r>
        <w:rPr>
          <w:rFonts w:hint="eastAsia" w:ascii="宋体" w:hAnsi="宋体" w:eastAsia="宋体" w:cs="Arial"/>
          <w:color w:val="000000"/>
          <w:kern w:val="0"/>
          <w:sz w:val="28"/>
          <w:szCs w:val="28"/>
          <w:lang w:eastAsia="zh-CN"/>
        </w:rPr>
        <w:t>（</w:t>
      </w:r>
      <w:r>
        <w:rPr>
          <w:rFonts w:hint="eastAsia" w:ascii="宋体" w:hAnsi="宋体" w:eastAsia="宋体" w:cs="Arial"/>
          <w:color w:val="000000"/>
          <w:kern w:val="0"/>
          <w:sz w:val="28"/>
          <w:szCs w:val="28"/>
          <w:lang w:val="en-US" w:eastAsia="zh-CN"/>
        </w:rPr>
        <w:t>10</w:t>
      </w:r>
      <w:r>
        <w:rPr>
          <w:rFonts w:hint="eastAsia" w:ascii="宋体" w:hAnsi="宋体" w:eastAsia="宋体" w:cs="Arial"/>
          <w:color w:val="000000"/>
          <w:kern w:val="0"/>
          <w:sz w:val="28"/>
          <w:szCs w:val="28"/>
          <w:lang w:eastAsia="zh-CN"/>
        </w:rPr>
        <w:t>）（2023）德胜体育中心装修改造项目13,000,000.00元；（</w:t>
      </w:r>
      <w:r>
        <w:rPr>
          <w:rFonts w:hint="eastAsia" w:ascii="宋体" w:hAnsi="宋体" w:eastAsia="宋体" w:cs="Arial"/>
          <w:color w:val="000000"/>
          <w:kern w:val="0"/>
          <w:sz w:val="28"/>
          <w:szCs w:val="28"/>
          <w:lang w:val="en-US" w:eastAsia="zh-CN"/>
        </w:rPr>
        <w:t>11</w:t>
      </w:r>
      <w:r>
        <w:rPr>
          <w:rFonts w:hint="eastAsia" w:ascii="宋体" w:hAnsi="宋体" w:eastAsia="宋体" w:cs="Arial"/>
          <w:color w:val="000000"/>
          <w:kern w:val="0"/>
          <w:sz w:val="28"/>
          <w:szCs w:val="28"/>
          <w:lang w:eastAsia="zh-CN"/>
        </w:rPr>
        <w:t>）（2023）光源里棚户区改造项目代征道路建设项目（光源里西路、光源里南街、信建中路、消防站北侧路）500,000.00元。</w:t>
      </w:r>
      <w:r>
        <w:rPr>
          <w:rFonts w:hint="eastAsia" w:cs="Times New Roman" w:asciiTheme="minorEastAsia" w:hAnsiTheme="minorEastAsia"/>
          <w:sz w:val="28"/>
          <w:szCs w:val="28"/>
          <w:highlight w:val="none"/>
        </w:rPr>
        <w:t>与上年年初预算项目支出</w:t>
      </w:r>
      <w:r>
        <w:rPr>
          <w:rFonts w:hint="eastAsia" w:cs="Times New Roman" w:asciiTheme="minorEastAsia" w:hAnsiTheme="minorEastAsia"/>
          <w:sz w:val="28"/>
          <w:szCs w:val="28"/>
          <w:highlight w:val="none"/>
          <w:lang w:val="en-US" w:eastAsia="zh-CN"/>
        </w:rPr>
        <w:t>45,760,326.61</w:t>
      </w:r>
      <w:r>
        <w:rPr>
          <w:rFonts w:hint="eastAsia" w:cs="Times New Roman" w:asciiTheme="minorEastAsia" w:hAnsiTheme="minorEastAsia"/>
          <w:sz w:val="28"/>
          <w:szCs w:val="28"/>
          <w:highlight w:val="none"/>
        </w:rPr>
        <w:t>元相比增加</w:t>
      </w:r>
      <w:r>
        <w:rPr>
          <w:rFonts w:hint="eastAsia" w:cs="Times New Roman" w:asciiTheme="minorEastAsia" w:hAnsiTheme="minorEastAsia"/>
          <w:sz w:val="28"/>
          <w:szCs w:val="28"/>
          <w:highlight w:val="none"/>
          <w:lang w:val="en-US" w:eastAsia="zh-CN"/>
        </w:rPr>
        <w:t>113</w:t>
      </w:r>
      <w:r>
        <w:rPr>
          <w:rFonts w:hint="eastAsia"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848</w:t>
      </w:r>
      <w:r>
        <w:rPr>
          <w:rFonts w:hint="eastAsia" w:cs="Times New Roman" w:asciiTheme="minorEastAsia" w:hAnsiTheme="minorEastAsia"/>
          <w:sz w:val="28"/>
          <w:szCs w:val="28"/>
          <w:highlight w:val="none"/>
        </w:rPr>
        <w:t>,96</w:t>
      </w:r>
      <w:r>
        <w:rPr>
          <w:rFonts w:hint="eastAsia" w:cs="Times New Roman" w:asciiTheme="minorEastAsia" w:hAnsiTheme="minorEastAsia"/>
          <w:sz w:val="28"/>
          <w:szCs w:val="28"/>
          <w:highlight w:val="none"/>
          <w:lang w:val="en-US" w:eastAsia="zh-CN"/>
        </w:rPr>
        <w:t>5</w:t>
      </w:r>
      <w:r>
        <w:rPr>
          <w:rFonts w:hint="eastAsia"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98</w:t>
      </w:r>
      <w:r>
        <w:rPr>
          <w:rFonts w:hint="eastAsia" w:cs="Times New Roman" w:asciiTheme="minorEastAsia" w:hAnsiTheme="minorEastAsia"/>
          <w:sz w:val="28"/>
          <w:szCs w:val="28"/>
          <w:highlight w:val="none"/>
        </w:rPr>
        <w:t>元，主要原因为202</w:t>
      </w:r>
      <w:r>
        <w:rPr>
          <w:rFonts w:hint="eastAsia" w:cs="Times New Roman" w:asciiTheme="minorEastAsia" w:hAnsiTheme="minorEastAsia"/>
          <w:sz w:val="28"/>
          <w:szCs w:val="28"/>
          <w:highlight w:val="none"/>
          <w:lang w:val="en-US" w:eastAsia="zh-CN"/>
        </w:rPr>
        <w:t>3</w:t>
      </w:r>
      <w:r>
        <w:rPr>
          <w:rFonts w:hint="eastAsia" w:cs="Times New Roman" w:asciiTheme="minorEastAsia" w:hAnsiTheme="minorEastAsia"/>
          <w:sz w:val="28"/>
          <w:szCs w:val="28"/>
          <w:highlight w:val="none"/>
        </w:rPr>
        <w:t>年基建项目的预算资金申报增加。</w:t>
      </w:r>
    </w:p>
    <w:p>
      <w:pPr>
        <w:spacing w:line="480" w:lineRule="auto"/>
        <w:rPr>
          <w:rFonts w:asciiTheme="majorEastAsia" w:hAnsiTheme="majorEastAsia" w:eastAsiaTheme="majorEastAsia"/>
          <w:b/>
          <w:color w:val="000000"/>
          <w:sz w:val="32"/>
          <w:szCs w:val="32"/>
        </w:rPr>
      </w:pPr>
      <w:r>
        <w:rPr>
          <w:rFonts w:hint="eastAsia" w:asciiTheme="majorEastAsia" w:hAnsiTheme="majorEastAsia" w:eastAsiaTheme="majorEastAsia"/>
          <w:b/>
          <w:color w:val="000000"/>
          <w:sz w:val="32"/>
          <w:szCs w:val="32"/>
        </w:rPr>
        <w:t>三、主要支出情况</w:t>
      </w:r>
    </w:p>
    <w:p>
      <w:pPr>
        <w:spacing w:line="480" w:lineRule="auto"/>
        <w:ind w:firstLine="560" w:firstLineChars="20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202</w:t>
      </w:r>
      <w:r>
        <w:rPr>
          <w:rFonts w:hint="eastAsia" w:asciiTheme="majorEastAsia" w:hAnsiTheme="majorEastAsia" w:eastAsiaTheme="majorEastAsia"/>
          <w:color w:val="000000"/>
          <w:sz w:val="28"/>
          <w:szCs w:val="28"/>
          <w:lang w:val="en-US" w:eastAsia="zh-CN"/>
        </w:rPr>
        <w:t>3</w:t>
      </w:r>
      <w:r>
        <w:rPr>
          <w:rFonts w:hint="eastAsia" w:asciiTheme="majorEastAsia" w:hAnsiTheme="majorEastAsia" w:eastAsiaTheme="majorEastAsia"/>
          <w:color w:val="000000"/>
          <w:sz w:val="28"/>
          <w:szCs w:val="28"/>
        </w:rPr>
        <w:t>年部门预算</w:t>
      </w:r>
      <w:r>
        <w:rPr>
          <w:rFonts w:hint="eastAsia" w:asciiTheme="majorEastAsia" w:hAnsiTheme="majorEastAsia" w:eastAsiaTheme="majorEastAsia"/>
          <w:color w:val="000000"/>
          <w:sz w:val="28"/>
          <w:szCs w:val="28"/>
          <w:lang w:eastAsia="zh-CN"/>
        </w:rPr>
        <w:t>总计</w:t>
      </w:r>
      <w:r>
        <w:rPr>
          <w:rFonts w:hint="eastAsia" w:asciiTheme="majorEastAsia" w:hAnsiTheme="majorEastAsia" w:eastAsiaTheme="majorEastAsia"/>
          <w:color w:val="000000"/>
          <w:sz w:val="28"/>
          <w:szCs w:val="28"/>
        </w:rPr>
        <w:t>安排</w:t>
      </w:r>
      <w:r>
        <w:rPr>
          <w:rFonts w:hint="eastAsia" w:asciiTheme="majorEastAsia" w:hAnsiTheme="majorEastAsia" w:eastAsiaTheme="majorEastAsia"/>
          <w:color w:val="000000"/>
          <w:sz w:val="28"/>
          <w:szCs w:val="28"/>
          <w:lang w:val="en-US" w:eastAsia="zh-CN"/>
        </w:rPr>
        <w:t>16512.27</w:t>
      </w:r>
      <w:r>
        <w:rPr>
          <w:rFonts w:hint="eastAsia" w:asciiTheme="majorEastAsia" w:hAnsiTheme="majorEastAsia" w:eastAsiaTheme="majorEastAsia"/>
          <w:color w:val="000000"/>
          <w:sz w:val="28"/>
          <w:szCs w:val="28"/>
        </w:rPr>
        <w:t>万元</w:t>
      </w:r>
      <w:r>
        <w:rPr>
          <w:rFonts w:hint="eastAsia" w:asciiTheme="majorEastAsia" w:hAnsiTheme="majorEastAsia" w:eastAsiaTheme="majorEastAsia"/>
          <w:color w:val="000000"/>
          <w:sz w:val="28"/>
          <w:szCs w:val="28"/>
          <w:lang w:eastAsia="zh-CN"/>
        </w:rPr>
        <w:t>。</w:t>
      </w:r>
    </w:p>
    <w:p>
      <w:pPr>
        <w:spacing w:line="480" w:lineRule="auto"/>
        <w:ind w:firstLine="560" w:firstLineChars="200"/>
        <w:rPr>
          <w:rFonts w:hint="eastAsia" w:cs="Times New Roman" w:asciiTheme="minorEastAsia" w:hAnsiTheme="minorEastAsia"/>
          <w:sz w:val="28"/>
          <w:szCs w:val="28"/>
        </w:rPr>
      </w:pPr>
      <w:r>
        <w:rPr>
          <w:rFonts w:hint="eastAsia" w:cs="Times New Roman" w:asciiTheme="minorEastAsia" w:hAnsiTheme="minorEastAsia"/>
          <w:sz w:val="28"/>
          <w:szCs w:val="28"/>
        </w:rPr>
        <w:t>基本支出安排预算</w:t>
      </w:r>
      <w:r>
        <w:rPr>
          <w:rFonts w:hint="eastAsia" w:cs="Times New Roman" w:asciiTheme="minorEastAsia" w:hAnsiTheme="minorEastAsia"/>
          <w:sz w:val="28"/>
          <w:szCs w:val="28"/>
          <w:lang w:val="en-US" w:eastAsia="zh-CN"/>
        </w:rPr>
        <w:t>551.35</w:t>
      </w:r>
      <w:r>
        <w:rPr>
          <w:rFonts w:hint="eastAsia" w:cs="Arial" w:asciiTheme="minorEastAsia" w:hAnsiTheme="minorEastAsia"/>
          <w:color w:val="000000"/>
          <w:kern w:val="0"/>
          <w:sz w:val="28"/>
          <w:szCs w:val="28"/>
        </w:rPr>
        <w:t>万</w:t>
      </w:r>
      <w:r>
        <w:rPr>
          <w:rFonts w:hint="eastAsia" w:cs="Times New Roman" w:asciiTheme="minorEastAsia" w:hAnsiTheme="minorEastAsia"/>
          <w:sz w:val="28"/>
          <w:szCs w:val="28"/>
        </w:rPr>
        <w:t>元，其中公用支出42.</w:t>
      </w:r>
      <w:r>
        <w:rPr>
          <w:rFonts w:hint="eastAsia" w:cs="Times New Roman" w:asciiTheme="minorEastAsia" w:hAnsiTheme="minorEastAsia"/>
          <w:sz w:val="28"/>
          <w:szCs w:val="28"/>
          <w:lang w:val="en-US" w:eastAsia="zh-CN"/>
        </w:rPr>
        <w:t>55</w:t>
      </w:r>
      <w:r>
        <w:rPr>
          <w:rFonts w:hint="eastAsia" w:cs="Arial" w:asciiTheme="minorEastAsia" w:hAnsiTheme="minorEastAsia"/>
          <w:color w:val="000000"/>
          <w:kern w:val="0"/>
          <w:sz w:val="28"/>
          <w:szCs w:val="28"/>
        </w:rPr>
        <w:t>万</w:t>
      </w:r>
      <w:r>
        <w:rPr>
          <w:rFonts w:hint="eastAsia" w:cs="Times New Roman" w:asciiTheme="minorEastAsia" w:hAnsiTheme="minorEastAsia"/>
          <w:sz w:val="28"/>
          <w:szCs w:val="28"/>
        </w:rPr>
        <w:t>元，人员支出</w:t>
      </w:r>
      <w:r>
        <w:rPr>
          <w:rFonts w:hint="eastAsia" w:cs="Times New Roman" w:asciiTheme="minorEastAsia" w:hAnsiTheme="minorEastAsia"/>
          <w:sz w:val="28"/>
          <w:szCs w:val="28"/>
          <w:lang w:val="en-US" w:eastAsia="zh-CN"/>
        </w:rPr>
        <w:t>508.80</w:t>
      </w:r>
      <w:r>
        <w:rPr>
          <w:rFonts w:hint="eastAsia" w:cs="Times New Roman" w:asciiTheme="minorEastAsia" w:hAnsiTheme="minorEastAsia"/>
          <w:sz w:val="28"/>
          <w:szCs w:val="28"/>
        </w:rPr>
        <w:t>万元。</w:t>
      </w:r>
    </w:p>
    <w:p>
      <w:pPr>
        <w:spacing w:line="480" w:lineRule="auto"/>
        <w:ind w:firstLine="560" w:firstLineChars="200"/>
        <w:rPr>
          <w:rFonts w:hint="eastAsia" w:ascii="宋体" w:hAnsi="宋体" w:eastAsia="宋体" w:cs="Arial"/>
          <w:color w:val="000000"/>
          <w:kern w:val="0"/>
          <w:sz w:val="28"/>
          <w:szCs w:val="28"/>
          <w:lang w:eastAsia="zh-CN"/>
        </w:rPr>
      </w:pPr>
      <w:r>
        <w:rPr>
          <w:rFonts w:hint="eastAsia" w:cs="Times New Roman" w:asciiTheme="minorEastAsia" w:hAnsiTheme="minorEastAsia"/>
          <w:sz w:val="28"/>
          <w:szCs w:val="28"/>
          <w:highlight w:val="none"/>
          <w:lang w:eastAsia="zh-CN"/>
        </w:rPr>
        <w:t>项目支出</w:t>
      </w:r>
      <w:r>
        <w:rPr>
          <w:rFonts w:hint="eastAsia" w:cs="Times New Roman" w:asciiTheme="minorEastAsia" w:hAnsiTheme="minorEastAsia"/>
          <w:sz w:val="28"/>
          <w:szCs w:val="28"/>
          <w:lang w:eastAsia="zh-CN"/>
        </w:rPr>
        <w:t>安排预算</w:t>
      </w:r>
      <w:r>
        <w:rPr>
          <w:rFonts w:hint="eastAsia" w:cs="Times New Roman" w:asciiTheme="minorEastAsia" w:hAnsiTheme="minorEastAsia"/>
          <w:sz w:val="28"/>
          <w:szCs w:val="28"/>
          <w:lang w:val="en-US" w:eastAsia="zh-CN"/>
        </w:rPr>
        <w:t>15960.93万元，</w:t>
      </w:r>
      <w:r>
        <w:rPr>
          <w:rFonts w:hint="eastAsia" w:cs="Times New Roman" w:asciiTheme="minorEastAsia" w:hAnsiTheme="minorEastAsia"/>
          <w:sz w:val="28"/>
          <w:szCs w:val="28"/>
        </w:rPr>
        <w:t>主要项目是</w:t>
      </w:r>
      <w:r>
        <w:rPr>
          <w:rFonts w:hint="eastAsia" w:cs="Times New Roman" w:asciiTheme="minorEastAsia" w:hAnsiTheme="minorEastAsia"/>
          <w:sz w:val="28"/>
          <w:szCs w:val="28"/>
          <w:lang w:eastAsia="zh-CN"/>
        </w:rPr>
        <w:t>：</w:t>
      </w:r>
      <w:r>
        <w:rPr>
          <w:rFonts w:hint="eastAsia" w:cs="Times New Roman" w:asciiTheme="minorEastAsia" w:hAnsiTheme="minorEastAsia"/>
          <w:sz w:val="28"/>
          <w:szCs w:val="28"/>
        </w:rPr>
        <w:t>(1)律师服务费，安排预算6万元；（</w:t>
      </w:r>
      <w:r>
        <w:rPr>
          <w:rFonts w:hint="eastAsia" w:cs="Times New Roman" w:asciiTheme="minorEastAsia" w:hAnsiTheme="minorEastAsia"/>
          <w:sz w:val="28"/>
          <w:szCs w:val="28"/>
          <w:lang w:val="en-US" w:eastAsia="zh-CN"/>
        </w:rPr>
        <w:t>2</w:t>
      </w:r>
      <w:r>
        <w:rPr>
          <w:rFonts w:hint="eastAsia" w:cs="Times New Roman" w:asciiTheme="minorEastAsia" w:hAnsiTheme="minorEastAsia"/>
          <w:sz w:val="28"/>
          <w:szCs w:val="28"/>
        </w:rPr>
        <w:t>）政府采购项目</w:t>
      </w:r>
      <w:r>
        <w:rPr>
          <w:rFonts w:hint="eastAsia" w:cs="Times New Roman" w:asciiTheme="minorEastAsia" w:hAnsiTheme="minorEastAsia"/>
          <w:sz w:val="28"/>
          <w:szCs w:val="28"/>
          <w:lang w:val="en-US" w:eastAsia="zh-CN"/>
        </w:rPr>
        <w:t>2</w:t>
      </w:r>
      <w:r>
        <w:rPr>
          <w:rFonts w:hint="eastAsia" w:cs="Times New Roman" w:asciiTheme="minorEastAsia" w:hAnsiTheme="minorEastAsia"/>
          <w:sz w:val="28"/>
          <w:szCs w:val="28"/>
        </w:rPr>
        <w:t>个，安排预算</w:t>
      </w:r>
      <w:r>
        <w:rPr>
          <w:rFonts w:hint="eastAsia" w:cs="Times New Roman" w:asciiTheme="minorEastAsia" w:hAnsiTheme="minorEastAsia"/>
          <w:sz w:val="28"/>
          <w:szCs w:val="28"/>
          <w:lang w:val="en-US" w:eastAsia="zh-CN"/>
        </w:rPr>
        <w:t>2.05</w:t>
      </w:r>
      <w:r>
        <w:rPr>
          <w:rFonts w:hint="eastAsia" w:cs="Times New Roman" w:asciiTheme="minorEastAsia" w:hAnsiTheme="minorEastAsia"/>
          <w:sz w:val="28"/>
          <w:szCs w:val="28"/>
        </w:rPr>
        <w:t>万元；（</w:t>
      </w:r>
      <w:r>
        <w:rPr>
          <w:rFonts w:hint="eastAsia" w:cs="Times New Roman" w:asciiTheme="minorEastAsia" w:hAnsiTheme="minorEastAsia"/>
          <w:sz w:val="28"/>
          <w:szCs w:val="28"/>
          <w:lang w:val="en-US" w:eastAsia="zh-CN"/>
        </w:rPr>
        <w:t>3</w:t>
      </w:r>
      <w:r>
        <w:rPr>
          <w:rFonts w:hint="eastAsia" w:cs="Times New Roman" w:asciiTheme="minorEastAsia" w:hAnsiTheme="minorEastAsia"/>
          <w:sz w:val="28"/>
          <w:szCs w:val="28"/>
        </w:rPr>
        <w:t>）</w:t>
      </w:r>
      <w:r>
        <w:rPr>
          <w:rFonts w:hint="eastAsia" w:cs="Times New Roman" w:asciiTheme="minorEastAsia" w:hAnsiTheme="minorEastAsia"/>
          <w:sz w:val="28"/>
          <w:szCs w:val="28"/>
          <w:lang w:eastAsia="zh-CN"/>
        </w:rPr>
        <w:t>（</w:t>
      </w:r>
      <w:r>
        <w:rPr>
          <w:rFonts w:hint="eastAsia" w:cs="Times New Roman" w:asciiTheme="minorEastAsia" w:hAnsiTheme="minorEastAsia"/>
          <w:sz w:val="28"/>
          <w:szCs w:val="28"/>
          <w:lang w:val="en-US" w:eastAsia="zh-CN"/>
        </w:rPr>
        <w:t>2023</w:t>
      </w:r>
      <w:r>
        <w:rPr>
          <w:rFonts w:hint="eastAsia" w:cs="Times New Roman" w:asciiTheme="minorEastAsia" w:hAnsiTheme="minorEastAsia"/>
          <w:sz w:val="28"/>
          <w:szCs w:val="28"/>
          <w:lang w:eastAsia="zh-CN"/>
        </w:rPr>
        <w:t>）</w:t>
      </w:r>
      <w:r>
        <w:rPr>
          <w:rFonts w:hint="eastAsia" w:cs="Times New Roman" w:asciiTheme="minorEastAsia" w:hAnsiTheme="minorEastAsia"/>
          <w:sz w:val="28"/>
          <w:szCs w:val="28"/>
        </w:rPr>
        <w:t>公共卫生大厦</w:t>
      </w:r>
      <w:r>
        <w:rPr>
          <w:rFonts w:hint="eastAsia" w:cs="Times New Roman" w:asciiTheme="minorEastAsia" w:hAnsiTheme="minorEastAsia"/>
          <w:sz w:val="28"/>
          <w:szCs w:val="28"/>
          <w:lang w:eastAsia="zh-CN"/>
        </w:rPr>
        <w:t>项目</w:t>
      </w:r>
      <w:r>
        <w:rPr>
          <w:rFonts w:hint="eastAsia" w:cs="Times New Roman" w:asciiTheme="minorEastAsia" w:hAnsiTheme="minorEastAsia"/>
          <w:sz w:val="28"/>
          <w:szCs w:val="28"/>
          <w:lang w:val="en-US" w:eastAsia="zh-CN"/>
        </w:rPr>
        <w:t>2072.88万</w:t>
      </w:r>
      <w:r>
        <w:rPr>
          <w:rFonts w:hint="eastAsia" w:cs="Times New Roman" w:asciiTheme="minorEastAsia" w:hAnsiTheme="minorEastAsia"/>
          <w:sz w:val="28"/>
          <w:szCs w:val="28"/>
        </w:rPr>
        <w:t>元</w:t>
      </w:r>
      <w:r>
        <w:rPr>
          <w:rFonts w:hint="eastAsia" w:cs="Times New Roman" w:asciiTheme="minorEastAsia" w:hAnsiTheme="minorEastAsia"/>
          <w:sz w:val="28"/>
          <w:szCs w:val="28"/>
          <w:lang w:eastAsia="zh-CN"/>
        </w:rPr>
        <w:t>；</w:t>
      </w:r>
      <w:r>
        <w:rPr>
          <w:rFonts w:hint="eastAsia" w:cs="Times New Roman" w:asciiTheme="minorEastAsia" w:hAnsiTheme="minorEastAsia"/>
          <w:sz w:val="28"/>
          <w:szCs w:val="28"/>
        </w:rPr>
        <w:t>（</w:t>
      </w:r>
      <w:r>
        <w:rPr>
          <w:rFonts w:hint="eastAsia" w:cs="Times New Roman" w:asciiTheme="minorEastAsia" w:hAnsiTheme="minorEastAsia"/>
          <w:sz w:val="28"/>
          <w:szCs w:val="28"/>
          <w:lang w:val="en-US" w:eastAsia="zh-CN"/>
        </w:rPr>
        <w:t>4</w:t>
      </w:r>
      <w:r>
        <w:rPr>
          <w:rFonts w:hint="eastAsia" w:cs="Times New Roman" w:asciiTheme="minorEastAsia" w:hAnsiTheme="minorEastAsia"/>
          <w:sz w:val="28"/>
          <w:szCs w:val="28"/>
        </w:rPr>
        <w:t>）</w:t>
      </w:r>
      <w:r>
        <w:rPr>
          <w:rFonts w:hint="eastAsia" w:cs="Times New Roman" w:asciiTheme="minorEastAsia" w:hAnsiTheme="minorEastAsia"/>
          <w:sz w:val="28"/>
          <w:szCs w:val="28"/>
          <w:lang w:eastAsia="zh-CN"/>
        </w:rPr>
        <w:t>（</w:t>
      </w:r>
      <w:r>
        <w:rPr>
          <w:rFonts w:hint="eastAsia" w:ascii="宋体" w:hAnsi="宋体" w:eastAsia="宋体" w:cs="Arial"/>
          <w:color w:val="000000"/>
          <w:kern w:val="0"/>
          <w:sz w:val="28"/>
          <w:szCs w:val="28"/>
          <w:lang w:val="en-US" w:eastAsia="zh-CN"/>
        </w:rPr>
        <w:t>2023）西城区老旧小区综合整治</w:t>
      </w:r>
      <w:r>
        <w:rPr>
          <w:rFonts w:hint="eastAsia" w:ascii="宋体" w:hAnsi="宋体" w:eastAsia="宋体" w:cs="Arial"/>
          <w:color w:val="000000"/>
          <w:kern w:val="0"/>
          <w:sz w:val="28"/>
          <w:szCs w:val="28"/>
        </w:rPr>
        <w:t>工程</w:t>
      </w:r>
      <w:r>
        <w:rPr>
          <w:rFonts w:hint="eastAsia" w:ascii="宋体" w:hAnsi="宋体" w:eastAsia="宋体" w:cs="Arial"/>
          <w:color w:val="000000"/>
          <w:kern w:val="0"/>
          <w:sz w:val="28"/>
          <w:szCs w:val="28"/>
          <w:lang w:val="en-US" w:eastAsia="zh-CN"/>
        </w:rPr>
        <w:t>5180万元；（5）（2023）西城区教育培训学院培训中心工程2000万元；（6）（2023）北京市第六十六中学(南址)改扩建工程2000万元；（7）（2023）西城区椿树馆小学学位应急保障工程2300万元；（8）(2023)2020年上下水专项1000万元；（9）（2023）北新华街55号建设项目50万元</w:t>
      </w:r>
      <w:r>
        <w:rPr>
          <w:rFonts w:hint="eastAsia" w:ascii="宋体" w:hAnsi="宋体" w:eastAsia="宋体" w:cs="Arial"/>
          <w:color w:val="000000"/>
          <w:kern w:val="0"/>
          <w:sz w:val="28"/>
          <w:szCs w:val="28"/>
          <w:lang w:eastAsia="zh-CN"/>
        </w:rPr>
        <w:t>（</w:t>
      </w:r>
      <w:r>
        <w:rPr>
          <w:rFonts w:hint="eastAsia" w:ascii="宋体" w:hAnsi="宋体" w:eastAsia="宋体" w:cs="Arial"/>
          <w:color w:val="000000"/>
          <w:kern w:val="0"/>
          <w:sz w:val="28"/>
          <w:szCs w:val="28"/>
          <w:lang w:val="en-US" w:eastAsia="zh-CN"/>
        </w:rPr>
        <w:t>10</w:t>
      </w:r>
      <w:r>
        <w:rPr>
          <w:rFonts w:hint="eastAsia" w:ascii="宋体" w:hAnsi="宋体" w:eastAsia="宋体" w:cs="Arial"/>
          <w:color w:val="000000"/>
          <w:kern w:val="0"/>
          <w:sz w:val="28"/>
          <w:szCs w:val="28"/>
          <w:lang w:eastAsia="zh-CN"/>
        </w:rPr>
        <w:t>）（2023）德胜体育中心装修改造项目</w:t>
      </w:r>
      <w:r>
        <w:rPr>
          <w:rFonts w:hint="eastAsia" w:ascii="宋体" w:hAnsi="宋体" w:eastAsia="宋体" w:cs="Arial"/>
          <w:color w:val="000000"/>
          <w:kern w:val="0"/>
          <w:sz w:val="28"/>
          <w:szCs w:val="28"/>
          <w:lang w:val="en-US" w:eastAsia="zh-CN"/>
        </w:rPr>
        <w:t>1300万</w:t>
      </w:r>
      <w:r>
        <w:rPr>
          <w:rFonts w:hint="eastAsia" w:ascii="宋体" w:hAnsi="宋体" w:eastAsia="宋体" w:cs="Arial"/>
          <w:color w:val="000000"/>
          <w:kern w:val="0"/>
          <w:sz w:val="28"/>
          <w:szCs w:val="28"/>
          <w:lang w:eastAsia="zh-CN"/>
        </w:rPr>
        <w:t>元；（</w:t>
      </w:r>
      <w:r>
        <w:rPr>
          <w:rFonts w:hint="eastAsia" w:ascii="宋体" w:hAnsi="宋体" w:eastAsia="宋体" w:cs="Arial"/>
          <w:color w:val="000000"/>
          <w:kern w:val="0"/>
          <w:sz w:val="28"/>
          <w:szCs w:val="28"/>
          <w:lang w:val="en-US" w:eastAsia="zh-CN"/>
        </w:rPr>
        <w:t>11</w:t>
      </w:r>
      <w:r>
        <w:rPr>
          <w:rFonts w:hint="eastAsia" w:ascii="宋体" w:hAnsi="宋体" w:eastAsia="宋体" w:cs="Arial"/>
          <w:color w:val="000000"/>
          <w:kern w:val="0"/>
          <w:sz w:val="28"/>
          <w:szCs w:val="28"/>
          <w:lang w:eastAsia="zh-CN"/>
        </w:rPr>
        <w:t>）（2023）光源里棚户区改造项目代征道路建设项目</w:t>
      </w:r>
      <w:r>
        <w:rPr>
          <w:rFonts w:hint="eastAsia" w:ascii="宋体" w:hAnsi="宋体" w:eastAsia="宋体" w:cs="Arial"/>
          <w:color w:val="000000"/>
          <w:kern w:val="0"/>
          <w:sz w:val="28"/>
          <w:szCs w:val="28"/>
          <w:lang w:val="en-US" w:eastAsia="zh-CN"/>
        </w:rPr>
        <w:t>50万</w:t>
      </w:r>
      <w:r>
        <w:rPr>
          <w:rFonts w:hint="eastAsia" w:ascii="宋体" w:hAnsi="宋体" w:eastAsia="宋体" w:cs="Arial"/>
          <w:color w:val="000000"/>
          <w:kern w:val="0"/>
          <w:sz w:val="28"/>
          <w:szCs w:val="28"/>
          <w:lang w:eastAsia="zh-CN"/>
        </w:rPr>
        <w:t>元。</w:t>
      </w:r>
    </w:p>
    <w:p>
      <w:pPr>
        <w:spacing w:line="480" w:lineRule="auto"/>
        <w:rPr>
          <w:rFonts w:asciiTheme="majorEastAsia" w:hAnsiTheme="majorEastAsia" w:eastAsiaTheme="majorEastAsia"/>
          <w:b/>
          <w:color w:val="000000"/>
          <w:sz w:val="32"/>
          <w:szCs w:val="32"/>
        </w:rPr>
      </w:pPr>
      <w:r>
        <w:rPr>
          <w:rFonts w:hint="eastAsia" w:asciiTheme="majorEastAsia" w:hAnsiTheme="majorEastAsia" w:eastAsiaTheme="majorEastAsia"/>
          <w:b/>
          <w:color w:val="000000"/>
          <w:sz w:val="32"/>
          <w:szCs w:val="32"/>
        </w:rPr>
        <w:t>四、部门</w:t>
      </w:r>
      <w:r>
        <w:rPr>
          <w:rFonts w:asciiTheme="majorEastAsia" w:hAnsiTheme="majorEastAsia" w:eastAsiaTheme="majorEastAsia"/>
          <w:b/>
          <w:color w:val="000000"/>
          <w:sz w:val="32"/>
          <w:szCs w:val="32"/>
        </w:rPr>
        <w:t>“</w:t>
      </w:r>
      <w:r>
        <w:rPr>
          <w:rFonts w:hint="eastAsia" w:asciiTheme="majorEastAsia" w:hAnsiTheme="majorEastAsia" w:eastAsiaTheme="majorEastAsia"/>
          <w:b/>
          <w:color w:val="000000"/>
          <w:sz w:val="32"/>
          <w:szCs w:val="32"/>
        </w:rPr>
        <w:t>三公</w:t>
      </w:r>
      <w:r>
        <w:rPr>
          <w:rFonts w:asciiTheme="majorEastAsia" w:hAnsiTheme="majorEastAsia" w:eastAsiaTheme="majorEastAsia"/>
          <w:b/>
          <w:color w:val="000000"/>
          <w:sz w:val="32"/>
          <w:szCs w:val="32"/>
        </w:rPr>
        <w:t>”</w:t>
      </w:r>
      <w:r>
        <w:rPr>
          <w:rFonts w:hint="eastAsia" w:asciiTheme="majorEastAsia" w:hAnsiTheme="majorEastAsia" w:eastAsiaTheme="majorEastAsia"/>
          <w:b/>
          <w:color w:val="000000"/>
          <w:sz w:val="32"/>
          <w:szCs w:val="32"/>
        </w:rPr>
        <w:t>经费财政拨款预算说明</w:t>
      </w:r>
    </w:p>
    <w:p>
      <w:pPr>
        <w:spacing w:line="480" w:lineRule="auto"/>
        <w:rPr>
          <w:rFonts w:asciiTheme="majorEastAsia" w:hAnsiTheme="majorEastAsia" w:eastAsiaTheme="majorEastAsia"/>
          <w:b/>
          <w:color w:val="000000"/>
          <w:sz w:val="32"/>
          <w:szCs w:val="32"/>
        </w:rPr>
      </w:pPr>
      <w:r>
        <w:rPr>
          <w:rFonts w:hint="eastAsia" w:asciiTheme="majorEastAsia" w:hAnsiTheme="majorEastAsia" w:eastAsiaTheme="majorEastAsia"/>
          <w:b/>
          <w:color w:val="000000"/>
          <w:sz w:val="32"/>
          <w:szCs w:val="32"/>
        </w:rPr>
        <w:t>（一）</w:t>
      </w:r>
      <w:r>
        <w:rPr>
          <w:rFonts w:asciiTheme="majorEastAsia" w:hAnsiTheme="majorEastAsia" w:eastAsiaTheme="majorEastAsia"/>
          <w:b/>
          <w:color w:val="000000"/>
          <w:sz w:val="32"/>
          <w:szCs w:val="32"/>
        </w:rPr>
        <w:t>“</w:t>
      </w:r>
      <w:r>
        <w:rPr>
          <w:rFonts w:hint="eastAsia" w:asciiTheme="majorEastAsia" w:hAnsiTheme="majorEastAsia" w:eastAsiaTheme="majorEastAsia"/>
          <w:b/>
          <w:color w:val="000000"/>
          <w:sz w:val="32"/>
          <w:szCs w:val="32"/>
        </w:rPr>
        <w:t>三公</w:t>
      </w:r>
      <w:r>
        <w:rPr>
          <w:rFonts w:asciiTheme="majorEastAsia" w:hAnsiTheme="majorEastAsia" w:eastAsiaTheme="majorEastAsia"/>
          <w:b/>
          <w:color w:val="000000"/>
          <w:sz w:val="32"/>
          <w:szCs w:val="32"/>
        </w:rPr>
        <w:t>”</w:t>
      </w:r>
      <w:r>
        <w:rPr>
          <w:rFonts w:hint="eastAsia" w:asciiTheme="majorEastAsia" w:hAnsiTheme="majorEastAsia" w:eastAsiaTheme="majorEastAsia"/>
          <w:b/>
          <w:color w:val="000000"/>
          <w:sz w:val="32"/>
          <w:szCs w:val="32"/>
        </w:rPr>
        <w:t>经费的单位范围</w:t>
      </w:r>
    </w:p>
    <w:p>
      <w:pPr>
        <w:spacing w:line="480" w:lineRule="auto"/>
        <w:ind w:firstLine="645"/>
        <w:rPr>
          <w:rFonts w:ascii="宋体" w:hAnsi="宋体" w:eastAsia="宋体" w:cs="Times New Roman"/>
          <w:sz w:val="28"/>
          <w:szCs w:val="28"/>
        </w:rPr>
      </w:pPr>
      <w:r>
        <w:rPr>
          <w:rFonts w:hint="eastAsia" w:ascii="宋体" w:hAnsi="宋体" w:eastAsia="宋体" w:cs="Times New Roman"/>
          <w:sz w:val="28"/>
          <w:szCs w:val="28"/>
        </w:rPr>
        <w:t>北京市西城区政府投资项目建设中心部门预算中因公出国（境）费、公务接待费、公务用车购置及运行维护费的支出单位包括_0_个所属单位。</w:t>
      </w:r>
    </w:p>
    <w:p>
      <w:pPr>
        <w:spacing w:line="480" w:lineRule="auto"/>
        <w:rPr>
          <w:rFonts w:asciiTheme="majorEastAsia" w:hAnsiTheme="majorEastAsia" w:eastAsiaTheme="majorEastAsia"/>
          <w:b/>
          <w:color w:val="000000"/>
          <w:sz w:val="32"/>
          <w:szCs w:val="32"/>
        </w:rPr>
      </w:pPr>
      <w:r>
        <w:rPr>
          <w:rFonts w:hint="eastAsia" w:asciiTheme="majorEastAsia" w:hAnsiTheme="majorEastAsia" w:eastAsiaTheme="majorEastAsia"/>
          <w:b/>
          <w:color w:val="000000"/>
          <w:sz w:val="32"/>
          <w:szCs w:val="32"/>
        </w:rPr>
        <w:t>（二）</w:t>
      </w:r>
      <w:r>
        <w:rPr>
          <w:rFonts w:asciiTheme="majorEastAsia" w:hAnsiTheme="majorEastAsia" w:eastAsiaTheme="majorEastAsia"/>
          <w:b/>
          <w:color w:val="000000"/>
          <w:sz w:val="32"/>
          <w:szCs w:val="32"/>
        </w:rPr>
        <w:t>“</w:t>
      </w:r>
      <w:r>
        <w:rPr>
          <w:rFonts w:hint="eastAsia" w:asciiTheme="majorEastAsia" w:hAnsiTheme="majorEastAsia" w:eastAsiaTheme="majorEastAsia"/>
          <w:b/>
          <w:color w:val="000000"/>
          <w:sz w:val="32"/>
          <w:szCs w:val="32"/>
        </w:rPr>
        <w:t>三公</w:t>
      </w:r>
      <w:r>
        <w:rPr>
          <w:rFonts w:asciiTheme="majorEastAsia" w:hAnsiTheme="majorEastAsia" w:eastAsiaTheme="majorEastAsia"/>
          <w:b/>
          <w:color w:val="000000"/>
          <w:sz w:val="32"/>
          <w:szCs w:val="32"/>
        </w:rPr>
        <w:t>”</w:t>
      </w:r>
      <w:r>
        <w:rPr>
          <w:rFonts w:hint="eastAsia" w:asciiTheme="majorEastAsia" w:hAnsiTheme="majorEastAsia" w:eastAsiaTheme="majorEastAsia"/>
          <w:b/>
          <w:color w:val="000000"/>
          <w:sz w:val="32"/>
          <w:szCs w:val="32"/>
        </w:rPr>
        <w:t>经费预算财政拨款情况说明</w:t>
      </w:r>
    </w:p>
    <w:p>
      <w:pPr>
        <w:spacing w:line="480" w:lineRule="auto"/>
        <w:ind w:firstLine="645"/>
        <w:rPr>
          <w:rFonts w:ascii="宋体" w:hAnsi="宋体" w:eastAsia="宋体" w:cs="Times New Roman"/>
          <w:sz w:val="28"/>
          <w:szCs w:val="28"/>
        </w:rPr>
      </w:pPr>
      <w:r>
        <w:rPr>
          <w:rFonts w:hint="eastAsia" w:ascii="宋体" w:hAnsi="宋体" w:eastAsia="宋体" w:cs="Times New Roman"/>
          <w:sz w:val="28"/>
          <w:szCs w:val="28"/>
        </w:rPr>
        <w:t>202</w:t>
      </w:r>
      <w:r>
        <w:rPr>
          <w:rFonts w:hint="eastAsia" w:ascii="宋体" w:hAnsi="宋体" w:eastAsia="宋体" w:cs="Times New Roman"/>
          <w:sz w:val="28"/>
          <w:szCs w:val="28"/>
          <w:lang w:val="en-US" w:eastAsia="zh-CN"/>
        </w:rPr>
        <w:t>3</w:t>
      </w:r>
      <w:r>
        <w:rPr>
          <w:rFonts w:hint="eastAsia" w:ascii="宋体" w:hAnsi="宋体" w:eastAsia="宋体" w:cs="Times New Roman"/>
          <w:sz w:val="28"/>
          <w:szCs w:val="28"/>
        </w:rPr>
        <w:t>年部门预算“三公”经费财政拨款预算安排__0.22___万元，其中：</w:t>
      </w:r>
    </w:p>
    <w:p>
      <w:pPr>
        <w:spacing w:line="480" w:lineRule="auto"/>
        <w:ind w:firstLine="645"/>
        <w:rPr>
          <w:rFonts w:ascii="宋体" w:hAnsi="宋体" w:eastAsia="宋体" w:cs="Times New Roman"/>
          <w:sz w:val="28"/>
          <w:szCs w:val="28"/>
        </w:rPr>
      </w:pPr>
      <w:r>
        <w:rPr>
          <w:rFonts w:hint="eastAsia" w:ascii="宋体" w:hAnsi="宋体" w:eastAsia="宋体" w:cs="Times New Roman"/>
          <w:sz w:val="28"/>
          <w:szCs w:val="28"/>
        </w:rPr>
        <w:t>1、因公出国（境）费</w:t>
      </w:r>
    </w:p>
    <w:p>
      <w:pPr>
        <w:spacing w:line="480" w:lineRule="auto"/>
        <w:ind w:firstLine="645"/>
        <w:rPr>
          <w:rFonts w:ascii="宋体" w:hAnsi="宋体" w:eastAsia="宋体" w:cs="Times New Roman"/>
          <w:sz w:val="28"/>
          <w:szCs w:val="28"/>
        </w:rPr>
      </w:pPr>
      <w:r>
        <w:rPr>
          <w:rFonts w:hint="eastAsia" w:ascii="宋体" w:hAnsi="宋体" w:eastAsia="宋体" w:cs="Times New Roman"/>
          <w:sz w:val="28"/>
          <w:szCs w:val="28"/>
        </w:rPr>
        <w:t>202</w:t>
      </w:r>
      <w:r>
        <w:rPr>
          <w:rFonts w:hint="eastAsia" w:ascii="宋体" w:hAnsi="宋体" w:eastAsia="宋体" w:cs="Times New Roman"/>
          <w:sz w:val="28"/>
          <w:szCs w:val="28"/>
          <w:lang w:val="en-US" w:eastAsia="zh-CN"/>
        </w:rPr>
        <w:t>3</w:t>
      </w:r>
      <w:r>
        <w:rPr>
          <w:rFonts w:hint="eastAsia" w:ascii="宋体" w:hAnsi="宋体" w:eastAsia="宋体" w:cs="Times New Roman"/>
          <w:sz w:val="28"/>
          <w:szCs w:val="28"/>
        </w:rPr>
        <w:t>年财政拨款预算安排___0__万元。</w:t>
      </w:r>
    </w:p>
    <w:p>
      <w:pPr>
        <w:spacing w:line="480" w:lineRule="auto"/>
        <w:ind w:firstLine="645"/>
        <w:rPr>
          <w:rFonts w:ascii="宋体" w:hAnsi="宋体" w:eastAsia="宋体" w:cs="Times New Roman"/>
          <w:sz w:val="28"/>
          <w:szCs w:val="28"/>
        </w:rPr>
      </w:pPr>
      <w:r>
        <w:rPr>
          <w:rFonts w:hint="eastAsia" w:ascii="宋体" w:hAnsi="宋体" w:eastAsia="宋体" w:cs="Times New Roman"/>
          <w:sz w:val="28"/>
          <w:szCs w:val="28"/>
        </w:rPr>
        <w:t>2、公务接待费</w:t>
      </w:r>
    </w:p>
    <w:p>
      <w:pPr>
        <w:spacing w:line="480" w:lineRule="auto"/>
        <w:ind w:firstLine="645"/>
        <w:rPr>
          <w:rFonts w:ascii="宋体" w:hAnsi="宋体" w:eastAsia="宋体" w:cs="Times New Roman"/>
          <w:sz w:val="28"/>
          <w:szCs w:val="28"/>
        </w:rPr>
      </w:pPr>
      <w:r>
        <w:rPr>
          <w:rFonts w:hint="eastAsia" w:ascii="宋体" w:hAnsi="宋体" w:eastAsia="宋体" w:cs="Times New Roman"/>
          <w:sz w:val="28"/>
          <w:szCs w:val="28"/>
        </w:rPr>
        <w:t>202</w:t>
      </w:r>
      <w:r>
        <w:rPr>
          <w:rFonts w:hint="eastAsia" w:ascii="宋体" w:hAnsi="宋体" w:eastAsia="宋体" w:cs="Times New Roman"/>
          <w:sz w:val="28"/>
          <w:szCs w:val="28"/>
          <w:lang w:val="en-US" w:eastAsia="zh-CN"/>
        </w:rPr>
        <w:t>3</w:t>
      </w:r>
      <w:r>
        <w:rPr>
          <w:rFonts w:hint="eastAsia" w:ascii="宋体" w:hAnsi="宋体" w:eastAsia="宋体" w:cs="Times New Roman"/>
          <w:sz w:val="28"/>
          <w:szCs w:val="28"/>
        </w:rPr>
        <w:t>年财政拨款预算安排___0.22_万元。</w:t>
      </w:r>
    </w:p>
    <w:p>
      <w:pPr>
        <w:spacing w:line="480" w:lineRule="auto"/>
        <w:ind w:firstLine="645"/>
        <w:rPr>
          <w:rFonts w:ascii="宋体" w:hAnsi="宋体" w:eastAsia="宋体" w:cs="Times New Roman"/>
          <w:sz w:val="28"/>
          <w:szCs w:val="28"/>
        </w:rPr>
      </w:pPr>
      <w:r>
        <w:rPr>
          <w:rFonts w:hint="eastAsia" w:ascii="宋体" w:hAnsi="宋体" w:eastAsia="宋体" w:cs="Times New Roman"/>
          <w:sz w:val="28"/>
          <w:szCs w:val="28"/>
        </w:rPr>
        <w:t>3、公务用车购置及运行维护费</w:t>
      </w:r>
    </w:p>
    <w:p>
      <w:pPr>
        <w:spacing w:line="480" w:lineRule="auto"/>
        <w:ind w:firstLine="645"/>
        <w:rPr>
          <w:rFonts w:ascii="宋体" w:hAnsi="宋体" w:eastAsia="宋体" w:cs="Times New Roman"/>
          <w:sz w:val="28"/>
          <w:szCs w:val="28"/>
        </w:rPr>
      </w:pPr>
      <w:r>
        <w:rPr>
          <w:rFonts w:hint="eastAsia" w:ascii="宋体" w:hAnsi="宋体" w:eastAsia="宋体" w:cs="Times New Roman"/>
          <w:sz w:val="28"/>
          <w:szCs w:val="28"/>
        </w:rPr>
        <w:t>202</w:t>
      </w:r>
      <w:r>
        <w:rPr>
          <w:rFonts w:hint="eastAsia" w:ascii="宋体" w:hAnsi="宋体" w:eastAsia="宋体" w:cs="Times New Roman"/>
          <w:sz w:val="28"/>
          <w:szCs w:val="28"/>
          <w:lang w:val="en-US" w:eastAsia="zh-CN"/>
        </w:rPr>
        <w:t>3</w:t>
      </w:r>
      <w:r>
        <w:rPr>
          <w:rFonts w:hint="eastAsia" w:ascii="宋体" w:hAnsi="宋体" w:eastAsia="宋体" w:cs="Times New Roman"/>
          <w:sz w:val="28"/>
          <w:szCs w:val="28"/>
        </w:rPr>
        <w:t>年公务用车数量为___0__辆，财政拨款预算安排__0___万元，其中公务用车购置费_0____万元，公务用车运行维护费____0__万元。</w:t>
      </w:r>
    </w:p>
    <w:p>
      <w:pPr>
        <w:spacing w:line="480" w:lineRule="auto"/>
        <w:rPr>
          <w:rFonts w:ascii="宋体" w:hAnsi="宋体" w:eastAsia="宋体" w:cs="Times New Roman"/>
          <w:b/>
          <w:sz w:val="32"/>
          <w:szCs w:val="32"/>
        </w:rPr>
      </w:pPr>
      <w:r>
        <w:rPr>
          <w:rFonts w:hint="eastAsia" w:ascii="宋体" w:hAnsi="宋体" w:eastAsia="宋体" w:cs="Times New Roman"/>
          <w:b/>
          <w:sz w:val="32"/>
          <w:szCs w:val="32"/>
        </w:rPr>
        <w:t>（三）202</w:t>
      </w:r>
      <w:r>
        <w:rPr>
          <w:rFonts w:hint="eastAsia" w:ascii="宋体" w:hAnsi="宋体" w:eastAsia="宋体" w:cs="Times New Roman"/>
          <w:b/>
          <w:sz w:val="32"/>
          <w:szCs w:val="32"/>
          <w:lang w:val="en-US" w:eastAsia="zh-CN"/>
        </w:rPr>
        <w:t>3</w:t>
      </w:r>
      <w:r>
        <w:rPr>
          <w:rFonts w:hint="eastAsia" w:ascii="宋体" w:hAnsi="宋体" w:eastAsia="宋体" w:cs="Times New Roman"/>
          <w:b/>
          <w:sz w:val="32"/>
          <w:szCs w:val="32"/>
        </w:rPr>
        <w:t>年部门预算中“三公”经费财政拨款预算安排与202</w:t>
      </w:r>
      <w:r>
        <w:rPr>
          <w:rFonts w:hint="eastAsia" w:ascii="宋体" w:hAnsi="宋体" w:eastAsia="宋体" w:cs="Times New Roman"/>
          <w:b/>
          <w:sz w:val="32"/>
          <w:szCs w:val="32"/>
          <w:lang w:val="en-US" w:eastAsia="zh-CN"/>
        </w:rPr>
        <w:t>2</w:t>
      </w:r>
      <w:r>
        <w:rPr>
          <w:rFonts w:hint="eastAsia" w:ascii="宋体" w:hAnsi="宋体" w:eastAsia="宋体" w:cs="Times New Roman"/>
          <w:b/>
          <w:sz w:val="32"/>
          <w:szCs w:val="32"/>
        </w:rPr>
        <w:t>年部门预算中“三公”经费财政拨款预算安排增减变化主要原因的说明</w:t>
      </w:r>
    </w:p>
    <w:p>
      <w:pPr>
        <w:spacing w:line="480" w:lineRule="auto"/>
        <w:ind w:firstLine="645"/>
        <w:rPr>
          <w:rFonts w:ascii="宋体" w:hAnsi="宋体" w:eastAsia="宋体" w:cs="Times New Roman"/>
          <w:sz w:val="28"/>
          <w:szCs w:val="28"/>
        </w:rPr>
      </w:pPr>
      <w:r>
        <w:rPr>
          <w:rFonts w:hint="eastAsia" w:ascii="宋体" w:hAnsi="宋体" w:eastAsia="宋体" w:cs="Times New Roman"/>
          <w:sz w:val="28"/>
          <w:szCs w:val="28"/>
        </w:rPr>
        <w:t>202</w:t>
      </w:r>
      <w:r>
        <w:rPr>
          <w:rFonts w:hint="eastAsia" w:ascii="宋体" w:hAnsi="宋体" w:eastAsia="宋体" w:cs="Times New Roman"/>
          <w:sz w:val="28"/>
          <w:szCs w:val="28"/>
          <w:lang w:val="en-US" w:eastAsia="zh-CN"/>
        </w:rPr>
        <w:t>3</w:t>
      </w:r>
      <w:r>
        <w:rPr>
          <w:rFonts w:hint="eastAsia" w:ascii="宋体" w:hAnsi="宋体" w:eastAsia="宋体" w:cs="Times New Roman"/>
          <w:sz w:val="28"/>
          <w:szCs w:val="28"/>
        </w:rPr>
        <w:t>年部门预算“三公”经费财政拨款预算安排0.22万元，其中：因公出国（境）费财政拨款预算安排</w:t>
      </w:r>
      <w:r>
        <w:rPr>
          <w:rFonts w:hint="eastAsia" w:ascii="宋体" w:hAnsi="宋体" w:eastAsia="宋体" w:cs="Times New Roman"/>
          <w:sz w:val="28"/>
          <w:szCs w:val="28"/>
          <w:u w:val="single"/>
        </w:rPr>
        <w:t xml:space="preserve"> 0 </w:t>
      </w:r>
      <w:r>
        <w:rPr>
          <w:rFonts w:hint="eastAsia" w:ascii="宋体" w:hAnsi="宋体" w:eastAsia="宋体" w:cs="Times New Roman"/>
          <w:sz w:val="28"/>
          <w:szCs w:val="28"/>
        </w:rPr>
        <w:t>万元。</w:t>
      </w:r>
    </w:p>
    <w:p>
      <w:pPr>
        <w:spacing w:line="480" w:lineRule="auto"/>
        <w:rPr>
          <w:rFonts w:ascii="宋体" w:hAnsi="宋体" w:eastAsia="宋体" w:cs="Times New Roman"/>
          <w:sz w:val="28"/>
          <w:szCs w:val="28"/>
        </w:rPr>
      </w:pPr>
      <w:r>
        <w:rPr>
          <w:rFonts w:hint="eastAsia" w:ascii="宋体" w:hAnsi="宋体" w:eastAsia="宋体" w:cs="Times New Roman"/>
          <w:sz w:val="28"/>
          <w:szCs w:val="28"/>
        </w:rPr>
        <w:t>公务接待费 财政拨款预算安排</w:t>
      </w:r>
      <w:r>
        <w:rPr>
          <w:rFonts w:hint="eastAsia" w:ascii="宋体" w:hAnsi="宋体" w:eastAsia="宋体" w:cs="Times New Roman"/>
          <w:sz w:val="28"/>
          <w:szCs w:val="28"/>
          <w:u w:val="single"/>
        </w:rPr>
        <w:t xml:space="preserve"> 0.22</w:t>
      </w:r>
      <w:r>
        <w:rPr>
          <w:rFonts w:hint="eastAsia" w:ascii="宋体" w:hAnsi="宋体" w:eastAsia="宋体" w:cs="Times New Roman"/>
          <w:sz w:val="28"/>
          <w:szCs w:val="28"/>
        </w:rPr>
        <w:t>万元。公务用车购置及运行维护费财政拨款预算安排</w:t>
      </w:r>
      <w:r>
        <w:rPr>
          <w:rFonts w:hint="eastAsia" w:ascii="宋体" w:hAnsi="宋体" w:eastAsia="宋体" w:cs="Times New Roman"/>
          <w:sz w:val="28"/>
          <w:szCs w:val="28"/>
          <w:u w:val="single"/>
        </w:rPr>
        <w:t>0</w:t>
      </w:r>
      <w:r>
        <w:rPr>
          <w:rFonts w:hint="eastAsia" w:ascii="宋体" w:hAnsi="宋体" w:eastAsia="宋体" w:cs="Times New Roman"/>
          <w:sz w:val="28"/>
          <w:szCs w:val="28"/>
        </w:rPr>
        <w:t>万元，公务用车数量为</w:t>
      </w:r>
      <w:r>
        <w:rPr>
          <w:rFonts w:hint="eastAsia" w:ascii="宋体" w:hAnsi="宋体" w:eastAsia="宋体" w:cs="Times New Roman"/>
          <w:sz w:val="28"/>
          <w:szCs w:val="28"/>
          <w:u w:val="single"/>
        </w:rPr>
        <w:t xml:space="preserve"> 0</w:t>
      </w:r>
      <w:r>
        <w:rPr>
          <w:rFonts w:hint="eastAsia" w:ascii="宋体" w:hAnsi="宋体" w:eastAsia="宋体" w:cs="Times New Roman"/>
          <w:sz w:val="28"/>
          <w:szCs w:val="28"/>
        </w:rPr>
        <w:t>辆，其中公务用车购置费</w:t>
      </w:r>
      <w:r>
        <w:rPr>
          <w:rFonts w:hint="eastAsia" w:ascii="宋体" w:hAnsi="宋体" w:eastAsia="宋体" w:cs="Times New Roman"/>
          <w:sz w:val="28"/>
          <w:szCs w:val="28"/>
          <w:u w:val="single"/>
        </w:rPr>
        <w:t xml:space="preserve"> 0 </w:t>
      </w:r>
      <w:r>
        <w:rPr>
          <w:rFonts w:hint="eastAsia" w:ascii="宋体" w:hAnsi="宋体" w:eastAsia="宋体" w:cs="Times New Roman"/>
          <w:sz w:val="28"/>
          <w:szCs w:val="28"/>
        </w:rPr>
        <w:t xml:space="preserve">万元，公务用车运行维护费 </w:t>
      </w:r>
      <w:r>
        <w:rPr>
          <w:rFonts w:hint="eastAsia" w:ascii="宋体" w:hAnsi="宋体" w:eastAsia="宋体" w:cs="Times New Roman"/>
          <w:sz w:val="28"/>
          <w:szCs w:val="28"/>
          <w:u w:val="single"/>
        </w:rPr>
        <w:t xml:space="preserve">0  </w:t>
      </w:r>
      <w:r>
        <w:rPr>
          <w:rFonts w:hint="eastAsia" w:ascii="宋体" w:hAnsi="宋体" w:eastAsia="宋体" w:cs="Times New Roman"/>
          <w:sz w:val="28"/>
          <w:szCs w:val="28"/>
        </w:rPr>
        <w:t>万元。与202</w:t>
      </w:r>
      <w:r>
        <w:rPr>
          <w:rFonts w:hint="eastAsia" w:ascii="宋体" w:hAnsi="宋体" w:eastAsia="宋体" w:cs="Times New Roman"/>
          <w:sz w:val="28"/>
          <w:szCs w:val="28"/>
          <w:lang w:val="en-US" w:eastAsia="zh-CN"/>
        </w:rPr>
        <w:t>2</w:t>
      </w:r>
      <w:r>
        <w:rPr>
          <w:rFonts w:hint="eastAsia" w:ascii="宋体" w:hAnsi="宋体" w:eastAsia="宋体" w:cs="Times New Roman"/>
          <w:sz w:val="28"/>
          <w:szCs w:val="28"/>
        </w:rPr>
        <w:t>年部门预算“三公”经费财政拨款预算安排0.22万元，无变化。</w:t>
      </w:r>
    </w:p>
    <w:p>
      <w:pPr>
        <w:spacing w:line="480" w:lineRule="auto"/>
        <w:rPr>
          <w:rFonts w:asciiTheme="majorEastAsia" w:hAnsiTheme="majorEastAsia" w:eastAsiaTheme="majorEastAsia"/>
          <w:b/>
          <w:color w:val="000000"/>
          <w:sz w:val="32"/>
          <w:szCs w:val="32"/>
        </w:rPr>
      </w:pPr>
      <w:r>
        <w:rPr>
          <w:rFonts w:hint="eastAsia" w:asciiTheme="majorEastAsia" w:hAnsiTheme="majorEastAsia" w:eastAsiaTheme="majorEastAsia"/>
          <w:b/>
          <w:color w:val="000000"/>
          <w:sz w:val="32"/>
          <w:szCs w:val="32"/>
        </w:rPr>
        <w:t>五、其他情况说明</w:t>
      </w:r>
    </w:p>
    <w:p>
      <w:pPr>
        <w:spacing w:line="480" w:lineRule="auto"/>
        <w:rPr>
          <w:rFonts w:asciiTheme="majorEastAsia" w:hAnsiTheme="majorEastAsia" w:eastAsiaTheme="majorEastAsia"/>
          <w:b/>
          <w:color w:val="000000"/>
          <w:sz w:val="32"/>
          <w:szCs w:val="32"/>
        </w:rPr>
      </w:pPr>
      <w:r>
        <w:rPr>
          <w:rFonts w:hint="eastAsia" w:asciiTheme="majorEastAsia" w:hAnsiTheme="majorEastAsia" w:eastAsiaTheme="majorEastAsia"/>
          <w:b/>
          <w:color w:val="000000"/>
          <w:sz w:val="32"/>
          <w:szCs w:val="32"/>
        </w:rPr>
        <w:t>（一）机构运行经费说明</w:t>
      </w:r>
    </w:p>
    <w:p>
      <w:pPr>
        <w:spacing w:line="480" w:lineRule="auto"/>
        <w:ind w:firstLine="420" w:firstLineChars="150"/>
        <w:rPr>
          <w:rFonts w:cs="宋体" w:asciiTheme="majorEastAsia" w:hAnsiTheme="majorEastAsia" w:eastAsiaTheme="majorEastAsia"/>
          <w:b/>
          <w:bCs/>
          <w:kern w:val="0"/>
          <w:sz w:val="28"/>
          <w:szCs w:val="28"/>
        </w:rPr>
      </w:pPr>
      <w:r>
        <w:rPr>
          <w:rFonts w:hint="eastAsia" w:cs="Times New Roman" w:asciiTheme="majorEastAsia" w:hAnsiTheme="majorEastAsia" w:eastAsiaTheme="majorEastAsia"/>
          <w:sz w:val="28"/>
          <w:szCs w:val="28"/>
        </w:rPr>
        <w:t>202</w:t>
      </w:r>
      <w:r>
        <w:rPr>
          <w:rFonts w:hint="eastAsia" w:cs="Times New Roman" w:asciiTheme="majorEastAsia" w:hAnsiTheme="majorEastAsia" w:eastAsiaTheme="majorEastAsia"/>
          <w:sz w:val="28"/>
          <w:szCs w:val="28"/>
          <w:lang w:val="en-US" w:eastAsia="zh-CN"/>
        </w:rPr>
        <w:t>3</w:t>
      </w:r>
      <w:r>
        <w:rPr>
          <w:rFonts w:hint="eastAsia" w:cs="Times New Roman" w:asciiTheme="majorEastAsia" w:hAnsiTheme="majorEastAsia" w:eastAsiaTheme="majorEastAsia"/>
          <w:sz w:val="28"/>
          <w:szCs w:val="28"/>
        </w:rPr>
        <w:t>年本部门（含下属单位）履行一般行政事业管理职能、维持机关运行，用于一般公共预算安排的行政运行经费，合计</w:t>
      </w:r>
      <w:r>
        <w:rPr>
          <w:rFonts w:hint="eastAsia" w:cs="Arial" w:asciiTheme="majorEastAsia" w:hAnsiTheme="majorEastAsia" w:eastAsiaTheme="majorEastAsia"/>
          <w:color w:val="000000"/>
          <w:kern w:val="0"/>
          <w:sz w:val="28"/>
          <w:szCs w:val="28"/>
        </w:rPr>
        <w:t>42.</w:t>
      </w:r>
      <w:r>
        <w:rPr>
          <w:rFonts w:hint="eastAsia" w:cs="Arial" w:asciiTheme="majorEastAsia" w:hAnsiTheme="majorEastAsia" w:eastAsiaTheme="majorEastAsia"/>
          <w:color w:val="000000"/>
          <w:kern w:val="0"/>
          <w:sz w:val="28"/>
          <w:szCs w:val="28"/>
          <w:lang w:val="en-US" w:eastAsia="zh-CN"/>
        </w:rPr>
        <w:t>55</w:t>
      </w:r>
      <w:r>
        <w:rPr>
          <w:rFonts w:hint="eastAsia" w:cs="Arial" w:asciiTheme="majorEastAsia" w:hAnsiTheme="majorEastAsia" w:eastAsiaTheme="majorEastAsia"/>
          <w:color w:val="000000"/>
          <w:kern w:val="0"/>
          <w:sz w:val="28"/>
          <w:szCs w:val="28"/>
        </w:rPr>
        <w:t>万</w:t>
      </w:r>
      <w:r>
        <w:rPr>
          <w:rFonts w:hint="eastAsia" w:cs="Times New Roman" w:asciiTheme="majorEastAsia" w:hAnsiTheme="majorEastAsia" w:eastAsiaTheme="majorEastAsia"/>
          <w:sz w:val="28"/>
          <w:szCs w:val="28"/>
        </w:rPr>
        <w:t>元。</w:t>
      </w:r>
    </w:p>
    <w:p>
      <w:pPr>
        <w:spacing w:line="480" w:lineRule="auto"/>
        <w:rPr>
          <w:rFonts w:asciiTheme="majorEastAsia" w:hAnsiTheme="majorEastAsia" w:eastAsiaTheme="majorEastAsia"/>
          <w:b/>
          <w:color w:val="000000"/>
          <w:sz w:val="32"/>
          <w:szCs w:val="32"/>
        </w:rPr>
      </w:pPr>
      <w:r>
        <w:rPr>
          <w:rFonts w:hint="eastAsia" w:asciiTheme="majorEastAsia" w:hAnsiTheme="majorEastAsia" w:eastAsiaTheme="majorEastAsia"/>
          <w:b/>
          <w:color w:val="000000"/>
          <w:sz w:val="32"/>
          <w:szCs w:val="32"/>
        </w:rPr>
        <w:t>（二）政府采购预算说明</w:t>
      </w:r>
    </w:p>
    <w:p>
      <w:pPr>
        <w:spacing w:line="480" w:lineRule="auto"/>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202</w:t>
      </w:r>
      <w:r>
        <w:rPr>
          <w:rFonts w:hint="eastAsia" w:cs="Times New Roman" w:asciiTheme="minorEastAsia" w:hAnsiTheme="minorEastAsia"/>
          <w:sz w:val="28"/>
          <w:szCs w:val="28"/>
          <w:lang w:val="en-US" w:eastAsia="zh-CN"/>
        </w:rPr>
        <w:t>3</w:t>
      </w:r>
      <w:r>
        <w:rPr>
          <w:rFonts w:hint="eastAsia" w:cs="Times New Roman" w:asciiTheme="minorEastAsia" w:hAnsiTheme="minorEastAsia"/>
          <w:sz w:val="28"/>
          <w:szCs w:val="28"/>
        </w:rPr>
        <w:t>年涉及政府采购项目</w:t>
      </w:r>
      <w:r>
        <w:rPr>
          <w:rFonts w:hint="eastAsia" w:cs="Times New Roman" w:asciiTheme="minorEastAsia" w:hAnsiTheme="minorEastAsia"/>
          <w:sz w:val="28"/>
          <w:szCs w:val="28"/>
          <w:u w:val="single"/>
          <w:lang w:val="en-US" w:eastAsia="zh-CN"/>
        </w:rPr>
        <w:t>2</w:t>
      </w:r>
      <w:r>
        <w:rPr>
          <w:rFonts w:hint="eastAsia" w:cs="Times New Roman" w:asciiTheme="minorEastAsia" w:hAnsiTheme="minorEastAsia"/>
          <w:sz w:val="28"/>
          <w:szCs w:val="28"/>
        </w:rPr>
        <w:t>个，购置</w:t>
      </w:r>
      <w:r>
        <w:rPr>
          <w:rFonts w:hint="eastAsia" w:cs="Times New Roman" w:asciiTheme="minorEastAsia" w:hAnsiTheme="minorEastAsia"/>
          <w:sz w:val="28"/>
          <w:szCs w:val="28"/>
          <w:lang w:val="en-US" w:eastAsia="zh-CN"/>
        </w:rPr>
        <w:t>1</w:t>
      </w:r>
      <w:r>
        <w:rPr>
          <w:rFonts w:hint="eastAsia" w:cs="Times New Roman" w:asciiTheme="minorEastAsia" w:hAnsiTheme="minorEastAsia"/>
          <w:sz w:val="28"/>
          <w:szCs w:val="28"/>
        </w:rPr>
        <w:t>组</w:t>
      </w:r>
      <w:r>
        <w:rPr>
          <w:rFonts w:hint="eastAsia" w:cs="Times New Roman" w:asciiTheme="minorEastAsia" w:hAnsiTheme="minorEastAsia"/>
          <w:sz w:val="28"/>
          <w:szCs w:val="28"/>
          <w:lang w:eastAsia="zh-CN"/>
        </w:rPr>
        <w:t>单人床</w:t>
      </w:r>
      <w:r>
        <w:rPr>
          <w:rFonts w:hint="eastAsia" w:cs="Times New Roman" w:asciiTheme="minorEastAsia" w:hAnsiTheme="minorEastAsia"/>
          <w:sz w:val="28"/>
          <w:szCs w:val="28"/>
        </w:rPr>
        <w:t>、购置台式电脑</w:t>
      </w:r>
      <w:r>
        <w:rPr>
          <w:rFonts w:hint="eastAsia" w:cs="Times New Roman" w:asciiTheme="minorEastAsia" w:hAnsiTheme="minorEastAsia"/>
          <w:sz w:val="28"/>
          <w:szCs w:val="28"/>
          <w:lang w:val="en-US" w:eastAsia="zh-CN"/>
        </w:rPr>
        <w:t>3</w:t>
      </w:r>
      <w:r>
        <w:rPr>
          <w:rFonts w:hint="eastAsia" w:cs="Times New Roman" w:asciiTheme="minorEastAsia" w:hAnsiTheme="minorEastAsia"/>
          <w:sz w:val="28"/>
          <w:szCs w:val="28"/>
        </w:rPr>
        <w:t>台，部门预算资金安排</w:t>
      </w:r>
      <w:r>
        <w:rPr>
          <w:rFonts w:hint="eastAsia" w:cs="Times New Roman" w:asciiTheme="minorEastAsia" w:hAnsiTheme="minorEastAsia"/>
          <w:sz w:val="28"/>
          <w:szCs w:val="28"/>
          <w:u w:val="single"/>
          <w:lang w:val="en-US" w:eastAsia="zh-CN"/>
        </w:rPr>
        <w:t>20</w:t>
      </w:r>
      <w:r>
        <w:rPr>
          <w:rFonts w:hint="eastAsia" w:cs="Times New Roman" w:asciiTheme="minorEastAsia" w:hAnsiTheme="minorEastAsia"/>
          <w:sz w:val="28"/>
          <w:szCs w:val="28"/>
          <w:u w:val="single"/>
        </w:rPr>
        <w:t>,</w:t>
      </w:r>
      <w:r>
        <w:rPr>
          <w:rFonts w:hint="eastAsia" w:cs="Times New Roman" w:asciiTheme="minorEastAsia" w:hAnsiTheme="minorEastAsia"/>
          <w:sz w:val="28"/>
          <w:szCs w:val="28"/>
          <w:u w:val="single"/>
          <w:lang w:val="en-US" w:eastAsia="zh-CN"/>
        </w:rPr>
        <w:t>5</w:t>
      </w:r>
      <w:r>
        <w:rPr>
          <w:rFonts w:hint="eastAsia" w:cs="Times New Roman" w:asciiTheme="minorEastAsia" w:hAnsiTheme="minorEastAsia"/>
          <w:sz w:val="28"/>
          <w:szCs w:val="28"/>
          <w:u w:val="single"/>
        </w:rPr>
        <w:t>00</w:t>
      </w:r>
      <w:r>
        <w:rPr>
          <w:rFonts w:hint="eastAsia" w:cs="Times New Roman" w:asciiTheme="minorEastAsia" w:hAnsiTheme="minorEastAsia"/>
          <w:sz w:val="28"/>
          <w:szCs w:val="28"/>
        </w:rPr>
        <w:t>元。</w:t>
      </w:r>
    </w:p>
    <w:p>
      <w:pPr>
        <w:spacing w:line="480" w:lineRule="auto"/>
        <w:rPr>
          <w:rFonts w:asciiTheme="majorEastAsia" w:hAnsiTheme="majorEastAsia" w:eastAsiaTheme="majorEastAsia"/>
          <w:color w:val="000000"/>
          <w:sz w:val="32"/>
          <w:szCs w:val="32"/>
        </w:rPr>
      </w:pPr>
      <w:r>
        <w:rPr>
          <w:rFonts w:hint="eastAsia" w:asciiTheme="majorEastAsia" w:hAnsiTheme="majorEastAsia" w:eastAsiaTheme="majorEastAsia"/>
          <w:b/>
          <w:color w:val="000000"/>
          <w:sz w:val="32"/>
          <w:szCs w:val="32"/>
        </w:rPr>
        <w:t>（三）政府购买服务预算说明</w:t>
      </w:r>
      <w:r>
        <w:rPr>
          <w:rFonts w:hint="eastAsia" w:asciiTheme="majorEastAsia" w:hAnsiTheme="majorEastAsia" w:eastAsiaTheme="majorEastAsia"/>
          <w:color w:val="000000"/>
          <w:sz w:val="32"/>
          <w:szCs w:val="32"/>
        </w:rPr>
        <w:t xml:space="preserve">  无</w:t>
      </w:r>
    </w:p>
    <w:p>
      <w:pPr>
        <w:spacing w:line="480" w:lineRule="auto"/>
        <w:rPr>
          <w:rFonts w:asciiTheme="majorEastAsia" w:hAnsiTheme="majorEastAsia" w:eastAsiaTheme="majorEastAsia"/>
          <w:b/>
          <w:color w:val="auto"/>
          <w:sz w:val="32"/>
          <w:szCs w:val="32"/>
        </w:rPr>
      </w:pPr>
      <w:r>
        <w:rPr>
          <w:rFonts w:hint="eastAsia" w:asciiTheme="majorEastAsia" w:hAnsiTheme="majorEastAsia" w:eastAsiaTheme="majorEastAsia"/>
          <w:b/>
          <w:color w:val="auto"/>
          <w:sz w:val="32"/>
          <w:szCs w:val="32"/>
        </w:rPr>
        <w:t>（四）绩效目标情况及绩效评价结果说明</w:t>
      </w:r>
    </w:p>
    <w:p>
      <w:pPr>
        <w:spacing w:line="480" w:lineRule="auto"/>
        <w:ind w:firstLine="560" w:firstLineChars="200"/>
        <w:rPr>
          <w:rFonts w:asciiTheme="minorEastAsia" w:hAnsiTheme="minorEastAsia"/>
          <w:color w:val="auto"/>
          <w:sz w:val="28"/>
          <w:szCs w:val="28"/>
        </w:rPr>
      </w:pPr>
      <w:r>
        <w:rPr>
          <w:rFonts w:hint="eastAsia" w:cs="宋体" w:asciiTheme="minorEastAsia" w:hAnsiTheme="minorEastAsia"/>
          <w:color w:val="auto"/>
          <w:kern w:val="0"/>
          <w:sz w:val="28"/>
          <w:szCs w:val="28"/>
        </w:rPr>
        <w:t>2021年本单位部门预算指标中项目支出（不含基建支出）年初预算指标27.38万元,</w:t>
      </w:r>
      <w:r>
        <w:rPr>
          <w:rFonts w:hint="eastAsia" w:asciiTheme="minorEastAsia" w:hAnsiTheme="minorEastAsia"/>
          <w:color w:val="auto"/>
          <w:sz w:val="28"/>
          <w:szCs w:val="28"/>
        </w:rPr>
        <w:t>其中“</w:t>
      </w:r>
      <w:r>
        <w:rPr>
          <w:rFonts w:hint="eastAsia" w:cs="Arial" w:asciiTheme="minorEastAsia" w:hAnsiTheme="minorEastAsia"/>
          <w:color w:val="auto"/>
          <w:sz w:val="28"/>
          <w:szCs w:val="28"/>
        </w:rPr>
        <w:t>律师服务费</w:t>
      </w:r>
      <w:r>
        <w:rPr>
          <w:rFonts w:hint="eastAsia" w:asciiTheme="minorEastAsia" w:hAnsiTheme="minorEastAsia"/>
          <w:color w:val="auto"/>
          <w:sz w:val="28"/>
          <w:szCs w:val="28"/>
        </w:rPr>
        <w:t>”“信息化设备运维”两个项目纳入重点绩效跟踪项目，年初指标共计9.5万元。</w:t>
      </w:r>
    </w:p>
    <w:p>
      <w:pPr>
        <w:spacing w:line="480" w:lineRule="auto"/>
        <w:ind w:firstLine="560" w:firstLineChars="200"/>
        <w:rPr>
          <w:rFonts w:hint="eastAsia" w:cs="Times New Roman" w:asciiTheme="minorEastAsia" w:hAnsiTheme="minorEastAsia"/>
          <w:color w:val="0000FF"/>
          <w:sz w:val="28"/>
          <w:szCs w:val="28"/>
        </w:rPr>
      </w:pPr>
      <w:r>
        <w:rPr>
          <w:rFonts w:hint="eastAsia" w:cs="宋体" w:asciiTheme="minorEastAsia" w:hAnsiTheme="minorEastAsia"/>
          <w:color w:val="000000"/>
          <w:kern w:val="0"/>
          <w:sz w:val="28"/>
          <w:szCs w:val="28"/>
        </w:rPr>
        <w:t>在梳理中心2021年度项目执行中，本单位开展了2022年度绩效评价工作，此次绩效评价为单位自评方式。2021年度北京市西城区政府投资项目建设中心全年部门整体支出单位自评结果，办公信息化设备运维费项目自评得分88分，律师服务费自评得分</w:t>
      </w:r>
      <w:r>
        <w:rPr>
          <w:rFonts w:hint="eastAsia" w:cs="宋体" w:asciiTheme="minorEastAsia" w:hAnsiTheme="minorEastAsia"/>
          <w:color w:val="000000"/>
          <w:kern w:val="0"/>
          <w:sz w:val="28"/>
          <w:szCs w:val="28"/>
        </w:rPr>
        <w:tab/>
      </w:r>
      <w:r>
        <w:rPr>
          <w:rFonts w:hint="eastAsia" w:cs="宋体" w:asciiTheme="minorEastAsia" w:hAnsiTheme="minorEastAsia"/>
          <w:color w:val="000000"/>
          <w:kern w:val="0"/>
          <w:sz w:val="28"/>
          <w:szCs w:val="28"/>
        </w:rPr>
        <w:t>86分。</w:t>
      </w:r>
    </w:p>
    <w:p>
      <w:pPr>
        <w:spacing w:line="480" w:lineRule="auto"/>
        <w:rPr>
          <w:rFonts w:asciiTheme="majorEastAsia" w:hAnsiTheme="majorEastAsia" w:eastAsiaTheme="majorEastAsia"/>
          <w:b/>
          <w:color w:val="000000"/>
          <w:sz w:val="32"/>
          <w:szCs w:val="32"/>
        </w:rPr>
      </w:pPr>
      <w:r>
        <w:rPr>
          <w:rFonts w:hint="eastAsia" w:asciiTheme="majorEastAsia" w:hAnsiTheme="majorEastAsia" w:eastAsiaTheme="majorEastAsia"/>
          <w:b/>
          <w:color w:val="000000"/>
          <w:sz w:val="32"/>
          <w:szCs w:val="32"/>
        </w:rPr>
        <w:t xml:space="preserve">（五）国有资本经营预算财政拨款情况说明 </w:t>
      </w:r>
      <w:r>
        <w:rPr>
          <w:rFonts w:hint="eastAsia" w:asciiTheme="majorEastAsia" w:hAnsiTheme="majorEastAsia" w:eastAsiaTheme="majorEastAsia"/>
          <w:color w:val="000000"/>
          <w:sz w:val="32"/>
          <w:szCs w:val="32"/>
        </w:rPr>
        <w:t>无</w:t>
      </w:r>
    </w:p>
    <w:p>
      <w:pPr>
        <w:spacing w:line="480" w:lineRule="auto"/>
        <w:rPr>
          <w:rFonts w:asciiTheme="majorEastAsia" w:hAnsiTheme="majorEastAsia" w:eastAsiaTheme="majorEastAsia"/>
          <w:b/>
          <w:color w:val="000000"/>
          <w:sz w:val="32"/>
          <w:szCs w:val="32"/>
        </w:rPr>
      </w:pPr>
      <w:r>
        <w:rPr>
          <w:rFonts w:hint="eastAsia" w:asciiTheme="majorEastAsia" w:hAnsiTheme="majorEastAsia" w:eastAsiaTheme="majorEastAsia"/>
          <w:b/>
          <w:color w:val="000000"/>
          <w:sz w:val="32"/>
          <w:szCs w:val="32"/>
        </w:rPr>
        <w:t>（六）国有资产占用情况说明</w:t>
      </w:r>
    </w:p>
    <w:p>
      <w:pPr>
        <w:spacing w:line="480" w:lineRule="auto"/>
        <w:ind w:firstLine="560" w:firstLineChars="20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截止202</w:t>
      </w:r>
      <w:r>
        <w:rPr>
          <w:rFonts w:hint="eastAsia" w:asciiTheme="majorEastAsia" w:hAnsiTheme="majorEastAsia" w:eastAsiaTheme="majorEastAsia"/>
          <w:color w:val="000000"/>
          <w:sz w:val="28"/>
          <w:szCs w:val="28"/>
          <w:lang w:val="en-US" w:eastAsia="zh-CN"/>
        </w:rPr>
        <w:t>2</w:t>
      </w:r>
      <w:r>
        <w:rPr>
          <w:rFonts w:hint="eastAsia" w:asciiTheme="majorEastAsia" w:hAnsiTheme="majorEastAsia" w:eastAsiaTheme="majorEastAsia"/>
          <w:color w:val="000000"/>
          <w:sz w:val="28"/>
          <w:szCs w:val="28"/>
        </w:rPr>
        <w:t>年底，本部门固定资产总额57.</w:t>
      </w:r>
      <w:r>
        <w:rPr>
          <w:rFonts w:hint="eastAsia" w:asciiTheme="majorEastAsia" w:hAnsiTheme="majorEastAsia" w:eastAsiaTheme="majorEastAsia"/>
          <w:color w:val="000000"/>
          <w:sz w:val="28"/>
          <w:szCs w:val="28"/>
          <w:lang w:val="en-US" w:eastAsia="zh-CN"/>
        </w:rPr>
        <w:t>26</w:t>
      </w:r>
      <w:r>
        <w:rPr>
          <w:rFonts w:hint="eastAsia" w:asciiTheme="majorEastAsia" w:hAnsiTheme="majorEastAsia" w:eastAsiaTheme="majorEastAsia"/>
          <w:color w:val="000000"/>
          <w:sz w:val="28"/>
          <w:szCs w:val="28"/>
        </w:rPr>
        <w:t>万元，其中：车辆0台，0万元；单位价值50万元以上的通用设备0台（套）、0万元，单位价值100万元以上的专用设备0台（套）、0万元。</w:t>
      </w:r>
    </w:p>
    <w:p>
      <w:pPr>
        <w:spacing w:line="480" w:lineRule="auto"/>
        <w:ind w:firstLine="560" w:firstLineChars="200"/>
        <w:rPr>
          <w:rFonts w:asciiTheme="majorEastAsia" w:hAnsiTheme="majorEastAsia" w:eastAsiaTheme="majorEastAsia"/>
          <w:color w:val="000000"/>
          <w:sz w:val="32"/>
          <w:szCs w:val="32"/>
        </w:rPr>
      </w:pPr>
      <w:r>
        <w:rPr>
          <w:rFonts w:hint="eastAsia" w:asciiTheme="majorEastAsia" w:hAnsiTheme="majorEastAsia" w:eastAsiaTheme="majorEastAsia"/>
          <w:color w:val="000000"/>
          <w:sz w:val="28"/>
          <w:szCs w:val="28"/>
        </w:rPr>
        <w:t>202</w:t>
      </w:r>
      <w:r>
        <w:rPr>
          <w:rFonts w:hint="eastAsia" w:asciiTheme="majorEastAsia" w:hAnsiTheme="majorEastAsia" w:eastAsiaTheme="majorEastAsia"/>
          <w:color w:val="000000"/>
          <w:sz w:val="28"/>
          <w:szCs w:val="28"/>
          <w:lang w:val="en-US" w:eastAsia="zh-CN"/>
        </w:rPr>
        <w:t>3</w:t>
      </w:r>
      <w:r>
        <w:rPr>
          <w:rFonts w:hint="eastAsia" w:asciiTheme="majorEastAsia" w:hAnsiTheme="majorEastAsia" w:eastAsiaTheme="majorEastAsia"/>
          <w:color w:val="000000"/>
          <w:sz w:val="28"/>
          <w:szCs w:val="28"/>
        </w:rPr>
        <w:t>部门预算：安排购置车辆0台，0万元；安排购置单位价值50万元以上的通用设备0台（套）、0万元，安排购置单位价值100万元以上的专用设备0台（套）、0万元。</w:t>
      </w:r>
    </w:p>
    <w:p>
      <w:pPr>
        <w:spacing w:line="480" w:lineRule="auto"/>
        <w:rPr>
          <w:rFonts w:asciiTheme="majorEastAsia" w:hAnsiTheme="majorEastAsia" w:eastAsiaTheme="majorEastAsia"/>
          <w:b/>
          <w:color w:val="000000"/>
          <w:sz w:val="32"/>
          <w:szCs w:val="32"/>
        </w:rPr>
      </w:pPr>
      <w:r>
        <w:rPr>
          <w:rFonts w:hint="eastAsia" w:asciiTheme="majorEastAsia" w:hAnsiTheme="majorEastAsia" w:eastAsiaTheme="majorEastAsia"/>
          <w:b/>
          <w:color w:val="000000"/>
          <w:sz w:val="32"/>
          <w:szCs w:val="32"/>
        </w:rPr>
        <w:t>六、名称解释</w:t>
      </w:r>
    </w:p>
    <w:p>
      <w:pPr>
        <w:spacing w:line="480" w:lineRule="auto"/>
        <w:ind w:firstLine="560" w:firstLineChars="200"/>
        <w:rPr>
          <w:rFonts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rPr>
        <w:t>行政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pPr>
        <w:spacing w:line="560" w:lineRule="exact"/>
        <w:rPr>
          <w:rFonts w:asciiTheme="majorEastAsia" w:hAnsiTheme="majorEastAsia" w:eastAsiaTheme="majorEastAsia"/>
          <w:b/>
          <w:color w:val="000000"/>
          <w:sz w:val="32"/>
          <w:szCs w:val="32"/>
        </w:rPr>
      </w:pPr>
    </w:p>
    <w:p>
      <w:pPr>
        <w:spacing w:line="560" w:lineRule="exact"/>
        <w:rPr>
          <w:rFonts w:asciiTheme="majorEastAsia" w:hAnsiTheme="majorEastAsia" w:eastAsiaTheme="majorEastAsia"/>
          <w:b/>
          <w:color w:val="000000"/>
          <w:sz w:val="32"/>
          <w:szCs w:val="32"/>
        </w:rPr>
      </w:pPr>
    </w:p>
    <w:p>
      <w:pPr>
        <w:spacing w:line="560" w:lineRule="exact"/>
        <w:rPr>
          <w:rFonts w:asciiTheme="majorEastAsia" w:hAnsiTheme="majorEastAsia" w:eastAsiaTheme="majorEastAsia"/>
          <w:b/>
          <w:color w:val="000000"/>
          <w:sz w:val="32"/>
          <w:szCs w:val="32"/>
        </w:rPr>
      </w:pPr>
    </w:p>
    <w:p>
      <w:pPr>
        <w:spacing w:line="560" w:lineRule="exact"/>
        <w:rPr>
          <w:rFonts w:asciiTheme="majorEastAsia" w:hAnsiTheme="majorEastAsia" w:eastAsiaTheme="majorEastAsia"/>
          <w:b/>
          <w:color w:val="000000"/>
          <w:sz w:val="32"/>
          <w:szCs w:val="32"/>
        </w:rPr>
      </w:pPr>
    </w:p>
    <w:p>
      <w:pPr>
        <w:spacing w:line="560" w:lineRule="exact"/>
        <w:rPr>
          <w:rFonts w:asciiTheme="majorEastAsia" w:hAnsiTheme="majorEastAsia" w:eastAsiaTheme="majorEastAsia"/>
          <w:b/>
          <w:color w:val="000000"/>
          <w:sz w:val="32"/>
          <w:szCs w:val="32"/>
        </w:rPr>
      </w:pPr>
    </w:p>
    <w:p>
      <w:pPr>
        <w:spacing w:line="560" w:lineRule="exact"/>
        <w:rPr>
          <w:rFonts w:asciiTheme="majorEastAsia" w:hAnsiTheme="majorEastAsia" w:eastAsiaTheme="majorEastAsia"/>
          <w:b/>
          <w:color w:val="000000"/>
          <w:sz w:val="32"/>
          <w:szCs w:val="32"/>
        </w:rPr>
      </w:pPr>
    </w:p>
    <w:p>
      <w:pPr>
        <w:spacing w:line="560" w:lineRule="exact"/>
        <w:rPr>
          <w:rFonts w:asciiTheme="majorEastAsia" w:hAnsiTheme="majorEastAsia" w:eastAsiaTheme="majorEastAsia"/>
          <w:b/>
          <w:color w:val="000000"/>
          <w:sz w:val="32"/>
          <w:szCs w:val="32"/>
        </w:rPr>
      </w:pPr>
    </w:p>
    <w:p>
      <w:pPr>
        <w:spacing w:line="560" w:lineRule="exact"/>
        <w:rPr>
          <w:rFonts w:asciiTheme="majorEastAsia" w:hAnsiTheme="majorEastAsia" w:eastAsiaTheme="majorEastAsia"/>
          <w:b/>
          <w:color w:val="000000"/>
          <w:sz w:val="32"/>
          <w:szCs w:val="32"/>
        </w:rPr>
      </w:pPr>
    </w:p>
    <w:p>
      <w:pPr>
        <w:spacing w:line="560" w:lineRule="exact"/>
        <w:rPr>
          <w:rFonts w:asciiTheme="majorEastAsia" w:hAnsiTheme="majorEastAsia" w:eastAsiaTheme="majorEastAsia"/>
          <w:b/>
          <w:color w:val="000000"/>
          <w:sz w:val="32"/>
          <w:szCs w:val="32"/>
        </w:rPr>
      </w:pPr>
    </w:p>
    <w:p>
      <w:pPr>
        <w:spacing w:line="560" w:lineRule="exact"/>
        <w:rPr>
          <w:rFonts w:hint="eastAsia" w:asciiTheme="majorEastAsia" w:hAnsiTheme="majorEastAsia" w:eastAsiaTheme="majorEastAsia"/>
          <w:b/>
          <w:color w:val="000000"/>
          <w:sz w:val="32"/>
          <w:szCs w:val="32"/>
        </w:rPr>
      </w:pPr>
    </w:p>
    <w:p>
      <w:pPr>
        <w:spacing w:line="560" w:lineRule="exact"/>
        <w:rPr>
          <w:rFonts w:hint="eastAsia" w:asciiTheme="majorEastAsia" w:hAnsiTheme="majorEastAsia" w:eastAsiaTheme="majorEastAsia"/>
          <w:b/>
          <w:color w:val="000000"/>
          <w:sz w:val="32"/>
          <w:szCs w:val="32"/>
        </w:rPr>
      </w:pPr>
    </w:p>
    <w:p>
      <w:pPr>
        <w:spacing w:line="560" w:lineRule="exact"/>
        <w:rPr>
          <w:rFonts w:hint="eastAsia" w:asciiTheme="majorEastAsia" w:hAnsiTheme="majorEastAsia" w:eastAsiaTheme="majorEastAsia"/>
          <w:b/>
          <w:color w:val="000000"/>
          <w:sz w:val="32"/>
          <w:szCs w:val="32"/>
        </w:rPr>
      </w:pPr>
    </w:p>
    <w:p>
      <w:pPr>
        <w:spacing w:line="560" w:lineRule="exact"/>
        <w:rPr>
          <w:rFonts w:hint="eastAsia" w:asciiTheme="majorEastAsia" w:hAnsiTheme="majorEastAsia" w:eastAsiaTheme="majorEastAsia"/>
          <w:b/>
          <w:color w:val="000000"/>
          <w:sz w:val="32"/>
          <w:szCs w:val="32"/>
        </w:rPr>
      </w:pPr>
    </w:p>
    <w:p>
      <w:pPr>
        <w:spacing w:line="560" w:lineRule="exact"/>
        <w:rPr>
          <w:rFonts w:hint="eastAsia" w:asciiTheme="majorEastAsia" w:hAnsiTheme="majorEastAsia" w:eastAsiaTheme="majorEastAsia"/>
          <w:b/>
          <w:color w:val="000000"/>
          <w:sz w:val="32"/>
          <w:szCs w:val="32"/>
        </w:rPr>
      </w:pPr>
    </w:p>
    <w:p>
      <w:pPr>
        <w:spacing w:line="560" w:lineRule="exact"/>
        <w:rPr>
          <w:rFonts w:hint="eastAsia" w:asciiTheme="majorEastAsia" w:hAnsiTheme="majorEastAsia" w:eastAsiaTheme="majorEastAsia"/>
          <w:b/>
          <w:color w:val="000000"/>
          <w:sz w:val="32"/>
          <w:szCs w:val="32"/>
        </w:rPr>
      </w:pPr>
    </w:p>
    <w:p>
      <w:pPr>
        <w:spacing w:line="560" w:lineRule="exact"/>
        <w:rPr>
          <w:rFonts w:hint="eastAsia" w:asciiTheme="majorEastAsia" w:hAnsiTheme="majorEastAsia" w:eastAsiaTheme="majorEastAsia"/>
          <w:b/>
          <w:color w:val="000000"/>
          <w:sz w:val="32"/>
          <w:szCs w:val="32"/>
        </w:rPr>
      </w:pPr>
    </w:p>
    <w:p>
      <w:pPr>
        <w:spacing w:line="560" w:lineRule="exact"/>
        <w:rPr>
          <w:rFonts w:hint="eastAsia" w:asciiTheme="majorEastAsia" w:hAnsiTheme="majorEastAsia" w:eastAsiaTheme="majorEastAsia"/>
          <w:b/>
          <w:color w:val="000000"/>
          <w:sz w:val="32"/>
          <w:szCs w:val="32"/>
        </w:rPr>
      </w:pPr>
    </w:p>
    <w:p>
      <w:pPr>
        <w:spacing w:line="560" w:lineRule="exact"/>
        <w:rPr>
          <w:rFonts w:hint="eastAsia" w:asciiTheme="majorEastAsia" w:hAnsiTheme="majorEastAsia" w:eastAsiaTheme="majorEastAsia"/>
          <w:b/>
          <w:color w:val="000000"/>
          <w:sz w:val="32"/>
          <w:szCs w:val="32"/>
        </w:rPr>
      </w:pPr>
    </w:p>
    <w:p>
      <w:pPr>
        <w:spacing w:line="560" w:lineRule="exact"/>
        <w:rPr>
          <w:rFonts w:asciiTheme="majorEastAsia" w:hAnsiTheme="majorEastAsia" w:eastAsiaTheme="majorEastAsia"/>
          <w:b/>
          <w:color w:val="000000"/>
          <w:sz w:val="32"/>
          <w:szCs w:val="32"/>
        </w:rPr>
      </w:pPr>
      <w:r>
        <w:rPr>
          <w:rFonts w:hint="eastAsia" w:asciiTheme="majorEastAsia" w:hAnsiTheme="majorEastAsia" w:eastAsiaTheme="majorEastAsia"/>
          <w:b/>
          <w:color w:val="000000"/>
          <w:sz w:val="32"/>
          <w:szCs w:val="32"/>
        </w:rPr>
        <w:t>第二部分、202</w:t>
      </w:r>
      <w:r>
        <w:rPr>
          <w:rFonts w:hint="eastAsia" w:asciiTheme="majorEastAsia" w:hAnsiTheme="majorEastAsia" w:eastAsiaTheme="majorEastAsia"/>
          <w:b/>
          <w:color w:val="000000"/>
          <w:sz w:val="32"/>
          <w:szCs w:val="32"/>
          <w:lang w:val="en-US" w:eastAsia="zh-CN"/>
        </w:rPr>
        <w:t>3</w:t>
      </w:r>
      <w:r>
        <w:rPr>
          <w:rFonts w:hint="eastAsia" w:asciiTheme="majorEastAsia" w:hAnsiTheme="majorEastAsia" w:eastAsiaTheme="majorEastAsia"/>
          <w:b/>
          <w:color w:val="000000"/>
          <w:sz w:val="32"/>
          <w:szCs w:val="32"/>
        </w:rPr>
        <w:t>年部门预算表</w:t>
      </w:r>
    </w:p>
    <w:p>
      <w:pPr>
        <w:rPr>
          <w:rFonts w:cs="Times New Roman" w:asciiTheme="minorEastAsia" w:hAnsiTheme="minorEastAsia"/>
          <w:sz w:val="20"/>
          <w:szCs w:val="20"/>
        </w:rPr>
      </w:pPr>
    </w:p>
    <w:p>
      <w:pPr>
        <w:rPr>
          <w:rFonts w:cs="Times New Roman" w:asciiTheme="minorEastAsia" w:hAnsiTheme="minorEastAsia"/>
          <w:sz w:val="28"/>
          <w:szCs w:val="28"/>
        </w:rPr>
      </w:pPr>
      <w:r>
        <w:rPr>
          <w:rFonts w:hint="eastAsia" w:cs="宋体" w:asciiTheme="majorEastAsia" w:hAnsiTheme="majorEastAsia" w:eastAsiaTheme="majorEastAsia"/>
          <w:color w:val="000000"/>
          <w:kern w:val="0"/>
          <w:sz w:val="28"/>
          <w:szCs w:val="28"/>
          <w:lang w:val="zh-CN"/>
        </w:rPr>
        <w:t>表一、部门收支总体情况表</w:t>
      </w:r>
    </w:p>
    <w:tbl>
      <w:tblPr>
        <w:tblStyle w:val="5"/>
        <w:tblW w:w="9626" w:type="dxa"/>
        <w:tblInd w:w="93" w:type="dxa"/>
        <w:tblLayout w:type="autofit"/>
        <w:tblCellMar>
          <w:top w:w="0" w:type="dxa"/>
          <w:left w:w="108" w:type="dxa"/>
          <w:bottom w:w="0" w:type="dxa"/>
          <w:right w:w="108" w:type="dxa"/>
        </w:tblCellMar>
      </w:tblPr>
      <w:tblGrid>
        <w:gridCol w:w="2930"/>
        <w:gridCol w:w="1476"/>
        <w:gridCol w:w="3440"/>
        <w:gridCol w:w="1780"/>
      </w:tblGrid>
      <w:tr>
        <w:tblPrEx>
          <w:tblCellMar>
            <w:top w:w="0" w:type="dxa"/>
            <w:left w:w="108" w:type="dxa"/>
            <w:bottom w:w="0" w:type="dxa"/>
            <w:right w:w="108" w:type="dxa"/>
          </w:tblCellMar>
        </w:tblPrEx>
        <w:trPr>
          <w:trHeight w:val="390" w:hRule="atLeast"/>
        </w:trPr>
        <w:tc>
          <w:tcPr>
            <w:tcW w:w="4406" w:type="dxa"/>
            <w:gridSpan w:val="2"/>
            <w:tcBorders>
              <w:top w:val="single" w:color="FFFFFF" w:sz="4" w:space="0"/>
              <w:left w:val="single" w:color="FFFFFF" w:sz="4" w:space="0"/>
              <w:bottom w:val="single" w:color="auto" w:sz="4" w:space="0"/>
              <w:right w:val="single" w:color="FFFFFF"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40" w:type="dxa"/>
            <w:tcBorders>
              <w:top w:val="single" w:color="FFFFFF" w:sz="4" w:space="0"/>
              <w:left w:val="nil"/>
              <w:bottom w:val="single" w:color="auto" w:sz="4" w:space="0"/>
              <w:right w:val="single" w:color="FFFFFF"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80" w:type="dxa"/>
            <w:tcBorders>
              <w:top w:val="single" w:color="FFFFFF" w:sz="4" w:space="0"/>
              <w:left w:val="nil"/>
              <w:bottom w:val="single" w:color="auto" w:sz="4" w:space="0"/>
              <w:right w:val="single" w:color="FFFFFF"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金额单位：元</w:t>
            </w:r>
          </w:p>
        </w:tc>
      </w:tr>
      <w:tr>
        <w:tblPrEx>
          <w:tblCellMar>
            <w:top w:w="0" w:type="dxa"/>
            <w:left w:w="108" w:type="dxa"/>
            <w:bottom w:w="0" w:type="dxa"/>
            <w:right w:w="108" w:type="dxa"/>
          </w:tblCellMar>
        </w:tblPrEx>
        <w:trPr>
          <w:trHeight w:val="462" w:hRule="atLeast"/>
        </w:trPr>
        <w:tc>
          <w:tcPr>
            <w:tcW w:w="4406" w:type="dxa"/>
            <w:gridSpan w:val="2"/>
            <w:tcBorders>
              <w:top w:val="single" w:color="auto" w:sz="4" w:space="0"/>
              <w:left w:val="single" w:color="auto" w:sz="4" w:space="0"/>
              <w:bottom w:val="single" w:color="auto" w:sz="4" w:space="0"/>
              <w:right w:val="single" w:color="auto" w:sz="4" w:space="0"/>
            </w:tcBorders>
            <w:shd w:val="clear" w:color="EFF2F7" w:fill="EFF2F7"/>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收    入</w:t>
            </w:r>
          </w:p>
        </w:tc>
        <w:tc>
          <w:tcPr>
            <w:tcW w:w="5220" w:type="dxa"/>
            <w:gridSpan w:val="2"/>
            <w:tcBorders>
              <w:top w:val="single" w:color="auto" w:sz="4" w:space="0"/>
              <w:left w:val="single" w:color="auto" w:sz="4" w:space="0"/>
              <w:bottom w:val="single" w:color="auto" w:sz="4" w:space="0"/>
              <w:right w:val="single" w:color="auto" w:sz="4" w:space="0"/>
            </w:tcBorders>
            <w:shd w:val="clear" w:color="EFF2F7" w:fill="EFF2F7"/>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支    出</w:t>
            </w:r>
          </w:p>
        </w:tc>
      </w:tr>
      <w:tr>
        <w:tblPrEx>
          <w:tblCellMar>
            <w:top w:w="0" w:type="dxa"/>
            <w:left w:w="108" w:type="dxa"/>
            <w:bottom w:w="0" w:type="dxa"/>
            <w:right w:w="108" w:type="dxa"/>
          </w:tblCellMar>
        </w:tblPrEx>
        <w:trPr>
          <w:trHeight w:val="462" w:hRule="atLeast"/>
        </w:trPr>
        <w:tc>
          <w:tcPr>
            <w:tcW w:w="2930" w:type="dxa"/>
            <w:tcBorders>
              <w:top w:val="single" w:color="auto" w:sz="4" w:space="0"/>
              <w:left w:val="single" w:color="auto" w:sz="4" w:space="0"/>
              <w:bottom w:val="single" w:color="auto" w:sz="4" w:space="0"/>
              <w:right w:val="single" w:color="auto" w:sz="4" w:space="0"/>
            </w:tcBorders>
            <w:shd w:val="clear" w:color="EFF2F7" w:fill="EFF2F7"/>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    目</w:t>
            </w:r>
          </w:p>
        </w:tc>
        <w:tc>
          <w:tcPr>
            <w:tcW w:w="1476" w:type="dxa"/>
            <w:tcBorders>
              <w:top w:val="single" w:color="auto" w:sz="4" w:space="0"/>
              <w:left w:val="single" w:color="auto" w:sz="4" w:space="0"/>
              <w:bottom w:val="single" w:color="auto" w:sz="4" w:space="0"/>
              <w:right w:val="single" w:color="auto" w:sz="4" w:space="0"/>
            </w:tcBorders>
            <w:shd w:val="clear" w:color="EFF2F7" w:fill="EFF2F7"/>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预算数</w:t>
            </w:r>
          </w:p>
        </w:tc>
        <w:tc>
          <w:tcPr>
            <w:tcW w:w="3440" w:type="dxa"/>
            <w:tcBorders>
              <w:top w:val="single" w:color="auto" w:sz="4" w:space="0"/>
              <w:left w:val="single" w:color="auto" w:sz="4" w:space="0"/>
              <w:bottom w:val="single" w:color="auto" w:sz="4" w:space="0"/>
              <w:right w:val="single" w:color="auto" w:sz="4" w:space="0"/>
            </w:tcBorders>
            <w:shd w:val="clear" w:color="EFF2F7" w:fill="EFF2F7"/>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    目</w:t>
            </w:r>
          </w:p>
        </w:tc>
        <w:tc>
          <w:tcPr>
            <w:tcW w:w="1780" w:type="dxa"/>
            <w:tcBorders>
              <w:top w:val="single" w:color="auto" w:sz="4" w:space="0"/>
              <w:left w:val="single" w:color="auto" w:sz="4" w:space="0"/>
              <w:bottom w:val="single" w:color="auto" w:sz="4" w:space="0"/>
              <w:right w:val="single" w:color="auto" w:sz="4" w:space="0"/>
            </w:tcBorders>
            <w:shd w:val="clear" w:color="EFF2F7" w:fill="EFF2F7"/>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预算数</w:t>
            </w: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一、一般公共预算拨款收入</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165,122,740.01</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一、一般公共服务支出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二、政府性基金预算拨款收入</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二、外交支出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三、国有资本经营预算拨款收入</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三、国防支出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四、财政专户管理资金收入</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四、公共安全支出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五、事业收入</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五、教育支出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63,000,000.00</w:t>
            </w: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六、上级补助收入</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六、科学技术支出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七、附属单位上缴收入</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七、文化旅游体育与传媒支出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13,000,000.00</w:t>
            </w: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八、事业单位经营收入</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八、社会保障和就业支出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696,904.64</w:t>
            </w: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九、其他收入</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九、社会保险基金支出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十、卫生健康支出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21,102,830.91</w:t>
            </w: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十一、节能环保支出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十二、城乡社区支出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14,857,414.14</w:t>
            </w: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十三、农林水支出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十四、交通运输支出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十五、资源勘探工业信息等支出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十六、商业服务业等支出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十七、金融支出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十八、援助其他地区支出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十九、自然资源海洋气象等支出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二十、住房保障支出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52,465,590.32</w:t>
            </w: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二十一、粮油物资储备支出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二十二、国有资本经营预算支出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二十三、灾害防治及应急管理支出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二十四、其他支出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二十五、债务付息支出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二十六、债务发行费用支出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二十七、抗疫特别国债安排的支出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本年收入合计</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165,122,740.01</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本年支出合计</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165,122,740.01</w:t>
            </w: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上年结转结余</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年终结转结余</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收入总计</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165,122,740.01</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支出总计</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165,122,740.01</w:t>
            </w:r>
          </w:p>
        </w:tc>
      </w:tr>
    </w:tbl>
    <w:p>
      <w:pPr>
        <w:rPr>
          <w:rFonts w:cs="Times New Roman" w:asciiTheme="majorEastAsia" w:hAnsiTheme="majorEastAsia" w:eastAsiaTheme="majorEastAsia"/>
          <w:sz w:val="28"/>
          <w:szCs w:val="28"/>
        </w:rPr>
      </w:pPr>
    </w:p>
    <w:p>
      <w:pPr>
        <w:rPr>
          <w:rFonts w:cs="Times New Roman" w:asciiTheme="majorEastAsia" w:hAnsiTheme="majorEastAsia" w:eastAsiaTheme="majorEastAsia"/>
          <w:sz w:val="28"/>
          <w:szCs w:val="28"/>
        </w:rPr>
      </w:pPr>
    </w:p>
    <w:p>
      <w:pPr>
        <w:rPr>
          <w:rFonts w:cs="Times New Roman" w:asciiTheme="majorEastAsia" w:hAnsiTheme="majorEastAsia" w:eastAsiaTheme="majorEastAsia"/>
          <w:sz w:val="28"/>
          <w:szCs w:val="28"/>
        </w:rPr>
      </w:pPr>
    </w:p>
    <w:p>
      <w:pPr>
        <w:rPr>
          <w:rFonts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rPr>
        <w:t>表二、部门收入总体情况表</w:t>
      </w:r>
    </w:p>
    <w:p>
      <w:pPr>
        <w:ind w:firstLine="7000" w:firstLineChars="3500"/>
        <w:rPr>
          <w:rFonts w:cs="Times New Roman" w:asciiTheme="majorEastAsia" w:hAnsiTheme="majorEastAsia" w:eastAsiaTheme="majorEastAsia"/>
          <w:sz w:val="28"/>
          <w:szCs w:val="28"/>
        </w:rPr>
      </w:pPr>
      <w:r>
        <w:rPr>
          <w:rFonts w:hint="eastAsia" w:ascii="宋体" w:hAnsi="宋体" w:eastAsia="宋体" w:cs="宋体"/>
          <w:color w:val="000000"/>
          <w:kern w:val="0"/>
          <w:sz w:val="20"/>
          <w:szCs w:val="20"/>
        </w:rPr>
        <w:t>金额单位：元</w:t>
      </w:r>
    </w:p>
    <w:tbl>
      <w:tblPr>
        <w:tblStyle w:val="5"/>
        <w:tblW w:w="8520" w:type="dxa"/>
        <w:tblInd w:w="93" w:type="dxa"/>
        <w:tblLayout w:type="autofit"/>
        <w:tblCellMar>
          <w:top w:w="0" w:type="dxa"/>
          <w:left w:w="108" w:type="dxa"/>
          <w:bottom w:w="0" w:type="dxa"/>
          <w:right w:w="108" w:type="dxa"/>
        </w:tblCellMar>
      </w:tblPr>
      <w:tblGrid>
        <w:gridCol w:w="1012"/>
        <w:gridCol w:w="4288"/>
        <w:gridCol w:w="580"/>
        <w:gridCol w:w="1081"/>
        <w:gridCol w:w="1559"/>
      </w:tblGrid>
      <w:tr>
        <w:tblPrEx>
          <w:tblCellMar>
            <w:top w:w="0" w:type="dxa"/>
            <w:left w:w="108" w:type="dxa"/>
            <w:bottom w:w="0" w:type="dxa"/>
            <w:right w:w="108" w:type="dxa"/>
          </w:tblCellMar>
        </w:tblPrEx>
        <w:trPr>
          <w:trHeight w:val="461" w:hRule="atLeast"/>
        </w:trPr>
        <w:tc>
          <w:tcPr>
            <w:tcW w:w="53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科目</w:t>
            </w:r>
          </w:p>
        </w:tc>
        <w:tc>
          <w:tcPr>
            <w:tcW w:w="5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合计</w:t>
            </w:r>
          </w:p>
        </w:tc>
        <w:tc>
          <w:tcPr>
            <w:tcW w:w="10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上年结转</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一般公共预算拨款收入</w:t>
            </w:r>
          </w:p>
        </w:tc>
      </w:tr>
      <w:tr>
        <w:tblPrEx>
          <w:tblCellMar>
            <w:top w:w="0" w:type="dxa"/>
            <w:left w:w="108" w:type="dxa"/>
            <w:bottom w:w="0" w:type="dxa"/>
            <w:right w:w="108" w:type="dxa"/>
          </w:tblCellMar>
        </w:tblPrEx>
        <w:trPr>
          <w:trHeight w:val="510" w:hRule="atLeast"/>
        </w:trPr>
        <w:tc>
          <w:tcPr>
            <w:tcW w:w="101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科目编码</w:t>
            </w:r>
          </w:p>
        </w:tc>
        <w:tc>
          <w:tcPr>
            <w:tcW w:w="428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科目名称</w:t>
            </w:r>
          </w:p>
        </w:tc>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b/>
                <w:bCs/>
                <w:color w:val="000000"/>
                <w:kern w:val="0"/>
                <w:sz w:val="20"/>
                <w:szCs w:val="20"/>
              </w:rPr>
            </w:pPr>
          </w:p>
        </w:tc>
        <w:tc>
          <w:tcPr>
            <w:tcW w:w="10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b/>
                <w:bCs/>
                <w:color w:val="000000"/>
                <w:kern w:val="0"/>
                <w:sz w:val="20"/>
                <w:szCs w:val="20"/>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b/>
                <w:bCs/>
                <w:color w:val="000000"/>
                <w:kern w:val="0"/>
                <w:sz w:val="20"/>
                <w:szCs w:val="20"/>
              </w:rPr>
            </w:pPr>
          </w:p>
        </w:tc>
      </w:tr>
      <w:tr>
        <w:tblPrEx>
          <w:tblCellMar>
            <w:top w:w="0" w:type="dxa"/>
            <w:left w:w="108" w:type="dxa"/>
            <w:bottom w:w="0" w:type="dxa"/>
            <w:right w:w="108" w:type="dxa"/>
          </w:tblCellMar>
        </w:tblPrEx>
        <w:trPr>
          <w:trHeight w:val="330" w:hRule="atLeast"/>
        </w:trPr>
        <w:tc>
          <w:tcPr>
            <w:tcW w:w="10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205</w:t>
            </w:r>
          </w:p>
        </w:tc>
        <w:tc>
          <w:tcPr>
            <w:tcW w:w="4288" w:type="dxa"/>
            <w:tcBorders>
              <w:top w:val="nil"/>
              <w:left w:val="nil"/>
              <w:bottom w:val="single" w:color="auto" w:sz="4" w:space="0"/>
              <w:right w:val="single" w:color="auto" w:sz="4" w:space="0"/>
            </w:tcBorders>
            <w:shd w:val="clear" w:color="auto" w:fill="auto"/>
            <w:noWrap/>
            <w:vAlign w:val="center"/>
          </w:tcPr>
          <w:p>
            <w:pPr>
              <w:widowControl/>
              <w:jc w:val="left"/>
              <w:rPr>
                <w:rFonts w:hint="eastAsia" w:cs="宋体" w:asciiTheme="minorEastAsia" w:hAnsiTheme="minorEastAsia" w:eastAsiaTheme="minorEastAsia"/>
                <w:color w:val="000000"/>
                <w:kern w:val="0"/>
                <w:sz w:val="20"/>
                <w:szCs w:val="20"/>
                <w:lang w:eastAsia="zh-CN"/>
              </w:rPr>
            </w:pPr>
            <w:r>
              <w:rPr>
                <w:rFonts w:hint="eastAsia" w:cs="宋体" w:asciiTheme="minorEastAsia" w:hAnsiTheme="minorEastAsia"/>
                <w:color w:val="000000"/>
                <w:kern w:val="0"/>
                <w:sz w:val="20"/>
                <w:szCs w:val="20"/>
                <w:lang w:eastAsia="zh-CN"/>
              </w:rPr>
              <w:t>教育支出</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c>
          <w:tcPr>
            <w:tcW w:w="1081" w:type="dxa"/>
            <w:tcBorders>
              <w:top w:val="nil"/>
              <w:left w:val="nil"/>
              <w:bottom w:val="single" w:color="auto" w:sz="4" w:space="0"/>
              <w:right w:val="single" w:color="auto" w:sz="4" w:space="0"/>
            </w:tcBorders>
            <w:shd w:val="clear" w:color="auto" w:fill="auto"/>
            <w:noWrap/>
            <w:vAlign w:val="center"/>
          </w:tcPr>
          <w:p>
            <w:pPr>
              <w:widowControl/>
              <w:jc w:val="left"/>
              <w:rPr>
                <w:rFonts w:hint="eastAsia" w:cs="宋体" w:asciiTheme="minorEastAsia" w:hAnsiTheme="minorEastAsia"/>
                <w:color w:val="000000"/>
                <w:kern w:val="0"/>
                <w:sz w:val="20"/>
                <w:szCs w:val="20"/>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0"/>
                <w:szCs w:val="20"/>
              </w:rPr>
            </w:pPr>
            <w:r>
              <w:rPr>
                <w:rFonts w:hint="eastAsia" w:ascii="宋体" w:hAnsi="宋体" w:eastAsia="宋体" w:cs="宋体"/>
                <w:i w:val="0"/>
                <w:iCs w:val="0"/>
                <w:color w:val="000000"/>
                <w:kern w:val="0"/>
                <w:sz w:val="18"/>
                <w:szCs w:val="18"/>
                <w:u w:val="none"/>
                <w:lang w:val="en-US" w:eastAsia="zh-CN" w:bidi="ar"/>
              </w:rPr>
              <w:t>63,000,000.00</w:t>
            </w:r>
          </w:p>
        </w:tc>
      </w:tr>
      <w:tr>
        <w:tblPrEx>
          <w:tblCellMar>
            <w:top w:w="0" w:type="dxa"/>
            <w:left w:w="108" w:type="dxa"/>
            <w:bottom w:w="0" w:type="dxa"/>
            <w:right w:w="108" w:type="dxa"/>
          </w:tblCellMar>
        </w:tblPrEx>
        <w:trPr>
          <w:trHeight w:val="342" w:hRule="atLeast"/>
        </w:trPr>
        <w:tc>
          <w:tcPr>
            <w:tcW w:w="10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20502</w:t>
            </w:r>
          </w:p>
        </w:tc>
        <w:tc>
          <w:tcPr>
            <w:tcW w:w="4288" w:type="dxa"/>
            <w:tcBorders>
              <w:top w:val="nil"/>
              <w:left w:val="nil"/>
              <w:bottom w:val="single" w:color="auto" w:sz="4" w:space="0"/>
              <w:right w:val="single" w:color="auto" w:sz="4" w:space="0"/>
            </w:tcBorders>
            <w:shd w:val="clear" w:color="auto" w:fill="auto"/>
            <w:noWrap/>
            <w:vAlign w:val="center"/>
          </w:tcPr>
          <w:p>
            <w:pPr>
              <w:widowControl/>
              <w:jc w:val="left"/>
              <w:rPr>
                <w:rFonts w:hint="eastAsia" w:cs="宋体" w:asciiTheme="minorEastAsia" w:hAnsiTheme="minorEastAsia" w:eastAsiaTheme="minorEastAsia"/>
                <w:color w:val="000000"/>
                <w:kern w:val="0"/>
                <w:sz w:val="20"/>
                <w:szCs w:val="20"/>
                <w:lang w:eastAsia="zh-CN"/>
              </w:rPr>
            </w:pPr>
            <w:r>
              <w:rPr>
                <w:rFonts w:hint="eastAsia" w:cs="宋体" w:asciiTheme="minorEastAsia" w:hAnsiTheme="minorEastAsia"/>
                <w:color w:val="000000"/>
                <w:kern w:val="0"/>
                <w:sz w:val="20"/>
                <w:szCs w:val="20"/>
                <w:lang w:eastAsia="zh-CN"/>
              </w:rPr>
              <w:t>普通教育</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c>
          <w:tcPr>
            <w:tcW w:w="1081" w:type="dxa"/>
            <w:tcBorders>
              <w:top w:val="nil"/>
              <w:left w:val="nil"/>
              <w:bottom w:val="single" w:color="auto" w:sz="4" w:space="0"/>
              <w:right w:val="single" w:color="auto" w:sz="4" w:space="0"/>
            </w:tcBorders>
            <w:shd w:val="clear" w:color="auto" w:fill="auto"/>
            <w:noWrap/>
            <w:vAlign w:val="center"/>
          </w:tcPr>
          <w:p>
            <w:pPr>
              <w:widowControl/>
              <w:jc w:val="left"/>
              <w:rPr>
                <w:rFonts w:hint="eastAsia" w:cs="宋体" w:asciiTheme="minorEastAsia" w:hAnsiTheme="minorEastAsia"/>
                <w:color w:val="000000"/>
                <w:kern w:val="0"/>
                <w:sz w:val="20"/>
                <w:szCs w:val="20"/>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0"/>
                <w:szCs w:val="20"/>
              </w:rPr>
            </w:pPr>
            <w:r>
              <w:rPr>
                <w:rFonts w:hint="eastAsia" w:ascii="宋体" w:hAnsi="宋体" w:eastAsia="宋体" w:cs="宋体"/>
                <w:i w:val="0"/>
                <w:iCs w:val="0"/>
                <w:color w:val="000000"/>
                <w:kern w:val="0"/>
                <w:sz w:val="18"/>
                <w:szCs w:val="18"/>
                <w:u w:val="none"/>
                <w:lang w:val="en-US" w:eastAsia="zh-CN" w:bidi="ar"/>
              </w:rPr>
              <w:t>63,000,000.00</w:t>
            </w:r>
          </w:p>
        </w:tc>
      </w:tr>
      <w:tr>
        <w:tblPrEx>
          <w:tblCellMar>
            <w:top w:w="0" w:type="dxa"/>
            <w:left w:w="108" w:type="dxa"/>
            <w:bottom w:w="0" w:type="dxa"/>
            <w:right w:w="108" w:type="dxa"/>
          </w:tblCellMar>
        </w:tblPrEx>
        <w:trPr>
          <w:trHeight w:val="378" w:hRule="atLeast"/>
        </w:trPr>
        <w:tc>
          <w:tcPr>
            <w:tcW w:w="10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2050201</w:t>
            </w:r>
          </w:p>
        </w:tc>
        <w:tc>
          <w:tcPr>
            <w:tcW w:w="4288" w:type="dxa"/>
            <w:tcBorders>
              <w:top w:val="nil"/>
              <w:left w:val="nil"/>
              <w:bottom w:val="single" w:color="auto" w:sz="4" w:space="0"/>
              <w:right w:val="single" w:color="auto" w:sz="4" w:space="0"/>
            </w:tcBorders>
            <w:shd w:val="clear" w:color="auto" w:fill="auto"/>
            <w:noWrap/>
            <w:vAlign w:val="center"/>
          </w:tcPr>
          <w:p>
            <w:pPr>
              <w:widowControl/>
              <w:jc w:val="left"/>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学前教育</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c>
          <w:tcPr>
            <w:tcW w:w="1081" w:type="dxa"/>
            <w:tcBorders>
              <w:top w:val="nil"/>
              <w:left w:val="nil"/>
              <w:bottom w:val="single" w:color="auto" w:sz="4" w:space="0"/>
              <w:right w:val="single" w:color="auto" w:sz="4" w:space="0"/>
            </w:tcBorders>
            <w:shd w:val="clear" w:color="auto" w:fill="auto"/>
            <w:noWrap/>
            <w:vAlign w:val="center"/>
          </w:tcPr>
          <w:p>
            <w:pPr>
              <w:widowControl/>
              <w:jc w:val="left"/>
              <w:rPr>
                <w:rFonts w:hint="eastAsia" w:cs="宋体" w:asciiTheme="minorEastAsia" w:hAnsiTheme="minorEastAsia"/>
                <w:color w:val="000000"/>
                <w:kern w:val="0"/>
                <w:sz w:val="20"/>
                <w:szCs w:val="20"/>
              </w:rPr>
            </w:pP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23,000,000.00</w:t>
            </w:r>
          </w:p>
        </w:tc>
      </w:tr>
      <w:tr>
        <w:tblPrEx>
          <w:tblCellMar>
            <w:top w:w="0" w:type="dxa"/>
            <w:left w:w="108" w:type="dxa"/>
            <w:bottom w:w="0" w:type="dxa"/>
            <w:right w:w="108" w:type="dxa"/>
          </w:tblCellMar>
        </w:tblPrEx>
        <w:trPr>
          <w:trHeight w:val="90" w:hRule="atLeast"/>
        </w:trPr>
        <w:tc>
          <w:tcPr>
            <w:tcW w:w="10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2050203</w:t>
            </w:r>
          </w:p>
        </w:tc>
        <w:tc>
          <w:tcPr>
            <w:tcW w:w="4288" w:type="dxa"/>
            <w:tcBorders>
              <w:top w:val="nil"/>
              <w:left w:val="nil"/>
              <w:bottom w:val="single" w:color="auto" w:sz="4" w:space="0"/>
              <w:right w:val="single" w:color="auto" w:sz="4" w:space="0"/>
            </w:tcBorders>
            <w:shd w:val="clear" w:color="auto" w:fill="auto"/>
            <w:noWrap/>
            <w:vAlign w:val="center"/>
          </w:tcPr>
          <w:p>
            <w:pPr>
              <w:widowControl/>
              <w:jc w:val="left"/>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初中教育</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c>
          <w:tcPr>
            <w:tcW w:w="1081" w:type="dxa"/>
            <w:tcBorders>
              <w:top w:val="nil"/>
              <w:left w:val="nil"/>
              <w:bottom w:val="single" w:color="auto" w:sz="4" w:space="0"/>
              <w:right w:val="single" w:color="auto" w:sz="4" w:space="0"/>
            </w:tcBorders>
            <w:shd w:val="clear" w:color="auto" w:fill="auto"/>
            <w:noWrap/>
            <w:vAlign w:val="center"/>
          </w:tcPr>
          <w:p>
            <w:pPr>
              <w:widowControl/>
              <w:jc w:val="left"/>
              <w:rPr>
                <w:rFonts w:hint="eastAsia" w:cs="宋体" w:asciiTheme="minorEastAsia" w:hAnsiTheme="minorEastAsia"/>
                <w:color w:val="000000"/>
                <w:kern w:val="0"/>
                <w:sz w:val="20"/>
                <w:szCs w:val="20"/>
              </w:rPr>
            </w:pP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20,000,000.00</w:t>
            </w:r>
          </w:p>
        </w:tc>
      </w:tr>
      <w:tr>
        <w:tblPrEx>
          <w:tblCellMar>
            <w:top w:w="0" w:type="dxa"/>
            <w:left w:w="108" w:type="dxa"/>
            <w:bottom w:w="0" w:type="dxa"/>
            <w:right w:w="108" w:type="dxa"/>
          </w:tblCellMar>
        </w:tblPrEx>
        <w:trPr>
          <w:trHeight w:val="510" w:hRule="atLeast"/>
        </w:trPr>
        <w:tc>
          <w:tcPr>
            <w:tcW w:w="10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2050299</w:t>
            </w:r>
          </w:p>
        </w:tc>
        <w:tc>
          <w:tcPr>
            <w:tcW w:w="4288" w:type="dxa"/>
            <w:tcBorders>
              <w:top w:val="nil"/>
              <w:left w:val="nil"/>
              <w:bottom w:val="single" w:color="auto" w:sz="4" w:space="0"/>
              <w:right w:val="single" w:color="auto" w:sz="4" w:space="0"/>
            </w:tcBorders>
            <w:shd w:val="clear" w:color="auto" w:fill="auto"/>
            <w:noWrap/>
            <w:vAlign w:val="center"/>
          </w:tcPr>
          <w:p>
            <w:pPr>
              <w:widowControl/>
              <w:jc w:val="left"/>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其他普通教育支出</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c>
          <w:tcPr>
            <w:tcW w:w="1081" w:type="dxa"/>
            <w:tcBorders>
              <w:top w:val="nil"/>
              <w:left w:val="nil"/>
              <w:bottom w:val="single" w:color="auto" w:sz="4" w:space="0"/>
              <w:right w:val="single" w:color="auto" w:sz="4" w:space="0"/>
            </w:tcBorders>
            <w:shd w:val="clear" w:color="auto" w:fill="auto"/>
            <w:noWrap/>
            <w:vAlign w:val="center"/>
          </w:tcPr>
          <w:p>
            <w:pPr>
              <w:widowControl/>
              <w:jc w:val="left"/>
              <w:rPr>
                <w:rFonts w:hint="eastAsia" w:cs="宋体" w:asciiTheme="minorEastAsia" w:hAnsiTheme="minorEastAsia"/>
                <w:color w:val="000000"/>
                <w:kern w:val="0"/>
                <w:sz w:val="20"/>
                <w:szCs w:val="20"/>
              </w:rPr>
            </w:pP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20,000,000.00</w:t>
            </w:r>
          </w:p>
        </w:tc>
      </w:tr>
      <w:tr>
        <w:tblPrEx>
          <w:tblCellMar>
            <w:top w:w="0" w:type="dxa"/>
            <w:left w:w="108" w:type="dxa"/>
            <w:bottom w:w="0" w:type="dxa"/>
            <w:right w:w="108" w:type="dxa"/>
          </w:tblCellMar>
        </w:tblPrEx>
        <w:trPr>
          <w:trHeight w:val="510" w:hRule="atLeast"/>
        </w:trPr>
        <w:tc>
          <w:tcPr>
            <w:tcW w:w="10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207</w:t>
            </w:r>
          </w:p>
        </w:tc>
        <w:tc>
          <w:tcPr>
            <w:tcW w:w="4288" w:type="dxa"/>
            <w:tcBorders>
              <w:top w:val="nil"/>
              <w:left w:val="nil"/>
              <w:bottom w:val="single" w:color="auto" w:sz="4" w:space="0"/>
              <w:right w:val="single" w:color="auto" w:sz="4" w:space="0"/>
            </w:tcBorders>
            <w:shd w:val="clear" w:color="auto" w:fill="auto"/>
            <w:noWrap/>
            <w:vAlign w:val="center"/>
          </w:tcPr>
          <w:p>
            <w:pPr>
              <w:widowControl/>
              <w:jc w:val="left"/>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文化体育与传媒支出</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hint="default" w:cs="宋体" w:asciiTheme="minorEastAsia" w:hAnsiTheme="minorEastAsia"/>
                <w:color w:val="000000"/>
                <w:kern w:val="0"/>
                <w:sz w:val="20"/>
                <w:szCs w:val="20"/>
                <w:lang w:val="en-US"/>
              </w:rPr>
            </w:pPr>
          </w:p>
        </w:tc>
        <w:tc>
          <w:tcPr>
            <w:tcW w:w="1081" w:type="dxa"/>
            <w:tcBorders>
              <w:top w:val="nil"/>
              <w:left w:val="nil"/>
              <w:bottom w:val="single" w:color="auto" w:sz="4" w:space="0"/>
              <w:right w:val="single" w:color="auto" w:sz="4" w:space="0"/>
            </w:tcBorders>
            <w:shd w:val="clear" w:color="auto" w:fill="auto"/>
            <w:noWrap/>
            <w:vAlign w:val="center"/>
          </w:tcPr>
          <w:p>
            <w:pPr>
              <w:widowControl/>
              <w:jc w:val="left"/>
              <w:rPr>
                <w:rFonts w:hint="default" w:cs="宋体" w:asciiTheme="minorEastAsia" w:hAnsiTheme="minorEastAsia"/>
                <w:color w:val="000000"/>
                <w:kern w:val="0"/>
                <w:sz w:val="20"/>
                <w:szCs w:val="20"/>
                <w:lang w:val="en-US"/>
              </w:rPr>
            </w:pP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13,000,000.00</w:t>
            </w:r>
          </w:p>
        </w:tc>
      </w:tr>
      <w:tr>
        <w:tblPrEx>
          <w:tblCellMar>
            <w:top w:w="0" w:type="dxa"/>
            <w:left w:w="108" w:type="dxa"/>
            <w:bottom w:w="0" w:type="dxa"/>
            <w:right w:w="108" w:type="dxa"/>
          </w:tblCellMar>
        </w:tblPrEx>
        <w:trPr>
          <w:trHeight w:val="390" w:hRule="atLeast"/>
        </w:trPr>
        <w:tc>
          <w:tcPr>
            <w:tcW w:w="10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20703</w:t>
            </w:r>
          </w:p>
        </w:tc>
        <w:tc>
          <w:tcPr>
            <w:tcW w:w="4288" w:type="dxa"/>
            <w:tcBorders>
              <w:top w:val="nil"/>
              <w:left w:val="nil"/>
              <w:bottom w:val="single" w:color="auto" w:sz="4" w:space="0"/>
              <w:right w:val="single" w:color="auto" w:sz="4" w:space="0"/>
            </w:tcBorders>
            <w:shd w:val="clear" w:color="auto" w:fill="auto"/>
            <w:noWrap/>
            <w:vAlign w:val="center"/>
          </w:tcPr>
          <w:p>
            <w:pPr>
              <w:widowControl/>
              <w:jc w:val="left"/>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体育</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c>
          <w:tcPr>
            <w:tcW w:w="1081" w:type="dxa"/>
            <w:tcBorders>
              <w:top w:val="nil"/>
              <w:left w:val="nil"/>
              <w:bottom w:val="single" w:color="auto" w:sz="4" w:space="0"/>
              <w:right w:val="single" w:color="auto" w:sz="4" w:space="0"/>
            </w:tcBorders>
            <w:shd w:val="clear" w:color="auto" w:fill="auto"/>
            <w:noWrap/>
            <w:vAlign w:val="center"/>
          </w:tcPr>
          <w:p>
            <w:pPr>
              <w:widowControl/>
              <w:jc w:val="left"/>
              <w:rPr>
                <w:rFonts w:hint="eastAsia" w:cs="宋体" w:asciiTheme="minorEastAsia" w:hAnsiTheme="minorEastAsia"/>
                <w:color w:val="000000"/>
                <w:kern w:val="0"/>
                <w:sz w:val="20"/>
                <w:szCs w:val="20"/>
              </w:rPr>
            </w:pP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13,000,000.00</w:t>
            </w:r>
          </w:p>
        </w:tc>
      </w:tr>
      <w:tr>
        <w:tblPrEx>
          <w:tblCellMar>
            <w:top w:w="0" w:type="dxa"/>
            <w:left w:w="108" w:type="dxa"/>
            <w:bottom w:w="0" w:type="dxa"/>
            <w:right w:w="108" w:type="dxa"/>
          </w:tblCellMar>
        </w:tblPrEx>
        <w:trPr>
          <w:trHeight w:val="510" w:hRule="atLeast"/>
        </w:trPr>
        <w:tc>
          <w:tcPr>
            <w:tcW w:w="10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2070307</w:t>
            </w:r>
          </w:p>
        </w:tc>
        <w:tc>
          <w:tcPr>
            <w:tcW w:w="4288" w:type="dxa"/>
            <w:tcBorders>
              <w:top w:val="nil"/>
              <w:left w:val="nil"/>
              <w:bottom w:val="single" w:color="auto" w:sz="4" w:space="0"/>
              <w:right w:val="single" w:color="auto" w:sz="4" w:space="0"/>
            </w:tcBorders>
            <w:shd w:val="clear" w:color="auto" w:fill="auto"/>
            <w:noWrap/>
            <w:vAlign w:val="center"/>
          </w:tcPr>
          <w:p>
            <w:pPr>
              <w:widowControl/>
              <w:jc w:val="left"/>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体育场馆</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color w:val="000000"/>
                <w:kern w:val="0"/>
                <w:sz w:val="20"/>
                <w:szCs w:val="20"/>
              </w:rPr>
            </w:pPr>
          </w:p>
        </w:tc>
        <w:tc>
          <w:tcPr>
            <w:tcW w:w="1081" w:type="dxa"/>
            <w:tcBorders>
              <w:top w:val="nil"/>
              <w:left w:val="nil"/>
              <w:bottom w:val="single" w:color="auto" w:sz="4" w:space="0"/>
              <w:right w:val="single" w:color="auto" w:sz="4" w:space="0"/>
            </w:tcBorders>
            <w:shd w:val="clear" w:color="auto" w:fill="auto"/>
            <w:noWrap/>
            <w:vAlign w:val="center"/>
          </w:tcPr>
          <w:p>
            <w:pPr>
              <w:widowControl/>
              <w:jc w:val="left"/>
              <w:rPr>
                <w:rFonts w:hint="eastAsia" w:cs="宋体" w:asciiTheme="minorEastAsia" w:hAnsiTheme="minorEastAsia"/>
                <w:color w:val="000000"/>
                <w:kern w:val="0"/>
                <w:sz w:val="20"/>
                <w:szCs w:val="20"/>
              </w:rPr>
            </w:pP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13,000,000.00</w:t>
            </w:r>
          </w:p>
        </w:tc>
      </w:tr>
      <w:tr>
        <w:tblPrEx>
          <w:tblCellMar>
            <w:top w:w="0" w:type="dxa"/>
            <w:left w:w="108" w:type="dxa"/>
            <w:bottom w:w="0" w:type="dxa"/>
            <w:right w:w="108" w:type="dxa"/>
          </w:tblCellMar>
        </w:tblPrEx>
        <w:trPr>
          <w:trHeight w:val="510" w:hRule="atLeast"/>
        </w:trPr>
        <w:tc>
          <w:tcPr>
            <w:tcW w:w="10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208</w:t>
            </w:r>
          </w:p>
        </w:tc>
        <w:tc>
          <w:tcPr>
            <w:tcW w:w="428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社会保障和就业支出</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108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696,904.64</w:t>
            </w:r>
          </w:p>
        </w:tc>
      </w:tr>
      <w:tr>
        <w:tblPrEx>
          <w:tblCellMar>
            <w:top w:w="0" w:type="dxa"/>
            <w:left w:w="108" w:type="dxa"/>
            <w:bottom w:w="0" w:type="dxa"/>
            <w:right w:w="108" w:type="dxa"/>
          </w:tblCellMar>
        </w:tblPrEx>
        <w:trPr>
          <w:trHeight w:val="510" w:hRule="atLeast"/>
        </w:trPr>
        <w:tc>
          <w:tcPr>
            <w:tcW w:w="10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20805</w:t>
            </w:r>
          </w:p>
        </w:tc>
        <w:tc>
          <w:tcPr>
            <w:tcW w:w="428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行政事业单位离退休</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108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696,904.64</w:t>
            </w:r>
          </w:p>
        </w:tc>
      </w:tr>
      <w:tr>
        <w:tblPrEx>
          <w:tblCellMar>
            <w:top w:w="0" w:type="dxa"/>
            <w:left w:w="108" w:type="dxa"/>
            <w:bottom w:w="0" w:type="dxa"/>
            <w:right w:w="108" w:type="dxa"/>
          </w:tblCellMar>
        </w:tblPrEx>
        <w:trPr>
          <w:trHeight w:val="510" w:hRule="atLeast"/>
        </w:trPr>
        <w:tc>
          <w:tcPr>
            <w:tcW w:w="10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2080501</w:t>
            </w:r>
          </w:p>
        </w:tc>
        <w:tc>
          <w:tcPr>
            <w:tcW w:w="428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行政单位离退休</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108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18,020.00</w:t>
            </w:r>
          </w:p>
        </w:tc>
      </w:tr>
      <w:tr>
        <w:tblPrEx>
          <w:tblCellMar>
            <w:top w:w="0" w:type="dxa"/>
            <w:left w:w="108" w:type="dxa"/>
            <w:bottom w:w="0" w:type="dxa"/>
            <w:right w:w="108" w:type="dxa"/>
          </w:tblCellMar>
        </w:tblPrEx>
        <w:trPr>
          <w:trHeight w:val="510" w:hRule="atLeast"/>
        </w:trPr>
        <w:tc>
          <w:tcPr>
            <w:tcW w:w="10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2080505</w:t>
            </w:r>
          </w:p>
        </w:tc>
        <w:tc>
          <w:tcPr>
            <w:tcW w:w="428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机关事业单位基本养老保险缴费支出</w:t>
            </w:r>
          </w:p>
        </w:tc>
        <w:tc>
          <w:tcPr>
            <w:tcW w:w="58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108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452,589.76</w:t>
            </w:r>
          </w:p>
        </w:tc>
      </w:tr>
      <w:tr>
        <w:tblPrEx>
          <w:tblCellMar>
            <w:top w:w="0" w:type="dxa"/>
            <w:left w:w="108" w:type="dxa"/>
            <w:bottom w:w="0" w:type="dxa"/>
            <w:right w:w="108" w:type="dxa"/>
          </w:tblCellMar>
        </w:tblPrEx>
        <w:trPr>
          <w:trHeight w:val="330" w:hRule="atLeast"/>
        </w:trPr>
        <w:tc>
          <w:tcPr>
            <w:tcW w:w="10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2080506</w:t>
            </w:r>
          </w:p>
        </w:tc>
        <w:tc>
          <w:tcPr>
            <w:tcW w:w="428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机关事业单位职业年金缴费支出</w:t>
            </w:r>
          </w:p>
        </w:tc>
        <w:tc>
          <w:tcPr>
            <w:tcW w:w="58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108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226,294.88</w:t>
            </w:r>
          </w:p>
        </w:tc>
      </w:tr>
      <w:tr>
        <w:tblPrEx>
          <w:tblCellMar>
            <w:top w:w="0" w:type="dxa"/>
            <w:left w:w="108" w:type="dxa"/>
            <w:bottom w:w="0" w:type="dxa"/>
            <w:right w:w="108" w:type="dxa"/>
          </w:tblCellMar>
        </w:tblPrEx>
        <w:trPr>
          <w:trHeight w:val="390" w:hRule="atLeast"/>
        </w:trPr>
        <w:tc>
          <w:tcPr>
            <w:tcW w:w="1012" w:type="dxa"/>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210</w:t>
            </w:r>
          </w:p>
        </w:tc>
        <w:tc>
          <w:tcPr>
            <w:tcW w:w="4288"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卫生健康支出</w:t>
            </w:r>
          </w:p>
        </w:tc>
        <w:tc>
          <w:tcPr>
            <w:tcW w:w="58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108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21,102,830.91</w:t>
            </w:r>
          </w:p>
        </w:tc>
      </w:tr>
      <w:tr>
        <w:tblPrEx>
          <w:tblCellMar>
            <w:top w:w="0" w:type="dxa"/>
            <w:left w:w="108" w:type="dxa"/>
            <w:bottom w:w="0" w:type="dxa"/>
            <w:right w:w="108" w:type="dxa"/>
          </w:tblCellMar>
        </w:tblPrEx>
        <w:trPr>
          <w:trHeight w:val="426" w:hRule="atLeast"/>
        </w:trPr>
        <w:tc>
          <w:tcPr>
            <w:tcW w:w="1012" w:type="dxa"/>
            <w:tcBorders>
              <w:top w:val="nil"/>
              <w:left w:val="single" w:color="auto" w:sz="4" w:space="0"/>
              <w:bottom w:val="single" w:color="auto" w:sz="4" w:space="0"/>
              <w:right w:val="single" w:color="auto" w:sz="4" w:space="0"/>
            </w:tcBorders>
            <w:shd w:val="clear" w:color="auto" w:fill="auto"/>
            <w:noWrap/>
            <w:vAlign w:val="center"/>
          </w:tcPr>
          <w:p>
            <w:pPr>
              <w:widowControl/>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21004</w:t>
            </w:r>
          </w:p>
        </w:tc>
        <w:tc>
          <w:tcPr>
            <w:tcW w:w="4288" w:type="dxa"/>
            <w:tcBorders>
              <w:top w:val="nil"/>
              <w:left w:val="nil"/>
              <w:bottom w:val="single" w:color="auto" w:sz="4" w:space="0"/>
              <w:right w:val="single" w:color="auto" w:sz="4" w:space="0"/>
            </w:tcBorders>
            <w:shd w:val="clear" w:color="auto" w:fill="auto"/>
            <w:noWrap/>
            <w:vAlign w:val="center"/>
          </w:tcPr>
          <w:p>
            <w:pPr>
              <w:widowControl/>
              <w:rPr>
                <w:rFonts w:hint="eastAsia" w:cs="宋体" w:asciiTheme="minorEastAsia" w:hAnsiTheme="minorEastAsia" w:eastAsiaTheme="minorEastAsia"/>
                <w:color w:val="000000"/>
                <w:kern w:val="0"/>
                <w:sz w:val="20"/>
                <w:szCs w:val="20"/>
                <w:lang w:eastAsia="zh-CN"/>
              </w:rPr>
            </w:pPr>
            <w:r>
              <w:rPr>
                <w:rFonts w:hint="eastAsia" w:cs="宋体" w:asciiTheme="minorEastAsia" w:hAnsiTheme="minorEastAsia"/>
                <w:color w:val="000000"/>
                <w:kern w:val="0"/>
                <w:sz w:val="20"/>
                <w:szCs w:val="20"/>
                <w:lang w:eastAsia="zh-CN"/>
              </w:rPr>
              <w:t>公共卫生</w:t>
            </w:r>
          </w:p>
        </w:tc>
        <w:tc>
          <w:tcPr>
            <w:tcW w:w="580" w:type="dxa"/>
            <w:tcBorders>
              <w:top w:val="nil"/>
              <w:left w:val="nil"/>
              <w:bottom w:val="single" w:color="auto" w:sz="4" w:space="0"/>
              <w:right w:val="single" w:color="auto" w:sz="4" w:space="0"/>
            </w:tcBorders>
            <w:shd w:val="clear" w:color="auto" w:fill="auto"/>
            <w:noWrap/>
            <w:vAlign w:val="center"/>
          </w:tcPr>
          <w:p>
            <w:pPr>
              <w:widowControl/>
              <w:jc w:val="left"/>
              <w:rPr>
                <w:rFonts w:hint="eastAsia" w:cs="宋体" w:asciiTheme="minorEastAsia" w:hAnsiTheme="minorEastAsia"/>
                <w:color w:val="000000"/>
                <w:kern w:val="0"/>
                <w:sz w:val="20"/>
                <w:szCs w:val="20"/>
              </w:rPr>
            </w:pPr>
          </w:p>
        </w:tc>
        <w:tc>
          <w:tcPr>
            <w:tcW w:w="1081" w:type="dxa"/>
            <w:tcBorders>
              <w:top w:val="nil"/>
              <w:left w:val="nil"/>
              <w:bottom w:val="single" w:color="auto" w:sz="4" w:space="0"/>
              <w:right w:val="single" w:color="auto" w:sz="4" w:space="0"/>
            </w:tcBorders>
            <w:shd w:val="clear" w:color="auto" w:fill="auto"/>
            <w:noWrap/>
            <w:vAlign w:val="center"/>
          </w:tcPr>
          <w:p>
            <w:pPr>
              <w:widowControl/>
              <w:jc w:val="left"/>
              <w:rPr>
                <w:rFonts w:hint="eastAsia" w:cs="宋体" w:asciiTheme="minorEastAsia" w:hAnsiTheme="minorEastAsia"/>
                <w:color w:val="000000"/>
                <w:kern w:val="0"/>
                <w:sz w:val="20"/>
                <w:szCs w:val="20"/>
              </w:rPr>
            </w:pP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20,728,792.59</w:t>
            </w:r>
          </w:p>
        </w:tc>
      </w:tr>
      <w:tr>
        <w:tblPrEx>
          <w:tblCellMar>
            <w:top w:w="0" w:type="dxa"/>
            <w:left w:w="108" w:type="dxa"/>
            <w:bottom w:w="0" w:type="dxa"/>
            <w:right w:w="108" w:type="dxa"/>
          </w:tblCellMar>
        </w:tblPrEx>
        <w:trPr>
          <w:trHeight w:val="426" w:hRule="atLeast"/>
        </w:trPr>
        <w:tc>
          <w:tcPr>
            <w:tcW w:w="1012" w:type="dxa"/>
            <w:tcBorders>
              <w:top w:val="nil"/>
              <w:left w:val="single" w:color="auto" w:sz="4" w:space="0"/>
              <w:bottom w:val="single" w:color="auto" w:sz="4" w:space="0"/>
              <w:right w:val="single" w:color="auto" w:sz="4" w:space="0"/>
            </w:tcBorders>
            <w:shd w:val="clear" w:color="auto" w:fill="auto"/>
            <w:noWrap/>
            <w:vAlign w:val="center"/>
          </w:tcPr>
          <w:p>
            <w:pPr>
              <w:widowControl/>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2100407</w:t>
            </w:r>
          </w:p>
        </w:tc>
        <w:tc>
          <w:tcPr>
            <w:tcW w:w="4288" w:type="dxa"/>
            <w:tcBorders>
              <w:top w:val="nil"/>
              <w:left w:val="nil"/>
              <w:bottom w:val="single" w:color="auto" w:sz="4" w:space="0"/>
              <w:right w:val="single" w:color="auto" w:sz="4" w:space="0"/>
            </w:tcBorders>
            <w:shd w:val="clear" w:color="auto" w:fill="auto"/>
            <w:noWrap/>
            <w:vAlign w:val="center"/>
          </w:tcPr>
          <w:p>
            <w:pPr>
              <w:widowControl/>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其他专业公共卫生机构</w:t>
            </w:r>
          </w:p>
        </w:tc>
        <w:tc>
          <w:tcPr>
            <w:tcW w:w="580" w:type="dxa"/>
            <w:tcBorders>
              <w:top w:val="nil"/>
              <w:left w:val="nil"/>
              <w:bottom w:val="single" w:color="auto" w:sz="4" w:space="0"/>
              <w:right w:val="single" w:color="auto" w:sz="4" w:space="0"/>
            </w:tcBorders>
            <w:shd w:val="clear" w:color="auto" w:fill="auto"/>
            <w:noWrap/>
            <w:vAlign w:val="center"/>
          </w:tcPr>
          <w:p>
            <w:pPr>
              <w:widowControl/>
              <w:jc w:val="left"/>
              <w:rPr>
                <w:rFonts w:hint="eastAsia" w:cs="宋体" w:asciiTheme="minorEastAsia" w:hAnsiTheme="minorEastAsia"/>
                <w:color w:val="000000"/>
                <w:kern w:val="0"/>
                <w:sz w:val="20"/>
                <w:szCs w:val="20"/>
              </w:rPr>
            </w:pPr>
          </w:p>
        </w:tc>
        <w:tc>
          <w:tcPr>
            <w:tcW w:w="1081" w:type="dxa"/>
            <w:tcBorders>
              <w:top w:val="nil"/>
              <w:left w:val="nil"/>
              <w:bottom w:val="single" w:color="auto" w:sz="4" w:space="0"/>
              <w:right w:val="single" w:color="auto" w:sz="4" w:space="0"/>
            </w:tcBorders>
            <w:shd w:val="clear" w:color="auto" w:fill="auto"/>
            <w:noWrap/>
            <w:vAlign w:val="center"/>
          </w:tcPr>
          <w:p>
            <w:pPr>
              <w:widowControl/>
              <w:jc w:val="left"/>
              <w:rPr>
                <w:rFonts w:hint="eastAsia" w:cs="宋体" w:asciiTheme="minorEastAsia" w:hAnsiTheme="minorEastAsia"/>
                <w:color w:val="000000"/>
                <w:kern w:val="0"/>
                <w:sz w:val="20"/>
                <w:szCs w:val="20"/>
              </w:rPr>
            </w:pP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20,728,792.59</w:t>
            </w:r>
          </w:p>
        </w:tc>
      </w:tr>
      <w:tr>
        <w:tblPrEx>
          <w:tblCellMar>
            <w:top w:w="0" w:type="dxa"/>
            <w:left w:w="108" w:type="dxa"/>
            <w:bottom w:w="0" w:type="dxa"/>
            <w:right w:w="108" w:type="dxa"/>
          </w:tblCellMar>
        </w:tblPrEx>
        <w:trPr>
          <w:trHeight w:val="414" w:hRule="atLeast"/>
        </w:trPr>
        <w:tc>
          <w:tcPr>
            <w:tcW w:w="1012" w:type="dxa"/>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21011</w:t>
            </w:r>
          </w:p>
        </w:tc>
        <w:tc>
          <w:tcPr>
            <w:tcW w:w="4288"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行政事业单位医疗</w:t>
            </w:r>
          </w:p>
        </w:tc>
        <w:tc>
          <w:tcPr>
            <w:tcW w:w="58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108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374,038.32</w:t>
            </w:r>
          </w:p>
        </w:tc>
      </w:tr>
      <w:tr>
        <w:tblPrEx>
          <w:tblCellMar>
            <w:top w:w="0" w:type="dxa"/>
            <w:left w:w="108" w:type="dxa"/>
            <w:bottom w:w="0" w:type="dxa"/>
            <w:right w:w="108" w:type="dxa"/>
          </w:tblCellMar>
        </w:tblPrEx>
        <w:trPr>
          <w:trHeight w:val="510" w:hRule="atLeast"/>
        </w:trPr>
        <w:tc>
          <w:tcPr>
            <w:tcW w:w="1012" w:type="dxa"/>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2101101</w:t>
            </w:r>
          </w:p>
        </w:tc>
        <w:tc>
          <w:tcPr>
            <w:tcW w:w="4288"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行政单位医疗</w:t>
            </w:r>
          </w:p>
        </w:tc>
        <w:tc>
          <w:tcPr>
            <w:tcW w:w="58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108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374,038.32</w:t>
            </w:r>
          </w:p>
        </w:tc>
      </w:tr>
      <w:tr>
        <w:tblPrEx>
          <w:tblCellMar>
            <w:top w:w="0" w:type="dxa"/>
            <w:left w:w="108" w:type="dxa"/>
            <w:bottom w:w="0" w:type="dxa"/>
            <w:right w:w="108" w:type="dxa"/>
          </w:tblCellMar>
        </w:tblPrEx>
        <w:trPr>
          <w:trHeight w:val="332" w:hRule="atLeast"/>
        </w:trPr>
        <w:tc>
          <w:tcPr>
            <w:tcW w:w="10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212</w:t>
            </w:r>
          </w:p>
        </w:tc>
        <w:tc>
          <w:tcPr>
            <w:tcW w:w="4288" w:type="dxa"/>
            <w:tcBorders>
              <w:top w:val="single" w:color="auto" w:sz="4" w:space="0"/>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城乡社区支出</w:t>
            </w:r>
          </w:p>
        </w:tc>
        <w:tc>
          <w:tcPr>
            <w:tcW w:w="58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108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14,857,414.14</w:t>
            </w:r>
          </w:p>
        </w:tc>
      </w:tr>
      <w:tr>
        <w:tblPrEx>
          <w:tblCellMar>
            <w:top w:w="0" w:type="dxa"/>
            <w:left w:w="108" w:type="dxa"/>
            <w:bottom w:w="0" w:type="dxa"/>
            <w:right w:w="108" w:type="dxa"/>
          </w:tblCellMar>
        </w:tblPrEx>
        <w:trPr>
          <w:trHeight w:val="362" w:hRule="atLeast"/>
        </w:trPr>
        <w:tc>
          <w:tcPr>
            <w:tcW w:w="10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21299</w:t>
            </w:r>
          </w:p>
        </w:tc>
        <w:tc>
          <w:tcPr>
            <w:tcW w:w="4288" w:type="dxa"/>
            <w:tcBorders>
              <w:top w:val="single" w:color="auto" w:sz="4" w:space="0"/>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其他城乡社区支出</w:t>
            </w:r>
          </w:p>
        </w:tc>
        <w:tc>
          <w:tcPr>
            <w:tcW w:w="58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108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14,857,414.14</w:t>
            </w:r>
          </w:p>
        </w:tc>
      </w:tr>
      <w:tr>
        <w:tblPrEx>
          <w:tblCellMar>
            <w:top w:w="0" w:type="dxa"/>
            <w:left w:w="108" w:type="dxa"/>
            <w:bottom w:w="0" w:type="dxa"/>
            <w:right w:w="108" w:type="dxa"/>
          </w:tblCellMar>
        </w:tblPrEx>
        <w:trPr>
          <w:trHeight w:val="334" w:hRule="atLeast"/>
        </w:trPr>
        <w:tc>
          <w:tcPr>
            <w:tcW w:w="10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2129901</w:t>
            </w:r>
          </w:p>
        </w:tc>
        <w:tc>
          <w:tcPr>
            <w:tcW w:w="4288" w:type="dxa"/>
            <w:tcBorders>
              <w:top w:val="single" w:color="auto" w:sz="4" w:space="0"/>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其他城乡社区支出</w:t>
            </w:r>
          </w:p>
        </w:tc>
        <w:tc>
          <w:tcPr>
            <w:tcW w:w="58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108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14,857,414.14</w:t>
            </w:r>
          </w:p>
        </w:tc>
      </w:tr>
      <w:tr>
        <w:tblPrEx>
          <w:tblCellMar>
            <w:top w:w="0" w:type="dxa"/>
            <w:left w:w="108" w:type="dxa"/>
            <w:bottom w:w="0" w:type="dxa"/>
            <w:right w:w="108" w:type="dxa"/>
          </w:tblCellMar>
        </w:tblPrEx>
        <w:trPr>
          <w:trHeight w:val="380" w:hRule="atLeast"/>
        </w:trPr>
        <w:tc>
          <w:tcPr>
            <w:tcW w:w="10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221</w:t>
            </w:r>
          </w:p>
        </w:tc>
        <w:tc>
          <w:tcPr>
            <w:tcW w:w="4288" w:type="dxa"/>
            <w:tcBorders>
              <w:top w:val="single" w:color="auto" w:sz="4" w:space="0"/>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住房保障支出</w:t>
            </w:r>
          </w:p>
        </w:tc>
        <w:tc>
          <w:tcPr>
            <w:tcW w:w="58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108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52,465,590.32</w:t>
            </w:r>
          </w:p>
        </w:tc>
      </w:tr>
      <w:tr>
        <w:tblPrEx>
          <w:tblCellMar>
            <w:top w:w="0" w:type="dxa"/>
            <w:left w:w="108" w:type="dxa"/>
            <w:bottom w:w="0" w:type="dxa"/>
            <w:right w:w="108" w:type="dxa"/>
          </w:tblCellMar>
        </w:tblPrEx>
        <w:trPr>
          <w:trHeight w:val="284" w:hRule="atLeast"/>
        </w:trPr>
        <w:tc>
          <w:tcPr>
            <w:tcW w:w="10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22102</w:t>
            </w:r>
          </w:p>
        </w:tc>
        <w:tc>
          <w:tcPr>
            <w:tcW w:w="4288" w:type="dxa"/>
            <w:tcBorders>
              <w:top w:val="single" w:color="auto" w:sz="4" w:space="0"/>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住房改革支出</w:t>
            </w:r>
          </w:p>
        </w:tc>
        <w:tc>
          <w:tcPr>
            <w:tcW w:w="58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108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52,465,590.32</w:t>
            </w:r>
          </w:p>
        </w:tc>
      </w:tr>
      <w:tr>
        <w:tblPrEx>
          <w:tblCellMar>
            <w:top w:w="0" w:type="dxa"/>
            <w:left w:w="108" w:type="dxa"/>
            <w:bottom w:w="0" w:type="dxa"/>
            <w:right w:w="108" w:type="dxa"/>
          </w:tblCellMar>
        </w:tblPrEx>
        <w:trPr>
          <w:trHeight w:val="258" w:hRule="atLeast"/>
        </w:trPr>
        <w:tc>
          <w:tcPr>
            <w:tcW w:w="1012" w:type="dxa"/>
            <w:tcBorders>
              <w:top w:val="nil"/>
              <w:left w:val="single" w:color="auto" w:sz="4" w:space="0"/>
              <w:bottom w:val="single" w:color="auto" w:sz="4" w:space="0"/>
              <w:right w:val="single" w:color="auto" w:sz="4" w:space="0"/>
            </w:tcBorders>
            <w:shd w:val="clear" w:color="auto" w:fill="auto"/>
            <w:noWrap/>
            <w:vAlign w:val="center"/>
          </w:tcPr>
          <w:p>
            <w:pPr>
              <w:widowControl/>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2210108</w:t>
            </w:r>
          </w:p>
        </w:tc>
        <w:tc>
          <w:tcPr>
            <w:tcW w:w="4288" w:type="dxa"/>
            <w:tcBorders>
              <w:top w:val="nil"/>
              <w:left w:val="nil"/>
              <w:bottom w:val="single" w:color="auto" w:sz="4" w:space="0"/>
              <w:right w:val="single" w:color="auto" w:sz="4" w:space="0"/>
            </w:tcBorders>
            <w:shd w:val="clear" w:color="auto" w:fill="auto"/>
            <w:noWrap/>
            <w:vAlign w:val="center"/>
          </w:tcPr>
          <w:p>
            <w:pPr>
              <w:widowControl/>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老旧小区改造</w:t>
            </w:r>
          </w:p>
        </w:tc>
        <w:tc>
          <w:tcPr>
            <w:tcW w:w="580" w:type="dxa"/>
            <w:tcBorders>
              <w:top w:val="nil"/>
              <w:left w:val="nil"/>
              <w:bottom w:val="single" w:color="auto" w:sz="4" w:space="0"/>
              <w:right w:val="single" w:color="auto" w:sz="4" w:space="0"/>
            </w:tcBorders>
            <w:shd w:val="clear" w:color="auto" w:fill="auto"/>
            <w:noWrap/>
            <w:vAlign w:val="center"/>
          </w:tcPr>
          <w:p>
            <w:pPr>
              <w:widowControl/>
              <w:jc w:val="left"/>
              <w:rPr>
                <w:rFonts w:hint="eastAsia" w:cs="宋体" w:asciiTheme="minorEastAsia" w:hAnsiTheme="minorEastAsia"/>
                <w:color w:val="000000"/>
                <w:kern w:val="0"/>
                <w:sz w:val="20"/>
                <w:szCs w:val="20"/>
              </w:rPr>
            </w:pPr>
          </w:p>
        </w:tc>
        <w:tc>
          <w:tcPr>
            <w:tcW w:w="1081" w:type="dxa"/>
            <w:tcBorders>
              <w:top w:val="nil"/>
              <w:left w:val="nil"/>
              <w:bottom w:val="single" w:color="auto" w:sz="4" w:space="0"/>
              <w:right w:val="single" w:color="auto" w:sz="4" w:space="0"/>
            </w:tcBorders>
            <w:shd w:val="clear" w:color="auto" w:fill="auto"/>
            <w:noWrap/>
            <w:vAlign w:val="center"/>
          </w:tcPr>
          <w:p>
            <w:pPr>
              <w:widowControl/>
              <w:jc w:val="left"/>
              <w:rPr>
                <w:rFonts w:hint="eastAsia" w:cs="宋体" w:asciiTheme="minorEastAsia" w:hAnsiTheme="minorEastAsia"/>
                <w:color w:val="000000"/>
                <w:kern w:val="0"/>
                <w:sz w:val="20"/>
                <w:szCs w:val="20"/>
              </w:rPr>
            </w:pP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51,800,000.00</w:t>
            </w:r>
          </w:p>
        </w:tc>
      </w:tr>
      <w:tr>
        <w:tblPrEx>
          <w:tblCellMar>
            <w:top w:w="0" w:type="dxa"/>
            <w:left w:w="108" w:type="dxa"/>
            <w:bottom w:w="0" w:type="dxa"/>
            <w:right w:w="108" w:type="dxa"/>
          </w:tblCellMar>
        </w:tblPrEx>
        <w:trPr>
          <w:trHeight w:val="306" w:hRule="atLeast"/>
        </w:trPr>
        <w:tc>
          <w:tcPr>
            <w:tcW w:w="1012" w:type="dxa"/>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2210201</w:t>
            </w:r>
          </w:p>
        </w:tc>
        <w:tc>
          <w:tcPr>
            <w:tcW w:w="4288"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住房公积金</w:t>
            </w:r>
          </w:p>
        </w:tc>
        <w:tc>
          <w:tcPr>
            <w:tcW w:w="58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108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374,038.32</w:t>
            </w:r>
          </w:p>
        </w:tc>
      </w:tr>
      <w:tr>
        <w:tblPrEx>
          <w:tblCellMar>
            <w:top w:w="0" w:type="dxa"/>
            <w:left w:w="108" w:type="dxa"/>
            <w:bottom w:w="0" w:type="dxa"/>
            <w:right w:w="108" w:type="dxa"/>
          </w:tblCellMar>
        </w:tblPrEx>
        <w:trPr>
          <w:trHeight w:val="342" w:hRule="atLeast"/>
        </w:trPr>
        <w:tc>
          <w:tcPr>
            <w:tcW w:w="1012" w:type="dxa"/>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2210203</w:t>
            </w:r>
          </w:p>
        </w:tc>
        <w:tc>
          <w:tcPr>
            <w:tcW w:w="4288"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购房补贴</w:t>
            </w:r>
          </w:p>
        </w:tc>
        <w:tc>
          <w:tcPr>
            <w:tcW w:w="58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108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291,552.00</w:t>
            </w:r>
          </w:p>
        </w:tc>
      </w:tr>
      <w:tr>
        <w:tblPrEx>
          <w:tblCellMar>
            <w:top w:w="0" w:type="dxa"/>
            <w:left w:w="108" w:type="dxa"/>
            <w:bottom w:w="0" w:type="dxa"/>
            <w:right w:w="108" w:type="dxa"/>
          </w:tblCellMar>
        </w:tblPrEx>
        <w:trPr>
          <w:trHeight w:val="510" w:hRule="atLeast"/>
        </w:trPr>
        <w:tc>
          <w:tcPr>
            <w:tcW w:w="10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428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总计</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108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color w:val="000000"/>
                <w:kern w:val="0"/>
                <w:sz w:val="20"/>
                <w:szCs w:val="20"/>
              </w:rPr>
            </w:pPr>
            <w:r>
              <w:rPr>
                <w:rFonts w:hint="eastAsia" w:ascii="宋体" w:hAnsi="宋体" w:eastAsia="宋体" w:cs="宋体"/>
                <w:i w:val="0"/>
                <w:iCs w:val="0"/>
                <w:color w:val="000000"/>
                <w:kern w:val="0"/>
                <w:sz w:val="18"/>
                <w:szCs w:val="18"/>
                <w:u w:val="none"/>
                <w:lang w:val="en-US" w:eastAsia="zh-CN" w:bidi="ar"/>
              </w:rPr>
              <w:t>165,122,740.01</w:t>
            </w:r>
          </w:p>
        </w:tc>
      </w:tr>
    </w:tbl>
    <w:p>
      <w:pPr>
        <w:rPr>
          <w:rFonts w:hint="eastAsia" w:cs="Times New Roman" w:asciiTheme="minorEastAsia" w:hAnsiTheme="minorEastAsia"/>
          <w:sz w:val="28"/>
          <w:szCs w:val="28"/>
        </w:rPr>
      </w:pPr>
    </w:p>
    <w:p>
      <w:pPr>
        <w:rPr>
          <w:rFonts w:cs="Times New Roman" w:asciiTheme="minorEastAsia" w:hAnsiTheme="minorEastAsia"/>
          <w:sz w:val="28"/>
          <w:szCs w:val="28"/>
        </w:rPr>
      </w:pPr>
      <w:r>
        <w:rPr>
          <w:rFonts w:hint="eastAsia" w:cs="Times New Roman" w:asciiTheme="minorEastAsia" w:hAnsiTheme="minorEastAsia"/>
          <w:sz w:val="28"/>
          <w:szCs w:val="28"/>
        </w:rPr>
        <w:t>表三、部门支出总体情况表</w:t>
      </w:r>
    </w:p>
    <w:p>
      <w:pPr>
        <w:ind w:firstLine="6600" w:firstLineChars="3300"/>
        <w:rPr>
          <w:rFonts w:ascii="仿宋" w:hAnsi="仿宋" w:eastAsia="仿宋" w:cs="Times New Roman"/>
          <w:sz w:val="28"/>
          <w:szCs w:val="28"/>
        </w:rPr>
      </w:pPr>
      <w:r>
        <w:rPr>
          <w:rFonts w:hint="eastAsia" w:ascii="宋体" w:hAnsi="宋体" w:eastAsia="宋体" w:cs="宋体"/>
          <w:color w:val="000000"/>
          <w:kern w:val="0"/>
          <w:sz w:val="20"/>
          <w:szCs w:val="20"/>
        </w:rPr>
        <w:t>金额单位：元</w:t>
      </w:r>
    </w:p>
    <w:tbl>
      <w:tblPr>
        <w:tblStyle w:val="5"/>
        <w:tblW w:w="8712" w:type="dxa"/>
        <w:tblInd w:w="0" w:type="dxa"/>
        <w:tblLayout w:type="autofit"/>
        <w:tblCellMar>
          <w:top w:w="0" w:type="dxa"/>
          <w:left w:w="108" w:type="dxa"/>
          <w:bottom w:w="0" w:type="dxa"/>
          <w:right w:w="108" w:type="dxa"/>
        </w:tblCellMar>
      </w:tblPr>
      <w:tblGrid>
        <w:gridCol w:w="1479"/>
        <w:gridCol w:w="1890"/>
        <w:gridCol w:w="1984"/>
        <w:gridCol w:w="1843"/>
        <w:gridCol w:w="1516"/>
      </w:tblGrid>
      <w:tr>
        <w:tblPrEx>
          <w:tblCellMar>
            <w:top w:w="0" w:type="dxa"/>
            <w:left w:w="108" w:type="dxa"/>
            <w:bottom w:w="0" w:type="dxa"/>
            <w:right w:w="108" w:type="dxa"/>
          </w:tblCellMar>
        </w:tblPrEx>
        <w:trPr>
          <w:trHeight w:val="375"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科目编码</w:t>
            </w:r>
          </w:p>
        </w:tc>
        <w:tc>
          <w:tcPr>
            <w:tcW w:w="1890"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科目名称（项级）</w:t>
            </w:r>
          </w:p>
        </w:tc>
        <w:tc>
          <w:tcPr>
            <w:tcW w:w="1984" w:type="dxa"/>
            <w:tcBorders>
              <w:top w:val="single" w:color="auto" w:sz="4" w:space="0"/>
              <w:left w:val="nil"/>
              <w:bottom w:val="single" w:color="auto" w:sz="4" w:space="0"/>
              <w:right w:val="single" w:color="auto" w:sz="4" w:space="0"/>
            </w:tcBorders>
            <w:noWrap/>
            <w:vAlign w:val="center"/>
          </w:tcPr>
          <w:p>
            <w:pPr>
              <w:widowControl/>
              <w:jc w:val="center"/>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总计</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基本支出</w:t>
            </w:r>
          </w:p>
        </w:tc>
        <w:tc>
          <w:tcPr>
            <w:tcW w:w="1516" w:type="dxa"/>
            <w:tcBorders>
              <w:top w:val="single" w:color="auto" w:sz="4" w:space="0"/>
              <w:left w:val="nil"/>
              <w:bottom w:val="single" w:color="auto" w:sz="4" w:space="0"/>
              <w:right w:val="single" w:color="auto" w:sz="4" w:space="0"/>
            </w:tcBorders>
            <w:noWrap/>
            <w:vAlign w:val="center"/>
          </w:tcPr>
          <w:p>
            <w:pPr>
              <w:widowControl/>
              <w:jc w:val="center"/>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项目支出</w:t>
            </w:r>
          </w:p>
        </w:tc>
      </w:tr>
      <w:tr>
        <w:tblPrEx>
          <w:tblCellMar>
            <w:top w:w="0" w:type="dxa"/>
            <w:left w:w="108" w:type="dxa"/>
            <w:bottom w:w="0" w:type="dxa"/>
            <w:right w:w="108" w:type="dxa"/>
          </w:tblCellMar>
        </w:tblPrEx>
        <w:trPr>
          <w:trHeight w:val="379" w:hRule="atLeast"/>
        </w:trPr>
        <w:tc>
          <w:tcPr>
            <w:tcW w:w="1479" w:type="dxa"/>
            <w:tcBorders>
              <w:top w:val="nil"/>
              <w:left w:val="single" w:color="auto" w:sz="4" w:space="0"/>
              <w:bottom w:val="single" w:color="auto" w:sz="4" w:space="0"/>
              <w:right w:val="single" w:color="auto" w:sz="4" w:space="0"/>
            </w:tcBorders>
            <w:noWrap/>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1890" w:type="dxa"/>
            <w:tcBorders>
              <w:top w:val="nil"/>
              <w:left w:val="nil"/>
              <w:bottom w:val="single" w:color="auto" w:sz="4" w:space="0"/>
              <w:right w:val="single" w:color="auto" w:sz="4" w:space="0"/>
            </w:tcBorders>
            <w:noWrap/>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b/>
                <w:bCs/>
                <w:color w:val="000000"/>
                <w:kern w:val="0"/>
                <w:sz w:val="20"/>
                <w:szCs w:val="20"/>
              </w:rPr>
              <w:t>总计</w:t>
            </w:r>
          </w:p>
        </w:tc>
        <w:tc>
          <w:tcPr>
            <w:tcW w:w="1984"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165,122,740.01</w:t>
            </w:r>
          </w:p>
        </w:tc>
        <w:tc>
          <w:tcPr>
            <w:tcW w:w="1843"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5,513,447.42</w:t>
            </w:r>
          </w:p>
        </w:tc>
        <w:tc>
          <w:tcPr>
            <w:tcW w:w="151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159,609,292.59</w:t>
            </w:r>
          </w:p>
        </w:tc>
      </w:tr>
      <w:tr>
        <w:tblPrEx>
          <w:tblCellMar>
            <w:top w:w="0" w:type="dxa"/>
            <w:left w:w="108" w:type="dxa"/>
            <w:bottom w:w="0" w:type="dxa"/>
            <w:right w:w="108" w:type="dxa"/>
          </w:tblCellMar>
        </w:tblPrEx>
        <w:trPr>
          <w:trHeight w:val="343" w:hRule="atLeast"/>
        </w:trPr>
        <w:tc>
          <w:tcPr>
            <w:tcW w:w="1479" w:type="dxa"/>
            <w:tcBorders>
              <w:top w:val="nil"/>
              <w:left w:val="single" w:color="auto" w:sz="4" w:space="0"/>
              <w:bottom w:val="single" w:color="auto" w:sz="4" w:space="0"/>
              <w:right w:val="single" w:color="auto" w:sz="4" w:space="0"/>
            </w:tcBorders>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lang w:val="en-US" w:eastAsia="zh-CN"/>
              </w:rPr>
              <w:t>205</w:t>
            </w:r>
          </w:p>
        </w:tc>
        <w:tc>
          <w:tcPr>
            <w:tcW w:w="1890" w:type="dxa"/>
            <w:tcBorders>
              <w:top w:val="nil"/>
              <w:left w:val="nil"/>
              <w:bottom w:val="single" w:color="auto" w:sz="4" w:space="0"/>
              <w:right w:val="single" w:color="auto" w:sz="4" w:space="0"/>
            </w:tcBorders>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lang w:eastAsia="zh-CN"/>
              </w:rPr>
              <w:t>教育支出</w:t>
            </w:r>
          </w:p>
        </w:tc>
        <w:tc>
          <w:tcPr>
            <w:tcW w:w="1984"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kern w:val="0"/>
                <w:sz w:val="20"/>
                <w:szCs w:val="20"/>
              </w:rPr>
            </w:pPr>
            <w:r>
              <w:rPr>
                <w:rFonts w:hint="eastAsia" w:ascii="宋体" w:hAnsi="宋体" w:eastAsia="宋体" w:cs="宋体"/>
                <w:i w:val="0"/>
                <w:iCs w:val="0"/>
                <w:color w:val="000000"/>
                <w:kern w:val="0"/>
                <w:sz w:val="18"/>
                <w:szCs w:val="18"/>
                <w:u w:val="none"/>
                <w:lang w:val="en-US" w:eastAsia="zh-CN" w:bidi="ar"/>
              </w:rPr>
              <w:t>63,000,000.00</w:t>
            </w:r>
          </w:p>
        </w:tc>
        <w:tc>
          <w:tcPr>
            <w:tcW w:w="1843"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kern w:val="0"/>
                <w:sz w:val="20"/>
                <w:szCs w:val="20"/>
              </w:rPr>
            </w:pPr>
          </w:p>
        </w:tc>
        <w:tc>
          <w:tcPr>
            <w:tcW w:w="1516"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18"/>
                <w:szCs w:val="18"/>
                <w:u w:val="none"/>
                <w:lang w:val="en-US" w:eastAsia="zh-CN" w:bidi="ar"/>
              </w:rPr>
              <w:t>63,000,000.00</w:t>
            </w:r>
          </w:p>
        </w:tc>
      </w:tr>
      <w:tr>
        <w:tblPrEx>
          <w:tblCellMar>
            <w:top w:w="0" w:type="dxa"/>
            <w:left w:w="108" w:type="dxa"/>
            <w:bottom w:w="0" w:type="dxa"/>
            <w:right w:w="108" w:type="dxa"/>
          </w:tblCellMar>
        </w:tblPrEx>
        <w:trPr>
          <w:trHeight w:val="342" w:hRule="atLeast"/>
        </w:trPr>
        <w:tc>
          <w:tcPr>
            <w:tcW w:w="1479" w:type="dxa"/>
            <w:tcBorders>
              <w:top w:val="nil"/>
              <w:left w:val="single" w:color="auto" w:sz="4" w:space="0"/>
              <w:bottom w:val="single" w:color="auto" w:sz="4" w:space="0"/>
              <w:right w:val="single" w:color="auto" w:sz="4" w:space="0"/>
            </w:tcBorders>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lang w:val="en-US" w:eastAsia="zh-CN"/>
              </w:rPr>
              <w:t>20502</w:t>
            </w:r>
          </w:p>
        </w:tc>
        <w:tc>
          <w:tcPr>
            <w:tcW w:w="1890" w:type="dxa"/>
            <w:tcBorders>
              <w:top w:val="nil"/>
              <w:left w:val="nil"/>
              <w:bottom w:val="single" w:color="auto" w:sz="4" w:space="0"/>
              <w:right w:val="single" w:color="auto" w:sz="4" w:space="0"/>
            </w:tcBorders>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lang w:eastAsia="zh-CN"/>
              </w:rPr>
              <w:t>普通教育</w:t>
            </w:r>
          </w:p>
        </w:tc>
        <w:tc>
          <w:tcPr>
            <w:tcW w:w="1984"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kern w:val="0"/>
                <w:sz w:val="20"/>
                <w:szCs w:val="20"/>
              </w:rPr>
            </w:pPr>
            <w:r>
              <w:rPr>
                <w:rFonts w:hint="eastAsia" w:ascii="宋体" w:hAnsi="宋体" w:eastAsia="宋体" w:cs="宋体"/>
                <w:i w:val="0"/>
                <w:iCs w:val="0"/>
                <w:color w:val="000000"/>
                <w:kern w:val="0"/>
                <w:sz w:val="18"/>
                <w:szCs w:val="18"/>
                <w:u w:val="none"/>
                <w:lang w:val="en-US" w:eastAsia="zh-CN" w:bidi="ar"/>
              </w:rPr>
              <w:t>63,000,000.00</w:t>
            </w:r>
          </w:p>
        </w:tc>
        <w:tc>
          <w:tcPr>
            <w:tcW w:w="1843"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kern w:val="0"/>
                <w:sz w:val="20"/>
                <w:szCs w:val="20"/>
              </w:rPr>
            </w:pPr>
          </w:p>
        </w:tc>
        <w:tc>
          <w:tcPr>
            <w:tcW w:w="1516"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18"/>
                <w:szCs w:val="18"/>
                <w:u w:val="none"/>
                <w:lang w:val="en-US" w:eastAsia="zh-CN" w:bidi="ar"/>
              </w:rPr>
              <w:t>63,000,000.00</w:t>
            </w:r>
          </w:p>
        </w:tc>
      </w:tr>
      <w:tr>
        <w:tblPrEx>
          <w:tblCellMar>
            <w:top w:w="0" w:type="dxa"/>
            <w:left w:w="108" w:type="dxa"/>
            <w:bottom w:w="0" w:type="dxa"/>
            <w:right w:w="108" w:type="dxa"/>
          </w:tblCellMar>
        </w:tblPrEx>
        <w:trPr>
          <w:trHeight w:val="390" w:hRule="atLeast"/>
        </w:trPr>
        <w:tc>
          <w:tcPr>
            <w:tcW w:w="1479" w:type="dxa"/>
            <w:tcBorders>
              <w:top w:val="nil"/>
              <w:left w:val="single" w:color="auto" w:sz="4" w:space="0"/>
              <w:bottom w:val="single" w:color="auto" w:sz="4" w:space="0"/>
              <w:right w:val="single" w:color="auto" w:sz="4" w:space="0"/>
            </w:tcBorders>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lang w:val="en-US" w:eastAsia="zh-CN"/>
              </w:rPr>
              <w:t>2050201</w:t>
            </w:r>
          </w:p>
        </w:tc>
        <w:tc>
          <w:tcPr>
            <w:tcW w:w="1890" w:type="dxa"/>
            <w:tcBorders>
              <w:top w:val="nil"/>
              <w:left w:val="nil"/>
              <w:bottom w:val="single" w:color="auto" w:sz="4" w:space="0"/>
              <w:right w:val="single" w:color="auto" w:sz="4" w:space="0"/>
            </w:tcBorders>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lang w:val="en-US" w:eastAsia="zh-CN"/>
              </w:rPr>
              <w:t>学前教育</w:t>
            </w:r>
          </w:p>
        </w:tc>
        <w:tc>
          <w:tcPr>
            <w:tcW w:w="198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kern w:val="0"/>
                <w:sz w:val="20"/>
                <w:szCs w:val="20"/>
              </w:rPr>
            </w:pPr>
            <w:r>
              <w:rPr>
                <w:rFonts w:hint="eastAsia" w:ascii="宋体" w:hAnsi="宋体" w:eastAsia="宋体" w:cs="宋体"/>
                <w:i w:val="0"/>
                <w:iCs w:val="0"/>
                <w:color w:val="000000"/>
                <w:kern w:val="0"/>
                <w:sz w:val="18"/>
                <w:szCs w:val="18"/>
                <w:u w:val="none"/>
                <w:lang w:val="en-US" w:eastAsia="zh-CN" w:bidi="ar"/>
              </w:rPr>
              <w:t>23,000,000.00</w:t>
            </w:r>
          </w:p>
        </w:tc>
        <w:tc>
          <w:tcPr>
            <w:tcW w:w="1843"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kern w:val="0"/>
                <w:sz w:val="20"/>
                <w:szCs w:val="20"/>
              </w:rPr>
            </w:pPr>
          </w:p>
        </w:tc>
        <w:tc>
          <w:tcPr>
            <w:tcW w:w="15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18"/>
                <w:szCs w:val="18"/>
                <w:u w:val="none"/>
                <w:lang w:val="en-US" w:eastAsia="zh-CN" w:bidi="ar"/>
              </w:rPr>
              <w:t>23,000,000.00</w:t>
            </w:r>
          </w:p>
        </w:tc>
      </w:tr>
      <w:tr>
        <w:tblPrEx>
          <w:tblCellMar>
            <w:top w:w="0" w:type="dxa"/>
            <w:left w:w="108" w:type="dxa"/>
            <w:bottom w:w="0" w:type="dxa"/>
            <w:right w:w="108" w:type="dxa"/>
          </w:tblCellMar>
        </w:tblPrEx>
        <w:trPr>
          <w:trHeight w:val="390" w:hRule="atLeast"/>
        </w:trPr>
        <w:tc>
          <w:tcPr>
            <w:tcW w:w="1479" w:type="dxa"/>
            <w:tcBorders>
              <w:top w:val="nil"/>
              <w:left w:val="single" w:color="auto" w:sz="4" w:space="0"/>
              <w:bottom w:val="single" w:color="auto" w:sz="4" w:space="0"/>
              <w:right w:val="single" w:color="auto" w:sz="4" w:space="0"/>
            </w:tcBorders>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lang w:val="en-US" w:eastAsia="zh-CN"/>
              </w:rPr>
              <w:t>2050203</w:t>
            </w:r>
          </w:p>
        </w:tc>
        <w:tc>
          <w:tcPr>
            <w:tcW w:w="1890" w:type="dxa"/>
            <w:tcBorders>
              <w:top w:val="nil"/>
              <w:left w:val="nil"/>
              <w:bottom w:val="single" w:color="auto" w:sz="4" w:space="0"/>
              <w:right w:val="single" w:color="auto" w:sz="4" w:space="0"/>
            </w:tcBorders>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lang w:val="en-US" w:eastAsia="zh-CN"/>
              </w:rPr>
              <w:t>初中教育</w:t>
            </w:r>
          </w:p>
        </w:tc>
        <w:tc>
          <w:tcPr>
            <w:tcW w:w="198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kern w:val="0"/>
                <w:sz w:val="20"/>
                <w:szCs w:val="20"/>
              </w:rPr>
            </w:pPr>
            <w:r>
              <w:rPr>
                <w:rFonts w:hint="eastAsia" w:ascii="宋体" w:hAnsi="宋体" w:eastAsia="宋体" w:cs="宋体"/>
                <w:i w:val="0"/>
                <w:iCs w:val="0"/>
                <w:color w:val="000000"/>
                <w:kern w:val="0"/>
                <w:sz w:val="18"/>
                <w:szCs w:val="18"/>
                <w:u w:val="none"/>
                <w:lang w:val="en-US" w:eastAsia="zh-CN" w:bidi="ar"/>
              </w:rPr>
              <w:t>20,000,000.00</w:t>
            </w:r>
          </w:p>
        </w:tc>
        <w:tc>
          <w:tcPr>
            <w:tcW w:w="1843"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kern w:val="0"/>
                <w:sz w:val="20"/>
                <w:szCs w:val="20"/>
              </w:rPr>
            </w:pPr>
          </w:p>
        </w:tc>
        <w:tc>
          <w:tcPr>
            <w:tcW w:w="15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18"/>
                <w:szCs w:val="18"/>
                <w:u w:val="none"/>
                <w:lang w:val="en-US" w:eastAsia="zh-CN" w:bidi="ar"/>
              </w:rPr>
              <w:t>20,000,000.00</w:t>
            </w:r>
          </w:p>
        </w:tc>
      </w:tr>
      <w:tr>
        <w:tblPrEx>
          <w:tblCellMar>
            <w:top w:w="0" w:type="dxa"/>
            <w:left w:w="108" w:type="dxa"/>
            <w:bottom w:w="0" w:type="dxa"/>
            <w:right w:w="108" w:type="dxa"/>
          </w:tblCellMar>
        </w:tblPrEx>
        <w:trPr>
          <w:trHeight w:val="486" w:hRule="atLeast"/>
        </w:trPr>
        <w:tc>
          <w:tcPr>
            <w:tcW w:w="1479" w:type="dxa"/>
            <w:tcBorders>
              <w:top w:val="nil"/>
              <w:left w:val="single" w:color="auto" w:sz="4" w:space="0"/>
              <w:bottom w:val="single" w:color="auto" w:sz="4" w:space="0"/>
              <w:right w:val="single" w:color="auto" w:sz="4" w:space="0"/>
            </w:tcBorders>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lang w:val="en-US" w:eastAsia="zh-CN"/>
              </w:rPr>
              <w:t>2050299</w:t>
            </w:r>
          </w:p>
        </w:tc>
        <w:tc>
          <w:tcPr>
            <w:tcW w:w="1890" w:type="dxa"/>
            <w:tcBorders>
              <w:top w:val="nil"/>
              <w:left w:val="nil"/>
              <w:bottom w:val="single" w:color="auto" w:sz="4" w:space="0"/>
              <w:right w:val="single" w:color="auto" w:sz="4" w:space="0"/>
            </w:tcBorders>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lang w:val="en-US" w:eastAsia="zh-CN"/>
              </w:rPr>
              <w:t>其他普通教育支出</w:t>
            </w:r>
          </w:p>
        </w:tc>
        <w:tc>
          <w:tcPr>
            <w:tcW w:w="198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kern w:val="0"/>
                <w:sz w:val="20"/>
                <w:szCs w:val="20"/>
              </w:rPr>
            </w:pPr>
            <w:r>
              <w:rPr>
                <w:rFonts w:hint="eastAsia" w:ascii="宋体" w:hAnsi="宋体" w:eastAsia="宋体" w:cs="宋体"/>
                <w:i w:val="0"/>
                <w:iCs w:val="0"/>
                <w:color w:val="000000"/>
                <w:kern w:val="0"/>
                <w:sz w:val="18"/>
                <w:szCs w:val="18"/>
                <w:u w:val="none"/>
                <w:lang w:val="en-US" w:eastAsia="zh-CN" w:bidi="ar"/>
              </w:rPr>
              <w:t>20,000,000.00</w:t>
            </w:r>
          </w:p>
        </w:tc>
        <w:tc>
          <w:tcPr>
            <w:tcW w:w="1843"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kern w:val="0"/>
                <w:sz w:val="20"/>
                <w:szCs w:val="20"/>
              </w:rPr>
            </w:pPr>
          </w:p>
        </w:tc>
        <w:tc>
          <w:tcPr>
            <w:tcW w:w="15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18"/>
                <w:szCs w:val="18"/>
                <w:u w:val="none"/>
                <w:lang w:val="en-US" w:eastAsia="zh-CN" w:bidi="ar"/>
              </w:rPr>
              <w:t>20,000,000.00</w:t>
            </w:r>
          </w:p>
        </w:tc>
      </w:tr>
      <w:tr>
        <w:tblPrEx>
          <w:tblCellMar>
            <w:top w:w="0" w:type="dxa"/>
            <w:left w:w="108" w:type="dxa"/>
            <w:bottom w:w="0" w:type="dxa"/>
            <w:right w:w="108" w:type="dxa"/>
          </w:tblCellMar>
        </w:tblPrEx>
        <w:trPr>
          <w:trHeight w:val="690" w:hRule="atLeast"/>
        </w:trPr>
        <w:tc>
          <w:tcPr>
            <w:tcW w:w="1479" w:type="dxa"/>
            <w:tcBorders>
              <w:top w:val="nil"/>
              <w:left w:val="single" w:color="auto" w:sz="4" w:space="0"/>
              <w:bottom w:val="single" w:color="auto" w:sz="4" w:space="0"/>
              <w:right w:val="single" w:color="auto" w:sz="4" w:space="0"/>
            </w:tcBorders>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lang w:val="en-US" w:eastAsia="zh-CN"/>
              </w:rPr>
              <w:t>207</w:t>
            </w:r>
          </w:p>
        </w:tc>
        <w:tc>
          <w:tcPr>
            <w:tcW w:w="1890" w:type="dxa"/>
            <w:tcBorders>
              <w:top w:val="nil"/>
              <w:left w:val="nil"/>
              <w:bottom w:val="single" w:color="auto" w:sz="4" w:space="0"/>
              <w:right w:val="single" w:color="auto" w:sz="4" w:space="0"/>
            </w:tcBorders>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lang w:val="en-US" w:eastAsia="zh-CN"/>
              </w:rPr>
              <w:t>文化体育与传媒支出</w:t>
            </w:r>
          </w:p>
        </w:tc>
        <w:tc>
          <w:tcPr>
            <w:tcW w:w="198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kern w:val="0"/>
                <w:sz w:val="20"/>
                <w:szCs w:val="20"/>
              </w:rPr>
            </w:pPr>
            <w:r>
              <w:rPr>
                <w:rFonts w:hint="eastAsia" w:ascii="宋体" w:hAnsi="宋体" w:eastAsia="宋体" w:cs="宋体"/>
                <w:i w:val="0"/>
                <w:iCs w:val="0"/>
                <w:color w:val="000000"/>
                <w:kern w:val="0"/>
                <w:sz w:val="18"/>
                <w:szCs w:val="18"/>
                <w:u w:val="none"/>
                <w:lang w:val="en-US" w:eastAsia="zh-CN" w:bidi="ar"/>
              </w:rPr>
              <w:t>13,000,000.00</w:t>
            </w:r>
          </w:p>
        </w:tc>
        <w:tc>
          <w:tcPr>
            <w:tcW w:w="1843"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kern w:val="0"/>
                <w:sz w:val="20"/>
                <w:szCs w:val="20"/>
              </w:rPr>
            </w:pPr>
          </w:p>
        </w:tc>
        <w:tc>
          <w:tcPr>
            <w:tcW w:w="15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18"/>
                <w:szCs w:val="18"/>
                <w:u w:val="none"/>
                <w:lang w:val="en-US" w:eastAsia="zh-CN" w:bidi="ar"/>
              </w:rPr>
              <w:t>13,000,000.00</w:t>
            </w:r>
          </w:p>
        </w:tc>
      </w:tr>
      <w:tr>
        <w:tblPrEx>
          <w:tblCellMar>
            <w:top w:w="0" w:type="dxa"/>
            <w:left w:w="108" w:type="dxa"/>
            <w:bottom w:w="0" w:type="dxa"/>
            <w:right w:w="108" w:type="dxa"/>
          </w:tblCellMar>
        </w:tblPrEx>
        <w:trPr>
          <w:trHeight w:val="378" w:hRule="atLeast"/>
        </w:trPr>
        <w:tc>
          <w:tcPr>
            <w:tcW w:w="1479" w:type="dxa"/>
            <w:tcBorders>
              <w:top w:val="nil"/>
              <w:left w:val="single" w:color="auto" w:sz="4" w:space="0"/>
              <w:bottom w:val="single" w:color="auto" w:sz="4" w:space="0"/>
              <w:right w:val="single" w:color="auto" w:sz="4" w:space="0"/>
            </w:tcBorders>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lang w:val="en-US" w:eastAsia="zh-CN"/>
              </w:rPr>
              <w:t>20703</w:t>
            </w:r>
          </w:p>
        </w:tc>
        <w:tc>
          <w:tcPr>
            <w:tcW w:w="1890" w:type="dxa"/>
            <w:tcBorders>
              <w:top w:val="nil"/>
              <w:left w:val="nil"/>
              <w:bottom w:val="single" w:color="auto" w:sz="4" w:space="0"/>
              <w:right w:val="single" w:color="auto" w:sz="4" w:space="0"/>
            </w:tcBorders>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lang w:val="en-US" w:eastAsia="zh-CN"/>
              </w:rPr>
              <w:t>体育</w:t>
            </w:r>
          </w:p>
        </w:tc>
        <w:tc>
          <w:tcPr>
            <w:tcW w:w="198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kern w:val="0"/>
                <w:sz w:val="20"/>
                <w:szCs w:val="20"/>
              </w:rPr>
            </w:pPr>
            <w:r>
              <w:rPr>
                <w:rFonts w:hint="eastAsia" w:ascii="宋体" w:hAnsi="宋体" w:eastAsia="宋体" w:cs="宋体"/>
                <w:i w:val="0"/>
                <w:iCs w:val="0"/>
                <w:color w:val="000000"/>
                <w:kern w:val="0"/>
                <w:sz w:val="18"/>
                <w:szCs w:val="18"/>
                <w:u w:val="none"/>
                <w:lang w:val="en-US" w:eastAsia="zh-CN" w:bidi="ar"/>
              </w:rPr>
              <w:t>13,000,000.00</w:t>
            </w:r>
          </w:p>
        </w:tc>
        <w:tc>
          <w:tcPr>
            <w:tcW w:w="1843"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kern w:val="0"/>
                <w:sz w:val="20"/>
                <w:szCs w:val="20"/>
              </w:rPr>
            </w:pPr>
          </w:p>
        </w:tc>
        <w:tc>
          <w:tcPr>
            <w:tcW w:w="15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18"/>
                <w:szCs w:val="18"/>
                <w:u w:val="none"/>
                <w:lang w:val="en-US" w:eastAsia="zh-CN" w:bidi="ar"/>
              </w:rPr>
              <w:t>13,000,000.00</w:t>
            </w:r>
          </w:p>
        </w:tc>
      </w:tr>
      <w:tr>
        <w:tblPrEx>
          <w:tblCellMar>
            <w:top w:w="0" w:type="dxa"/>
            <w:left w:w="108" w:type="dxa"/>
            <w:bottom w:w="0" w:type="dxa"/>
            <w:right w:w="108" w:type="dxa"/>
          </w:tblCellMar>
        </w:tblPrEx>
        <w:trPr>
          <w:trHeight w:val="426" w:hRule="atLeast"/>
        </w:trPr>
        <w:tc>
          <w:tcPr>
            <w:tcW w:w="1479" w:type="dxa"/>
            <w:tcBorders>
              <w:top w:val="nil"/>
              <w:left w:val="single" w:color="auto" w:sz="4" w:space="0"/>
              <w:bottom w:val="single" w:color="auto" w:sz="4" w:space="0"/>
              <w:right w:val="single" w:color="auto" w:sz="4" w:space="0"/>
            </w:tcBorders>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lang w:val="en-US" w:eastAsia="zh-CN"/>
              </w:rPr>
              <w:t>2070307</w:t>
            </w:r>
          </w:p>
        </w:tc>
        <w:tc>
          <w:tcPr>
            <w:tcW w:w="1890" w:type="dxa"/>
            <w:tcBorders>
              <w:top w:val="nil"/>
              <w:left w:val="nil"/>
              <w:bottom w:val="single" w:color="auto" w:sz="4" w:space="0"/>
              <w:right w:val="single" w:color="auto" w:sz="4" w:space="0"/>
            </w:tcBorders>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lang w:val="en-US" w:eastAsia="zh-CN"/>
              </w:rPr>
              <w:t>体育场馆</w:t>
            </w:r>
          </w:p>
        </w:tc>
        <w:tc>
          <w:tcPr>
            <w:tcW w:w="198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kern w:val="0"/>
                <w:sz w:val="20"/>
                <w:szCs w:val="20"/>
              </w:rPr>
            </w:pPr>
            <w:r>
              <w:rPr>
                <w:rFonts w:hint="eastAsia" w:ascii="宋体" w:hAnsi="宋体" w:eastAsia="宋体" w:cs="宋体"/>
                <w:i w:val="0"/>
                <w:iCs w:val="0"/>
                <w:color w:val="000000"/>
                <w:kern w:val="0"/>
                <w:sz w:val="18"/>
                <w:szCs w:val="18"/>
                <w:u w:val="none"/>
                <w:lang w:val="en-US" w:eastAsia="zh-CN" w:bidi="ar"/>
              </w:rPr>
              <w:t>13,000,000.00</w:t>
            </w:r>
          </w:p>
        </w:tc>
        <w:tc>
          <w:tcPr>
            <w:tcW w:w="1843"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kern w:val="0"/>
                <w:sz w:val="20"/>
                <w:szCs w:val="20"/>
              </w:rPr>
            </w:pPr>
          </w:p>
        </w:tc>
        <w:tc>
          <w:tcPr>
            <w:tcW w:w="15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18"/>
                <w:szCs w:val="18"/>
                <w:u w:val="none"/>
                <w:lang w:val="en-US" w:eastAsia="zh-CN" w:bidi="ar"/>
              </w:rPr>
              <w:t>13,000,000.00</w:t>
            </w:r>
          </w:p>
        </w:tc>
      </w:tr>
      <w:tr>
        <w:tblPrEx>
          <w:tblCellMar>
            <w:top w:w="0" w:type="dxa"/>
            <w:left w:w="108" w:type="dxa"/>
            <w:bottom w:w="0" w:type="dxa"/>
            <w:right w:w="108" w:type="dxa"/>
          </w:tblCellMar>
        </w:tblPrEx>
        <w:trPr>
          <w:trHeight w:val="462" w:hRule="atLeast"/>
        </w:trPr>
        <w:tc>
          <w:tcPr>
            <w:tcW w:w="1479" w:type="dxa"/>
            <w:tcBorders>
              <w:top w:val="nil"/>
              <w:left w:val="single" w:color="auto" w:sz="4" w:space="0"/>
              <w:bottom w:val="single" w:color="auto" w:sz="4" w:space="0"/>
              <w:right w:val="single" w:color="auto" w:sz="4" w:space="0"/>
            </w:tcBorders>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208</w:t>
            </w:r>
          </w:p>
        </w:tc>
        <w:tc>
          <w:tcPr>
            <w:tcW w:w="1890"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社会保障和就业</w:t>
            </w:r>
          </w:p>
        </w:tc>
        <w:tc>
          <w:tcPr>
            <w:tcW w:w="198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kern w:val="0"/>
                <w:sz w:val="20"/>
                <w:szCs w:val="20"/>
              </w:rPr>
            </w:pPr>
            <w:r>
              <w:rPr>
                <w:rFonts w:hint="eastAsia" w:ascii="宋体" w:hAnsi="宋体" w:eastAsia="宋体" w:cs="宋体"/>
                <w:i w:val="0"/>
                <w:iCs w:val="0"/>
                <w:color w:val="000000"/>
                <w:kern w:val="0"/>
                <w:sz w:val="18"/>
                <w:szCs w:val="18"/>
                <w:u w:val="none"/>
                <w:lang w:val="en-US" w:eastAsia="zh-CN" w:bidi="ar"/>
              </w:rPr>
              <w:t>696,904.64</w:t>
            </w:r>
          </w:p>
        </w:tc>
        <w:tc>
          <w:tcPr>
            <w:tcW w:w="184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kern w:val="0"/>
                <w:sz w:val="20"/>
                <w:szCs w:val="20"/>
              </w:rPr>
            </w:pPr>
            <w:r>
              <w:rPr>
                <w:rFonts w:hint="eastAsia" w:ascii="宋体" w:hAnsi="宋体" w:eastAsia="宋体" w:cs="宋体"/>
                <w:i w:val="0"/>
                <w:iCs w:val="0"/>
                <w:color w:val="000000"/>
                <w:kern w:val="0"/>
                <w:sz w:val="18"/>
                <w:szCs w:val="18"/>
                <w:u w:val="none"/>
                <w:lang w:val="en-US" w:eastAsia="zh-CN" w:bidi="ar"/>
              </w:rPr>
              <w:t>696,904.64</w:t>
            </w:r>
          </w:p>
        </w:tc>
        <w:tc>
          <w:tcPr>
            <w:tcW w:w="1516"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690"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20805</w:t>
            </w:r>
          </w:p>
        </w:tc>
        <w:tc>
          <w:tcPr>
            <w:tcW w:w="18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行政事业单位离退休</w:t>
            </w:r>
          </w:p>
        </w:tc>
        <w:tc>
          <w:tcPr>
            <w:tcW w:w="19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kern w:val="0"/>
                <w:sz w:val="20"/>
                <w:szCs w:val="20"/>
              </w:rPr>
            </w:pPr>
            <w:r>
              <w:rPr>
                <w:rFonts w:hint="eastAsia" w:ascii="宋体" w:hAnsi="宋体" w:eastAsia="宋体" w:cs="宋体"/>
                <w:i w:val="0"/>
                <w:iCs w:val="0"/>
                <w:color w:val="000000"/>
                <w:kern w:val="0"/>
                <w:sz w:val="18"/>
                <w:szCs w:val="18"/>
                <w:u w:val="none"/>
                <w:lang w:val="en-US" w:eastAsia="zh-CN" w:bidi="ar"/>
              </w:rPr>
              <w:t>696,904.64</w:t>
            </w: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kern w:val="0"/>
                <w:sz w:val="20"/>
                <w:szCs w:val="20"/>
              </w:rPr>
            </w:pPr>
            <w:r>
              <w:rPr>
                <w:rFonts w:hint="eastAsia" w:ascii="宋体" w:hAnsi="宋体" w:eastAsia="宋体" w:cs="宋体"/>
                <w:i w:val="0"/>
                <w:iCs w:val="0"/>
                <w:color w:val="000000"/>
                <w:kern w:val="0"/>
                <w:sz w:val="18"/>
                <w:szCs w:val="18"/>
                <w:u w:val="none"/>
                <w:lang w:val="en-US" w:eastAsia="zh-CN" w:bidi="ar"/>
              </w:rPr>
              <w:t>696,904.64</w:t>
            </w:r>
          </w:p>
        </w:tc>
        <w:tc>
          <w:tcPr>
            <w:tcW w:w="151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asciiTheme="minorEastAsia" w:hAnsiTheme="minorEastAsia"/>
                <w:kern w:val="0"/>
                <w:sz w:val="20"/>
                <w:szCs w:val="20"/>
              </w:rPr>
            </w:pPr>
          </w:p>
        </w:tc>
      </w:tr>
      <w:tr>
        <w:tblPrEx>
          <w:tblCellMar>
            <w:top w:w="0" w:type="dxa"/>
            <w:left w:w="108" w:type="dxa"/>
            <w:bottom w:w="0" w:type="dxa"/>
            <w:right w:w="108" w:type="dxa"/>
          </w:tblCellMar>
        </w:tblPrEx>
        <w:trPr>
          <w:trHeight w:val="417"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Arial" w:asciiTheme="minorEastAsia" w:hAnsiTheme="minorEastAsia"/>
                <w:color w:val="000000"/>
                <w:kern w:val="0"/>
                <w:sz w:val="20"/>
                <w:szCs w:val="20"/>
              </w:rPr>
            </w:pPr>
            <w:r>
              <w:rPr>
                <w:rFonts w:hint="eastAsia" w:cs="Arial" w:asciiTheme="minorEastAsia" w:hAnsiTheme="minorEastAsia"/>
                <w:color w:val="000000"/>
                <w:kern w:val="0"/>
                <w:sz w:val="20"/>
                <w:szCs w:val="20"/>
              </w:rPr>
              <w:t>2080501</w:t>
            </w:r>
          </w:p>
        </w:tc>
        <w:tc>
          <w:tcPr>
            <w:tcW w:w="18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Arial" w:asciiTheme="minorEastAsia" w:hAnsiTheme="minorEastAsia"/>
                <w:color w:val="000000"/>
                <w:kern w:val="0"/>
                <w:sz w:val="20"/>
                <w:szCs w:val="20"/>
              </w:rPr>
            </w:pPr>
            <w:r>
              <w:rPr>
                <w:rFonts w:hint="eastAsia" w:cs="Arial" w:asciiTheme="minorEastAsia" w:hAnsiTheme="minorEastAsia"/>
                <w:color w:val="000000"/>
                <w:kern w:val="0"/>
                <w:sz w:val="20"/>
                <w:szCs w:val="20"/>
              </w:rPr>
              <w:t>行政单位离退休</w:t>
            </w:r>
          </w:p>
        </w:tc>
        <w:tc>
          <w:tcPr>
            <w:tcW w:w="19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kern w:val="0"/>
                <w:sz w:val="20"/>
                <w:szCs w:val="20"/>
              </w:rPr>
            </w:pPr>
            <w:r>
              <w:rPr>
                <w:rFonts w:hint="eastAsia" w:ascii="宋体" w:hAnsi="宋体" w:eastAsia="宋体" w:cs="宋体"/>
                <w:i w:val="0"/>
                <w:iCs w:val="0"/>
                <w:color w:val="000000"/>
                <w:kern w:val="0"/>
                <w:sz w:val="18"/>
                <w:szCs w:val="18"/>
                <w:u w:val="none"/>
                <w:lang w:val="en-US" w:eastAsia="zh-CN" w:bidi="ar"/>
              </w:rPr>
              <w:t>18,020.00</w:t>
            </w: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kern w:val="0"/>
                <w:sz w:val="20"/>
                <w:szCs w:val="20"/>
              </w:rPr>
            </w:pPr>
            <w:r>
              <w:rPr>
                <w:rFonts w:hint="eastAsia" w:ascii="宋体" w:hAnsi="宋体" w:eastAsia="宋体" w:cs="宋体"/>
                <w:i w:val="0"/>
                <w:iCs w:val="0"/>
                <w:color w:val="000000"/>
                <w:kern w:val="0"/>
                <w:sz w:val="18"/>
                <w:szCs w:val="18"/>
                <w:u w:val="none"/>
                <w:lang w:val="en-US" w:eastAsia="zh-CN" w:bidi="ar"/>
              </w:rPr>
              <w:t>18,020.00</w:t>
            </w:r>
          </w:p>
        </w:tc>
        <w:tc>
          <w:tcPr>
            <w:tcW w:w="151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asciiTheme="minorEastAsia" w:hAnsiTheme="minorEastAsia"/>
                <w:kern w:val="0"/>
                <w:sz w:val="20"/>
                <w:szCs w:val="20"/>
              </w:rPr>
            </w:pPr>
          </w:p>
        </w:tc>
      </w:tr>
      <w:tr>
        <w:tblPrEx>
          <w:tblCellMar>
            <w:top w:w="0" w:type="dxa"/>
            <w:left w:w="108" w:type="dxa"/>
            <w:bottom w:w="0" w:type="dxa"/>
            <w:right w:w="108" w:type="dxa"/>
          </w:tblCellMar>
        </w:tblPrEx>
        <w:trPr>
          <w:trHeight w:val="690"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Arial" w:asciiTheme="minorEastAsia" w:hAnsiTheme="minorEastAsia"/>
                <w:color w:val="000000"/>
                <w:kern w:val="0"/>
                <w:sz w:val="20"/>
                <w:szCs w:val="20"/>
              </w:rPr>
            </w:pPr>
            <w:r>
              <w:rPr>
                <w:rFonts w:hint="eastAsia" w:cs="Arial" w:asciiTheme="minorEastAsia" w:hAnsiTheme="minorEastAsia"/>
                <w:color w:val="000000"/>
                <w:kern w:val="0"/>
                <w:sz w:val="20"/>
                <w:szCs w:val="20"/>
              </w:rPr>
              <w:t>2080505</w:t>
            </w:r>
          </w:p>
        </w:tc>
        <w:tc>
          <w:tcPr>
            <w:tcW w:w="1890" w:type="dxa"/>
            <w:tcBorders>
              <w:top w:val="single" w:color="auto" w:sz="4" w:space="0"/>
              <w:left w:val="nil"/>
              <w:bottom w:val="single" w:color="auto" w:sz="4" w:space="0"/>
              <w:right w:val="single" w:color="auto" w:sz="4" w:space="0"/>
            </w:tcBorders>
            <w:noWrap/>
            <w:vAlign w:val="center"/>
          </w:tcPr>
          <w:p>
            <w:pPr>
              <w:widowControl/>
              <w:jc w:val="center"/>
              <w:rPr>
                <w:rFonts w:cs="Arial" w:asciiTheme="minorEastAsia" w:hAnsiTheme="minorEastAsia"/>
                <w:color w:val="000000"/>
                <w:kern w:val="0"/>
                <w:sz w:val="20"/>
                <w:szCs w:val="20"/>
              </w:rPr>
            </w:pPr>
            <w:r>
              <w:rPr>
                <w:rFonts w:hint="eastAsia" w:cs="Arial" w:asciiTheme="minorEastAsia" w:hAnsiTheme="minorEastAsia"/>
                <w:color w:val="000000"/>
                <w:kern w:val="0"/>
                <w:sz w:val="20"/>
                <w:szCs w:val="20"/>
              </w:rPr>
              <w:t>机关事业单位基本养老保险缴费支出</w:t>
            </w:r>
          </w:p>
        </w:tc>
        <w:tc>
          <w:tcPr>
            <w:tcW w:w="198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kern w:val="0"/>
                <w:sz w:val="20"/>
                <w:szCs w:val="20"/>
              </w:rPr>
            </w:pPr>
            <w:r>
              <w:rPr>
                <w:rFonts w:hint="eastAsia" w:ascii="宋体" w:hAnsi="宋体" w:eastAsia="宋体" w:cs="宋体"/>
                <w:i w:val="0"/>
                <w:iCs w:val="0"/>
                <w:color w:val="000000"/>
                <w:kern w:val="0"/>
                <w:sz w:val="18"/>
                <w:szCs w:val="18"/>
                <w:u w:val="none"/>
                <w:lang w:val="en-US" w:eastAsia="zh-CN" w:bidi="ar"/>
              </w:rPr>
              <w:t>452,589.76</w:t>
            </w:r>
          </w:p>
        </w:tc>
        <w:tc>
          <w:tcPr>
            <w:tcW w:w="184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kern w:val="0"/>
                <w:sz w:val="20"/>
                <w:szCs w:val="20"/>
              </w:rPr>
            </w:pPr>
            <w:r>
              <w:rPr>
                <w:rFonts w:hint="eastAsia" w:ascii="宋体" w:hAnsi="宋体" w:eastAsia="宋体" w:cs="宋体"/>
                <w:i w:val="0"/>
                <w:iCs w:val="0"/>
                <w:color w:val="000000"/>
                <w:kern w:val="0"/>
                <w:sz w:val="18"/>
                <w:szCs w:val="18"/>
                <w:u w:val="none"/>
                <w:lang w:val="en-US" w:eastAsia="zh-CN" w:bidi="ar"/>
              </w:rPr>
              <w:t>452,589.76</w:t>
            </w:r>
          </w:p>
        </w:tc>
        <w:tc>
          <w:tcPr>
            <w:tcW w:w="1516" w:type="dxa"/>
            <w:tcBorders>
              <w:top w:val="single" w:color="auto" w:sz="4" w:space="0"/>
              <w:left w:val="nil"/>
              <w:bottom w:val="single" w:color="auto" w:sz="4" w:space="0"/>
              <w:right w:val="single" w:color="auto" w:sz="4" w:space="0"/>
            </w:tcBorders>
            <w:noWrap/>
            <w:vAlign w:val="center"/>
          </w:tcPr>
          <w:p>
            <w:pPr>
              <w:widowControl/>
              <w:jc w:val="center"/>
              <w:rPr>
                <w:rFonts w:cs="宋体" w:asciiTheme="minorEastAsia" w:hAnsiTheme="minorEastAsia"/>
                <w:kern w:val="0"/>
                <w:sz w:val="20"/>
                <w:szCs w:val="20"/>
              </w:rPr>
            </w:pPr>
          </w:p>
        </w:tc>
      </w:tr>
      <w:tr>
        <w:tblPrEx>
          <w:tblCellMar>
            <w:top w:w="0" w:type="dxa"/>
            <w:left w:w="108" w:type="dxa"/>
            <w:bottom w:w="0" w:type="dxa"/>
            <w:right w:w="108" w:type="dxa"/>
          </w:tblCellMar>
        </w:tblPrEx>
        <w:trPr>
          <w:trHeight w:val="690"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Arial" w:asciiTheme="minorEastAsia" w:hAnsiTheme="minorEastAsia"/>
                <w:color w:val="000000"/>
                <w:kern w:val="0"/>
                <w:sz w:val="20"/>
                <w:szCs w:val="20"/>
              </w:rPr>
            </w:pPr>
            <w:r>
              <w:rPr>
                <w:rFonts w:cs="Arial" w:asciiTheme="minorEastAsia" w:hAnsiTheme="minorEastAsia"/>
                <w:color w:val="000000"/>
                <w:kern w:val="0"/>
                <w:sz w:val="20"/>
                <w:szCs w:val="20"/>
              </w:rPr>
              <w:t>2080506</w:t>
            </w:r>
          </w:p>
        </w:tc>
        <w:tc>
          <w:tcPr>
            <w:tcW w:w="1890" w:type="dxa"/>
            <w:tcBorders>
              <w:top w:val="single" w:color="auto" w:sz="4" w:space="0"/>
              <w:left w:val="nil"/>
              <w:bottom w:val="single" w:color="auto" w:sz="4" w:space="0"/>
              <w:right w:val="single" w:color="auto" w:sz="4" w:space="0"/>
            </w:tcBorders>
            <w:noWrap/>
            <w:vAlign w:val="center"/>
          </w:tcPr>
          <w:p>
            <w:pPr>
              <w:widowControl/>
              <w:jc w:val="center"/>
              <w:rPr>
                <w:rFonts w:cs="Arial" w:asciiTheme="minorEastAsia" w:hAnsiTheme="minorEastAsia"/>
                <w:color w:val="000000"/>
                <w:kern w:val="0"/>
                <w:sz w:val="20"/>
                <w:szCs w:val="20"/>
              </w:rPr>
            </w:pPr>
            <w:r>
              <w:rPr>
                <w:rFonts w:hint="eastAsia" w:cs="Arial" w:asciiTheme="minorEastAsia" w:hAnsiTheme="minorEastAsia"/>
                <w:color w:val="000000"/>
                <w:kern w:val="0"/>
                <w:sz w:val="20"/>
                <w:szCs w:val="20"/>
              </w:rPr>
              <w:t>机关事业单位职业年金缴费支出</w:t>
            </w:r>
          </w:p>
        </w:tc>
        <w:tc>
          <w:tcPr>
            <w:tcW w:w="198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kern w:val="0"/>
                <w:sz w:val="20"/>
                <w:szCs w:val="20"/>
              </w:rPr>
            </w:pPr>
            <w:r>
              <w:rPr>
                <w:rFonts w:hint="eastAsia" w:ascii="宋体" w:hAnsi="宋体" w:eastAsia="宋体" w:cs="宋体"/>
                <w:i w:val="0"/>
                <w:iCs w:val="0"/>
                <w:color w:val="000000"/>
                <w:kern w:val="0"/>
                <w:sz w:val="18"/>
                <w:szCs w:val="18"/>
                <w:u w:val="none"/>
                <w:lang w:val="en-US" w:eastAsia="zh-CN" w:bidi="ar"/>
              </w:rPr>
              <w:t>226,294.88</w:t>
            </w:r>
          </w:p>
        </w:tc>
        <w:tc>
          <w:tcPr>
            <w:tcW w:w="184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kern w:val="0"/>
                <w:sz w:val="20"/>
                <w:szCs w:val="20"/>
              </w:rPr>
            </w:pPr>
            <w:r>
              <w:rPr>
                <w:rFonts w:hint="eastAsia" w:ascii="宋体" w:hAnsi="宋体" w:eastAsia="宋体" w:cs="宋体"/>
                <w:i w:val="0"/>
                <w:iCs w:val="0"/>
                <w:color w:val="000000"/>
                <w:kern w:val="0"/>
                <w:sz w:val="18"/>
                <w:szCs w:val="18"/>
                <w:u w:val="none"/>
                <w:lang w:val="en-US" w:eastAsia="zh-CN" w:bidi="ar"/>
              </w:rPr>
              <w:t>226,294.88</w:t>
            </w:r>
          </w:p>
        </w:tc>
        <w:tc>
          <w:tcPr>
            <w:tcW w:w="1516" w:type="dxa"/>
            <w:tcBorders>
              <w:top w:val="single" w:color="auto" w:sz="4" w:space="0"/>
              <w:left w:val="nil"/>
              <w:bottom w:val="single" w:color="auto" w:sz="4" w:space="0"/>
              <w:right w:val="single" w:color="auto" w:sz="4" w:space="0"/>
            </w:tcBorders>
            <w:noWrap/>
            <w:vAlign w:val="center"/>
          </w:tcPr>
          <w:p>
            <w:pPr>
              <w:widowControl/>
              <w:jc w:val="center"/>
              <w:rPr>
                <w:rFonts w:cs="宋体" w:asciiTheme="minorEastAsia" w:hAnsiTheme="minorEastAsia"/>
                <w:kern w:val="0"/>
                <w:sz w:val="20"/>
                <w:szCs w:val="20"/>
              </w:rPr>
            </w:pPr>
          </w:p>
        </w:tc>
      </w:tr>
      <w:tr>
        <w:tblPrEx>
          <w:tblCellMar>
            <w:top w:w="0" w:type="dxa"/>
            <w:left w:w="108" w:type="dxa"/>
            <w:bottom w:w="0" w:type="dxa"/>
            <w:right w:w="108" w:type="dxa"/>
          </w:tblCellMar>
        </w:tblPrEx>
        <w:trPr>
          <w:trHeight w:val="476"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210</w:t>
            </w:r>
          </w:p>
        </w:tc>
        <w:tc>
          <w:tcPr>
            <w:tcW w:w="1890" w:type="dxa"/>
            <w:tcBorders>
              <w:top w:val="single" w:color="auto" w:sz="4" w:space="0"/>
              <w:left w:val="nil"/>
              <w:bottom w:val="single" w:color="auto" w:sz="4" w:space="0"/>
              <w:right w:val="single" w:color="auto" w:sz="4" w:space="0"/>
            </w:tcBorders>
            <w:noWrap/>
            <w:vAlign w:val="center"/>
          </w:tcPr>
          <w:p>
            <w:pPr>
              <w:widowControl/>
              <w:jc w:val="center"/>
              <w:rPr>
                <w:rFonts w:cs="Arial" w:asciiTheme="minorEastAsia" w:hAnsiTheme="minorEastAsia"/>
                <w:color w:val="000000"/>
                <w:kern w:val="0"/>
                <w:sz w:val="20"/>
                <w:szCs w:val="20"/>
              </w:rPr>
            </w:pPr>
            <w:r>
              <w:rPr>
                <w:rFonts w:hint="eastAsia" w:cs="宋体" w:asciiTheme="minorEastAsia" w:hAnsiTheme="minorEastAsia"/>
                <w:color w:val="000000"/>
                <w:kern w:val="0"/>
                <w:sz w:val="20"/>
                <w:szCs w:val="20"/>
              </w:rPr>
              <w:t>卫生健康支出</w:t>
            </w:r>
          </w:p>
        </w:tc>
        <w:tc>
          <w:tcPr>
            <w:tcW w:w="198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18"/>
                <w:szCs w:val="18"/>
                <w:u w:val="none"/>
                <w:lang w:val="en-US" w:eastAsia="zh-CN" w:bidi="ar"/>
              </w:rPr>
              <w:t>21,102,830.91</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20"/>
                <w:szCs w:val="20"/>
                <w:u w:val="none"/>
                <w:lang w:val="en-US" w:eastAsia="zh-CN" w:bidi="ar"/>
              </w:rPr>
              <w:t>374,038.32</w:t>
            </w:r>
          </w:p>
        </w:tc>
        <w:tc>
          <w:tcPr>
            <w:tcW w:w="1516" w:type="dxa"/>
            <w:tcBorders>
              <w:top w:val="single" w:color="auto" w:sz="4" w:space="0"/>
              <w:left w:val="nil"/>
              <w:bottom w:val="single" w:color="auto" w:sz="4" w:space="0"/>
              <w:right w:val="single" w:color="auto" w:sz="4" w:space="0"/>
            </w:tcBorders>
            <w:noWrap/>
            <w:vAlign w:val="center"/>
          </w:tcPr>
          <w:p>
            <w:pPr>
              <w:widowControl/>
              <w:jc w:val="center"/>
              <w:rPr>
                <w:rFonts w:cs="宋体" w:asciiTheme="minorEastAsia" w:hAnsiTheme="minorEastAsia"/>
                <w:kern w:val="0"/>
                <w:sz w:val="20"/>
                <w:szCs w:val="20"/>
              </w:rPr>
            </w:pPr>
            <w:r>
              <w:rPr>
                <w:rFonts w:hint="eastAsia" w:ascii="宋体" w:hAnsi="宋体" w:eastAsia="宋体" w:cs="宋体"/>
                <w:i w:val="0"/>
                <w:iCs w:val="0"/>
                <w:color w:val="000000"/>
                <w:kern w:val="0"/>
                <w:sz w:val="18"/>
                <w:szCs w:val="18"/>
                <w:u w:val="none"/>
                <w:lang w:val="en-US" w:eastAsia="zh-CN" w:bidi="ar"/>
              </w:rPr>
              <w:t>20,728,792.59</w:t>
            </w:r>
          </w:p>
        </w:tc>
      </w:tr>
      <w:tr>
        <w:tblPrEx>
          <w:tblCellMar>
            <w:top w:w="0" w:type="dxa"/>
            <w:left w:w="108" w:type="dxa"/>
            <w:bottom w:w="0" w:type="dxa"/>
            <w:right w:w="108" w:type="dxa"/>
          </w:tblCellMar>
        </w:tblPrEx>
        <w:trPr>
          <w:trHeight w:val="310"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cs="宋体" w:asciiTheme="minorEastAsia" w:hAnsiTheme="minorEastAsia"/>
                <w:kern w:val="0"/>
                <w:sz w:val="20"/>
                <w:szCs w:val="20"/>
              </w:rPr>
            </w:pPr>
            <w:r>
              <w:rPr>
                <w:rFonts w:hint="eastAsia" w:cs="宋体" w:asciiTheme="minorEastAsia" w:hAnsiTheme="minorEastAsia"/>
                <w:color w:val="000000"/>
                <w:kern w:val="0"/>
                <w:sz w:val="20"/>
                <w:szCs w:val="20"/>
                <w:lang w:val="en-US" w:eastAsia="zh-CN"/>
              </w:rPr>
              <w:t>21004</w:t>
            </w:r>
          </w:p>
        </w:tc>
        <w:tc>
          <w:tcPr>
            <w:tcW w:w="1890" w:type="dxa"/>
            <w:tcBorders>
              <w:top w:val="single" w:color="auto" w:sz="4" w:space="0"/>
              <w:left w:val="nil"/>
              <w:bottom w:val="single" w:color="auto" w:sz="4" w:space="0"/>
              <w:right w:val="single" w:color="auto" w:sz="4" w:space="0"/>
            </w:tcBorders>
            <w:noWrap/>
            <w:vAlign w:val="center"/>
          </w:tcPr>
          <w:p>
            <w:pPr>
              <w:widowControl/>
              <w:jc w:val="center"/>
              <w:rPr>
                <w:rFonts w:hint="eastAsia" w:cs="Arial" w:asciiTheme="minorEastAsia" w:hAnsiTheme="minorEastAsia"/>
                <w:color w:val="000000"/>
                <w:kern w:val="0"/>
                <w:sz w:val="20"/>
                <w:szCs w:val="20"/>
              </w:rPr>
            </w:pPr>
            <w:r>
              <w:rPr>
                <w:rFonts w:hint="eastAsia" w:cs="宋体" w:asciiTheme="minorEastAsia" w:hAnsiTheme="minorEastAsia"/>
                <w:color w:val="000000"/>
                <w:kern w:val="0"/>
                <w:sz w:val="20"/>
                <w:szCs w:val="20"/>
                <w:lang w:eastAsia="zh-CN"/>
              </w:rPr>
              <w:t>公共卫生</w:t>
            </w:r>
          </w:p>
        </w:tc>
        <w:tc>
          <w:tcPr>
            <w:tcW w:w="198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18"/>
                <w:szCs w:val="18"/>
                <w:u w:val="none"/>
                <w:lang w:val="en-US" w:eastAsia="zh-CN" w:bidi="ar"/>
              </w:rPr>
              <w:t>20,728,792.59</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cs="宋体" w:asciiTheme="minorEastAsia" w:hAnsiTheme="minorEastAsia"/>
                <w:color w:val="000000"/>
                <w:kern w:val="0"/>
                <w:sz w:val="20"/>
                <w:szCs w:val="20"/>
              </w:rPr>
            </w:pPr>
          </w:p>
        </w:tc>
        <w:tc>
          <w:tcPr>
            <w:tcW w:w="15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kern w:val="0"/>
                <w:sz w:val="20"/>
                <w:szCs w:val="20"/>
              </w:rPr>
            </w:pPr>
            <w:r>
              <w:rPr>
                <w:rFonts w:hint="eastAsia" w:ascii="宋体" w:hAnsi="宋体" w:eastAsia="宋体" w:cs="宋体"/>
                <w:i w:val="0"/>
                <w:iCs w:val="0"/>
                <w:color w:val="000000"/>
                <w:kern w:val="0"/>
                <w:sz w:val="18"/>
                <w:szCs w:val="18"/>
                <w:u w:val="none"/>
                <w:lang w:val="en-US" w:eastAsia="zh-CN" w:bidi="ar"/>
              </w:rPr>
              <w:t>20,728,792.59</w:t>
            </w:r>
          </w:p>
        </w:tc>
      </w:tr>
      <w:tr>
        <w:tblPrEx>
          <w:tblCellMar>
            <w:top w:w="0" w:type="dxa"/>
            <w:left w:w="108" w:type="dxa"/>
            <w:bottom w:w="0" w:type="dxa"/>
            <w:right w:w="108" w:type="dxa"/>
          </w:tblCellMar>
        </w:tblPrEx>
        <w:trPr>
          <w:trHeight w:val="690"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cs="宋体" w:asciiTheme="minorEastAsia" w:hAnsiTheme="minorEastAsia"/>
                <w:kern w:val="0"/>
                <w:sz w:val="20"/>
                <w:szCs w:val="20"/>
              </w:rPr>
            </w:pPr>
            <w:r>
              <w:rPr>
                <w:rFonts w:hint="eastAsia" w:cs="宋体" w:asciiTheme="minorEastAsia" w:hAnsiTheme="minorEastAsia"/>
                <w:color w:val="000000"/>
                <w:kern w:val="0"/>
                <w:sz w:val="20"/>
                <w:szCs w:val="20"/>
                <w:lang w:val="en-US" w:eastAsia="zh-CN"/>
              </w:rPr>
              <w:t>2100407</w:t>
            </w:r>
          </w:p>
        </w:tc>
        <w:tc>
          <w:tcPr>
            <w:tcW w:w="1890" w:type="dxa"/>
            <w:tcBorders>
              <w:top w:val="single" w:color="auto" w:sz="4" w:space="0"/>
              <w:left w:val="nil"/>
              <w:bottom w:val="single" w:color="auto" w:sz="4" w:space="0"/>
              <w:right w:val="single" w:color="auto" w:sz="4" w:space="0"/>
            </w:tcBorders>
            <w:noWrap/>
            <w:vAlign w:val="center"/>
          </w:tcPr>
          <w:p>
            <w:pPr>
              <w:widowControl/>
              <w:jc w:val="center"/>
              <w:rPr>
                <w:rFonts w:hint="eastAsia" w:cs="Arial" w:asciiTheme="minorEastAsia" w:hAnsiTheme="minorEastAsia"/>
                <w:color w:val="000000"/>
                <w:kern w:val="0"/>
                <w:sz w:val="20"/>
                <w:szCs w:val="20"/>
              </w:rPr>
            </w:pPr>
            <w:r>
              <w:rPr>
                <w:rFonts w:hint="eastAsia" w:cs="宋体" w:asciiTheme="minorEastAsia" w:hAnsiTheme="minorEastAsia"/>
                <w:color w:val="000000"/>
                <w:kern w:val="0"/>
                <w:sz w:val="20"/>
                <w:szCs w:val="20"/>
                <w:lang w:val="en-US" w:eastAsia="zh-CN"/>
              </w:rPr>
              <w:t>其他专业公共卫生机构</w:t>
            </w:r>
          </w:p>
        </w:tc>
        <w:tc>
          <w:tcPr>
            <w:tcW w:w="198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18"/>
                <w:szCs w:val="18"/>
                <w:u w:val="none"/>
                <w:lang w:val="en-US" w:eastAsia="zh-CN" w:bidi="ar"/>
              </w:rPr>
              <w:t>20,728,792.59</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cs="宋体" w:asciiTheme="minorEastAsia" w:hAnsiTheme="minorEastAsia"/>
                <w:color w:val="000000"/>
                <w:kern w:val="0"/>
                <w:sz w:val="20"/>
                <w:szCs w:val="20"/>
              </w:rPr>
            </w:pPr>
          </w:p>
        </w:tc>
        <w:tc>
          <w:tcPr>
            <w:tcW w:w="15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kern w:val="0"/>
                <w:sz w:val="20"/>
                <w:szCs w:val="20"/>
              </w:rPr>
            </w:pPr>
            <w:r>
              <w:rPr>
                <w:rFonts w:hint="eastAsia" w:ascii="宋体" w:hAnsi="宋体" w:eastAsia="宋体" w:cs="宋体"/>
                <w:i w:val="0"/>
                <w:iCs w:val="0"/>
                <w:color w:val="000000"/>
                <w:kern w:val="0"/>
                <w:sz w:val="18"/>
                <w:szCs w:val="18"/>
                <w:u w:val="none"/>
                <w:lang w:val="en-US" w:eastAsia="zh-CN" w:bidi="ar"/>
              </w:rPr>
              <w:t>20,728,792.59</w:t>
            </w:r>
          </w:p>
        </w:tc>
      </w:tr>
      <w:tr>
        <w:tblPrEx>
          <w:tblCellMar>
            <w:top w:w="0" w:type="dxa"/>
            <w:left w:w="108" w:type="dxa"/>
            <w:bottom w:w="0" w:type="dxa"/>
            <w:right w:w="108" w:type="dxa"/>
          </w:tblCellMar>
        </w:tblPrEx>
        <w:trPr>
          <w:trHeight w:val="452"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21011</w:t>
            </w:r>
          </w:p>
        </w:tc>
        <w:tc>
          <w:tcPr>
            <w:tcW w:w="1890" w:type="dxa"/>
            <w:tcBorders>
              <w:top w:val="single" w:color="auto" w:sz="4" w:space="0"/>
              <w:left w:val="nil"/>
              <w:bottom w:val="single" w:color="auto" w:sz="4" w:space="0"/>
              <w:right w:val="single" w:color="auto" w:sz="4" w:space="0"/>
            </w:tcBorders>
            <w:noWrap/>
            <w:vAlign w:val="center"/>
          </w:tcPr>
          <w:p>
            <w:pPr>
              <w:widowControl/>
              <w:jc w:val="center"/>
              <w:rPr>
                <w:rFonts w:cs="宋体" w:asciiTheme="minorEastAsia" w:hAnsiTheme="minorEastAsia"/>
                <w:kern w:val="0"/>
                <w:sz w:val="20"/>
                <w:szCs w:val="20"/>
              </w:rPr>
            </w:pPr>
            <w:r>
              <w:rPr>
                <w:rFonts w:hint="eastAsia" w:cs="Arial" w:asciiTheme="minorEastAsia" w:hAnsiTheme="minorEastAsia"/>
                <w:color w:val="000000"/>
                <w:kern w:val="0"/>
                <w:sz w:val="20"/>
                <w:szCs w:val="20"/>
              </w:rPr>
              <w:t>行政事业单位医疗</w:t>
            </w:r>
          </w:p>
        </w:tc>
        <w:tc>
          <w:tcPr>
            <w:tcW w:w="198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20"/>
                <w:szCs w:val="20"/>
                <w:u w:val="none"/>
                <w:lang w:val="en-US" w:eastAsia="zh-CN" w:bidi="ar"/>
              </w:rPr>
              <w:t>374,038.32</w:t>
            </w:r>
          </w:p>
        </w:tc>
        <w:tc>
          <w:tcPr>
            <w:tcW w:w="184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20"/>
                <w:szCs w:val="20"/>
                <w:u w:val="none"/>
                <w:lang w:val="en-US" w:eastAsia="zh-CN" w:bidi="ar"/>
              </w:rPr>
              <w:t>374,038.32</w:t>
            </w:r>
          </w:p>
        </w:tc>
        <w:tc>
          <w:tcPr>
            <w:tcW w:w="1516" w:type="dxa"/>
            <w:tcBorders>
              <w:top w:val="single" w:color="auto" w:sz="4" w:space="0"/>
              <w:left w:val="nil"/>
              <w:bottom w:val="single" w:color="auto" w:sz="4" w:space="0"/>
              <w:right w:val="single" w:color="auto" w:sz="4" w:space="0"/>
            </w:tcBorders>
            <w:noWrap/>
            <w:vAlign w:val="center"/>
          </w:tcPr>
          <w:p>
            <w:pPr>
              <w:widowControl/>
              <w:jc w:val="center"/>
              <w:rPr>
                <w:rFonts w:cs="宋体" w:asciiTheme="minorEastAsia" w:hAnsiTheme="minorEastAsia"/>
                <w:kern w:val="0"/>
                <w:sz w:val="20"/>
                <w:szCs w:val="20"/>
              </w:rPr>
            </w:pPr>
          </w:p>
        </w:tc>
      </w:tr>
      <w:tr>
        <w:tblPrEx>
          <w:tblCellMar>
            <w:top w:w="0" w:type="dxa"/>
            <w:left w:w="108" w:type="dxa"/>
            <w:bottom w:w="0" w:type="dxa"/>
            <w:right w:w="108" w:type="dxa"/>
          </w:tblCellMar>
        </w:tblPrEx>
        <w:trPr>
          <w:trHeight w:val="346"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Arial" w:asciiTheme="minorEastAsia" w:hAnsiTheme="minorEastAsia"/>
                <w:color w:val="000000"/>
                <w:kern w:val="0"/>
                <w:sz w:val="20"/>
                <w:szCs w:val="20"/>
              </w:rPr>
            </w:pPr>
            <w:r>
              <w:rPr>
                <w:rFonts w:cs="Arial" w:asciiTheme="minorEastAsia" w:hAnsiTheme="minorEastAsia"/>
                <w:color w:val="000000"/>
                <w:kern w:val="0"/>
                <w:sz w:val="20"/>
                <w:szCs w:val="20"/>
              </w:rPr>
              <w:t>2101101</w:t>
            </w:r>
          </w:p>
        </w:tc>
        <w:tc>
          <w:tcPr>
            <w:tcW w:w="1890" w:type="dxa"/>
            <w:tcBorders>
              <w:top w:val="single" w:color="auto" w:sz="4" w:space="0"/>
              <w:left w:val="nil"/>
              <w:bottom w:val="single" w:color="auto" w:sz="4" w:space="0"/>
              <w:right w:val="single" w:color="auto" w:sz="4" w:space="0"/>
            </w:tcBorders>
            <w:noWrap/>
            <w:vAlign w:val="center"/>
          </w:tcPr>
          <w:p>
            <w:pPr>
              <w:widowControl/>
              <w:jc w:val="center"/>
              <w:rPr>
                <w:rFonts w:cs="Arial" w:asciiTheme="minorEastAsia" w:hAnsiTheme="minorEastAsia"/>
                <w:color w:val="000000"/>
                <w:kern w:val="0"/>
                <w:sz w:val="20"/>
                <w:szCs w:val="20"/>
              </w:rPr>
            </w:pPr>
            <w:r>
              <w:rPr>
                <w:rFonts w:hint="eastAsia" w:cs="Arial" w:asciiTheme="minorEastAsia" w:hAnsiTheme="minorEastAsia"/>
                <w:color w:val="000000"/>
                <w:kern w:val="0"/>
                <w:sz w:val="20"/>
                <w:szCs w:val="20"/>
              </w:rPr>
              <w:t>行政单位医疗</w:t>
            </w:r>
          </w:p>
        </w:tc>
        <w:tc>
          <w:tcPr>
            <w:tcW w:w="198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20"/>
                <w:szCs w:val="20"/>
                <w:u w:val="none"/>
                <w:lang w:val="en-US" w:eastAsia="zh-CN" w:bidi="ar"/>
              </w:rPr>
              <w:t>374,038.32</w:t>
            </w:r>
          </w:p>
        </w:tc>
        <w:tc>
          <w:tcPr>
            <w:tcW w:w="184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20"/>
                <w:szCs w:val="20"/>
                <w:u w:val="none"/>
                <w:lang w:val="en-US" w:eastAsia="zh-CN" w:bidi="ar"/>
              </w:rPr>
              <w:t>374,038.32</w:t>
            </w:r>
          </w:p>
        </w:tc>
        <w:tc>
          <w:tcPr>
            <w:tcW w:w="1516" w:type="dxa"/>
            <w:tcBorders>
              <w:top w:val="single" w:color="auto" w:sz="4" w:space="0"/>
              <w:left w:val="nil"/>
              <w:bottom w:val="single" w:color="auto" w:sz="4" w:space="0"/>
              <w:right w:val="single" w:color="auto" w:sz="4" w:space="0"/>
            </w:tcBorders>
            <w:noWrap/>
            <w:vAlign w:val="center"/>
          </w:tcPr>
          <w:p>
            <w:pPr>
              <w:widowControl/>
              <w:jc w:val="center"/>
              <w:rPr>
                <w:rFonts w:cs="宋体" w:asciiTheme="minorEastAsia" w:hAnsiTheme="minorEastAsia"/>
                <w:kern w:val="0"/>
                <w:sz w:val="20"/>
                <w:szCs w:val="20"/>
              </w:rPr>
            </w:pPr>
          </w:p>
        </w:tc>
      </w:tr>
      <w:tr>
        <w:tblPrEx>
          <w:tblCellMar>
            <w:top w:w="0" w:type="dxa"/>
            <w:left w:w="108" w:type="dxa"/>
            <w:bottom w:w="0" w:type="dxa"/>
            <w:right w:w="108" w:type="dxa"/>
          </w:tblCellMar>
        </w:tblPrEx>
        <w:trPr>
          <w:trHeight w:val="370"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212</w:t>
            </w:r>
          </w:p>
        </w:tc>
        <w:tc>
          <w:tcPr>
            <w:tcW w:w="1890" w:type="dxa"/>
            <w:tcBorders>
              <w:top w:val="single" w:color="auto" w:sz="4" w:space="0"/>
              <w:left w:val="nil"/>
              <w:bottom w:val="single" w:color="auto" w:sz="4" w:space="0"/>
              <w:right w:val="single" w:color="auto" w:sz="4" w:space="0"/>
            </w:tcBorders>
            <w:noWrap/>
            <w:vAlign w:val="center"/>
          </w:tcPr>
          <w:p>
            <w:pPr>
              <w:widowControl/>
              <w:jc w:val="center"/>
              <w:rPr>
                <w:rFonts w:cs="Arial" w:asciiTheme="minorEastAsia" w:hAnsiTheme="minorEastAsia"/>
                <w:color w:val="000000"/>
                <w:kern w:val="0"/>
                <w:sz w:val="20"/>
                <w:szCs w:val="20"/>
              </w:rPr>
            </w:pPr>
            <w:r>
              <w:rPr>
                <w:rFonts w:hint="eastAsia" w:cs="宋体" w:asciiTheme="minorEastAsia" w:hAnsiTheme="minorEastAsia"/>
                <w:kern w:val="0"/>
                <w:sz w:val="20"/>
                <w:szCs w:val="20"/>
              </w:rPr>
              <w:t>城乡社区支出</w:t>
            </w:r>
          </w:p>
        </w:tc>
        <w:tc>
          <w:tcPr>
            <w:tcW w:w="198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20"/>
                <w:szCs w:val="20"/>
                <w:u w:val="none"/>
                <w:lang w:val="en-US" w:eastAsia="zh-CN" w:bidi="ar"/>
              </w:rPr>
              <w:t>14,857,414.14</w:t>
            </w:r>
          </w:p>
        </w:tc>
        <w:tc>
          <w:tcPr>
            <w:tcW w:w="184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3,776,914.14</w:t>
            </w:r>
          </w:p>
        </w:tc>
        <w:tc>
          <w:tcPr>
            <w:tcW w:w="15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11,080,500.00</w:t>
            </w:r>
          </w:p>
        </w:tc>
      </w:tr>
      <w:tr>
        <w:tblPrEx>
          <w:tblCellMar>
            <w:top w:w="0" w:type="dxa"/>
            <w:left w:w="108" w:type="dxa"/>
            <w:bottom w:w="0" w:type="dxa"/>
            <w:right w:w="108" w:type="dxa"/>
          </w:tblCellMar>
        </w:tblPrEx>
        <w:trPr>
          <w:trHeight w:val="426" w:hRule="atLeast"/>
        </w:trPr>
        <w:tc>
          <w:tcPr>
            <w:tcW w:w="1479" w:type="dxa"/>
            <w:tcBorders>
              <w:top w:val="nil"/>
              <w:left w:val="single" w:color="auto" w:sz="4" w:space="0"/>
              <w:bottom w:val="single" w:color="auto" w:sz="4" w:space="0"/>
              <w:right w:val="single" w:color="auto" w:sz="4" w:space="0"/>
            </w:tcBorders>
            <w:noWrap/>
            <w:vAlign w:val="center"/>
          </w:tcPr>
          <w:p>
            <w:pPr>
              <w:widowControl/>
              <w:jc w:val="center"/>
              <w:rPr>
                <w:rFonts w:cs="宋体" w:asciiTheme="minorEastAsia" w:hAnsiTheme="minorEastAsia"/>
                <w:kern w:val="0"/>
                <w:sz w:val="20"/>
                <w:szCs w:val="20"/>
              </w:rPr>
            </w:pPr>
            <w:r>
              <w:rPr>
                <w:rFonts w:cs="宋体" w:asciiTheme="minorEastAsia" w:hAnsiTheme="minorEastAsia"/>
                <w:kern w:val="0"/>
                <w:sz w:val="20"/>
                <w:szCs w:val="20"/>
              </w:rPr>
              <w:t>21299</w:t>
            </w:r>
          </w:p>
        </w:tc>
        <w:tc>
          <w:tcPr>
            <w:tcW w:w="1890"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kern w:val="0"/>
                <w:sz w:val="20"/>
                <w:szCs w:val="20"/>
              </w:rPr>
            </w:pPr>
            <w:r>
              <w:rPr>
                <w:rFonts w:hint="eastAsia" w:cs="Arial" w:asciiTheme="minorEastAsia" w:hAnsiTheme="minorEastAsia"/>
                <w:color w:val="000000"/>
                <w:kern w:val="0"/>
                <w:sz w:val="20"/>
                <w:szCs w:val="20"/>
              </w:rPr>
              <w:t>其他城乡社区支出</w:t>
            </w:r>
          </w:p>
        </w:tc>
        <w:tc>
          <w:tcPr>
            <w:tcW w:w="198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20"/>
                <w:szCs w:val="20"/>
                <w:u w:val="none"/>
                <w:lang w:val="en-US" w:eastAsia="zh-CN" w:bidi="ar"/>
              </w:rPr>
              <w:t>14,857,414.14</w:t>
            </w:r>
          </w:p>
        </w:tc>
        <w:tc>
          <w:tcPr>
            <w:tcW w:w="1843"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3,776,914.14</w:t>
            </w:r>
          </w:p>
        </w:tc>
        <w:tc>
          <w:tcPr>
            <w:tcW w:w="151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11,080,500.00</w:t>
            </w:r>
          </w:p>
        </w:tc>
      </w:tr>
      <w:tr>
        <w:tblPrEx>
          <w:tblCellMar>
            <w:top w:w="0" w:type="dxa"/>
            <w:left w:w="108" w:type="dxa"/>
            <w:bottom w:w="0" w:type="dxa"/>
            <w:right w:w="108" w:type="dxa"/>
          </w:tblCellMar>
        </w:tblPrEx>
        <w:trPr>
          <w:trHeight w:val="402" w:hRule="atLeast"/>
        </w:trPr>
        <w:tc>
          <w:tcPr>
            <w:tcW w:w="1479" w:type="dxa"/>
            <w:tcBorders>
              <w:top w:val="nil"/>
              <w:left w:val="single" w:color="auto" w:sz="4" w:space="0"/>
              <w:bottom w:val="single" w:color="auto" w:sz="4" w:space="0"/>
              <w:right w:val="single" w:color="auto" w:sz="4" w:space="0"/>
            </w:tcBorders>
            <w:noWrap/>
            <w:vAlign w:val="center"/>
          </w:tcPr>
          <w:p>
            <w:pPr>
              <w:widowControl/>
              <w:jc w:val="center"/>
              <w:rPr>
                <w:rFonts w:hint="default" w:cs="Arial" w:asciiTheme="minorEastAsia" w:hAnsiTheme="minorEastAsia" w:eastAsiaTheme="minorEastAsia"/>
                <w:color w:val="000000"/>
                <w:kern w:val="0"/>
                <w:sz w:val="20"/>
                <w:szCs w:val="20"/>
                <w:lang w:val="en-US" w:eastAsia="zh-CN"/>
              </w:rPr>
            </w:pPr>
            <w:r>
              <w:rPr>
                <w:rFonts w:cs="Arial" w:asciiTheme="minorEastAsia" w:hAnsiTheme="minorEastAsia"/>
                <w:color w:val="000000"/>
                <w:kern w:val="0"/>
                <w:sz w:val="20"/>
                <w:szCs w:val="20"/>
              </w:rPr>
              <w:t>21299</w:t>
            </w:r>
            <w:r>
              <w:rPr>
                <w:rFonts w:hint="eastAsia" w:cs="Arial" w:asciiTheme="minorEastAsia" w:hAnsiTheme="minorEastAsia"/>
                <w:color w:val="000000"/>
                <w:kern w:val="0"/>
                <w:sz w:val="20"/>
                <w:szCs w:val="20"/>
                <w:lang w:val="en-US" w:eastAsia="zh-CN"/>
              </w:rPr>
              <w:t>99</w:t>
            </w:r>
          </w:p>
        </w:tc>
        <w:tc>
          <w:tcPr>
            <w:tcW w:w="1890" w:type="dxa"/>
            <w:tcBorders>
              <w:top w:val="nil"/>
              <w:left w:val="nil"/>
              <w:bottom w:val="single" w:color="auto" w:sz="4" w:space="0"/>
              <w:right w:val="single" w:color="auto" w:sz="4" w:space="0"/>
            </w:tcBorders>
            <w:noWrap/>
            <w:vAlign w:val="center"/>
          </w:tcPr>
          <w:p>
            <w:pPr>
              <w:widowControl/>
              <w:jc w:val="center"/>
              <w:rPr>
                <w:rFonts w:cs="Arial" w:asciiTheme="minorEastAsia" w:hAnsiTheme="minorEastAsia"/>
                <w:color w:val="000000"/>
                <w:kern w:val="0"/>
                <w:sz w:val="20"/>
                <w:szCs w:val="20"/>
              </w:rPr>
            </w:pPr>
            <w:r>
              <w:rPr>
                <w:rFonts w:hint="eastAsia" w:cs="Arial" w:asciiTheme="minorEastAsia" w:hAnsiTheme="minorEastAsia"/>
                <w:color w:val="000000"/>
                <w:kern w:val="0"/>
                <w:sz w:val="20"/>
                <w:szCs w:val="20"/>
              </w:rPr>
              <w:t>其他城乡社区支出</w:t>
            </w:r>
          </w:p>
        </w:tc>
        <w:tc>
          <w:tcPr>
            <w:tcW w:w="198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20"/>
                <w:szCs w:val="20"/>
                <w:u w:val="none"/>
                <w:lang w:val="en-US" w:eastAsia="zh-CN" w:bidi="ar"/>
              </w:rPr>
              <w:t>14,857,414.14</w:t>
            </w:r>
          </w:p>
        </w:tc>
        <w:tc>
          <w:tcPr>
            <w:tcW w:w="1843"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3,776,914.14</w:t>
            </w:r>
          </w:p>
        </w:tc>
        <w:tc>
          <w:tcPr>
            <w:tcW w:w="151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11,080,500.00</w:t>
            </w:r>
          </w:p>
        </w:tc>
      </w:tr>
      <w:tr>
        <w:tblPrEx>
          <w:tblCellMar>
            <w:top w:w="0" w:type="dxa"/>
            <w:left w:w="108" w:type="dxa"/>
            <w:bottom w:w="0" w:type="dxa"/>
            <w:right w:w="108" w:type="dxa"/>
          </w:tblCellMar>
        </w:tblPrEx>
        <w:trPr>
          <w:trHeight w:val="212" w:hRule="atLeast"/>
        </w:trPr>
        <w:tc>
          <w:tcPr>
            <w:tcW w:w="1479" w:type="dxa"/>
            <w:tcBorders>
              <w:top w:val="nil"/>
              <w:left w:val="single" w:color="auto" w:sz="4" w:space="0"/>
              <w:bottom w:val="single" w:color="auto" w:sz="4" w:space="0"/>
              <w:right w:val="single" w:color="auto" w:sz="4" w:space="0"/>
            </w:tcBorders>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221</w:t>
            </w:r>
          </w:p>
        </w:tc>
        <w:tc>
          <w:tcPr>
            <w:tcW w:w="1890" w:type="dxa"/>
            <w:tcBorders>
              <w:top w:val="nil"/>
              <w:left w:val="nil"/>
              <w:bottom w:val="single" w:color="auto" w:sz="4" w:space="0"/>
              <w:right w:val="single" w:color="auto" w:sz="4" w:space="0"/>
            </w:tcBorders>
            <w:noWrap/>
            <w:vAlign w:val="center"/>
          </w:tcPr>
          <w:p>
            <w:pPr>
              <w:widowControl/>
              <w:jc w:val="center"/>
              <w:rPr>
                <w:rFonts w:cs="Arial" w:asciiTheme="minorEastAsia" w:hAnsiTheme="minorEastAsia"/>
                <w:color w:val="000000"/>
                <w:kern w:val="0"/>
                <w:sz w:val="20"/>
                <w:szCs w:val="20"/>
              </w:rPr>
            </w:pPr>
            <w:r>
              <w:rPr>
                <w:rFonts w:hint="eastAsia" w:cs="Arial" w:asciiTheme="minorEastAsia" w:hAnsiTheme="minorEastAsia"/>
                <w:color w:val="000000"/>
                <w:kern w:val="0"/>
                <w:sz w:val="20"/>
                <w:szCs w:val="20"/>
              </w:rPr>
              <w:t>住房保障支出</w:t>
            </w:r>
          </w:p>
        </w:tc>
        <w:tc>
          <w:tcPr>
            <w:tcW w:w="198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20"/>
                <w:szCs w:val="20"/>
                <w:u w:val="none"/>
                <w:lang w:val="en-US" w:eastAsia="zh-CN" w:bidi="ar"/>
              </w:rPr>
              <w:t>52,465,590.32</w:t>
            </w:r>
          </w:p>
        </w:tc>
        <w:tc>
          <w:tcPr>
            <w:tcW w:w="1843" w:type="dxa"/>
            <w:tcBorders>
              <w:top w:val="nil"/>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lang w:val="en-US" w:eastAsia="zh-CN"/>
              </w:rPr>
              <w:t>665,590.32</w:t>
            </w:r>
          </w:p>
        </w:tc>
        <w:tc>
          <w:tcPr>
            <w:tcW w:w="1516"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kern w:val="0"/>
                <w:sz w:val="20"/>
                <w:szCs w:val="20"/>
              </w:rPr>
            </w:pPr>
            <w:r>
              <w:rPr>
                <w:rFonts w:hint="eastAsia" w:ascii="宋体" w:hAnsi="宋体" w:eastAsia="宋体" w:cs="宋体"/>
                <w:i w:val="0"/>
                <w:iCs w:val="0"/>
                <w:color w:val="000000"/>
                <w:kern w:val="0"/>
                <w:sz w:val="20"/>
                <w:szCs w:val="20"/>
                <w:u w:val="none"/>
                <w:lang w:val="en-US" w:eastAsia="zh-CN" w:bidi="ar"/>
              </w:rPr>
              <w:t>51,800,000.00</w:t>
            </w:r>
          </w:p>
        </w:tc>
      </w:tr>
      <w:tr>
        <w:tblPrEx>
          <w:tblCellMar>
            <w:top w:w="0" w:type="dxa"/>
            <w:left w:w="108" w:type="dxa"/>
            <w:bottom w:w="0" w:type="dxa"/>
            <w:right w:w="108" w:type="dxa"/>
          </w:tblCellMar>
        </w:tblPrEx>
        <w:trPr>
          <w:trHeight w:val="396"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22102</w:t>
            </w:r>
          </w:p>
        </w:tc>
        <w:tc>
          <w:tcPr>
            <w:tcW w:w="1890" w:type="dxa"/>
            <w:tcBorders>
              <w:top w:val="single" w:color="auto" w:sz="4" w:space="0"/>
              <w:left w:val="nil"/>
              <w:bottom w:val="single" w:color="auto" w:sz="4" w:space="0"/>
              <w:right w:val="single" w:color="auto" w:sz="4" w:space="0"/>
            </w:tcBorders>
            <w:noWrap/>
            <w:vAlign w:val="center"/>
          </w:tcPr>
          <w:p>
            <w:pPr>
              <w:widowControl/>
              <w:jc w:val="center"/>
              <w:rPr>
                <w:rFonts w:cs="宋体" w:asciiTheme="minorEastAsia" w:hAnsiTheme="minorEastAsia"/>
                <w:kern w:val="0"/>
                <w:sz w:val="20"/>
                <w:szCs w:val="20"/>
              </w:rPr>
            </w:pPr>
            <w:r>
              <w:rPr>
                <w:rFonts w:hint="eastAsia" w:cs="Arial" w:asciiTheme="minorEastAsia" w:hAnsiTheme="minorEastAsia"/>
                <w:color w:val="000000"/>
                <w:kern w:val="0"/>
                <w:sz w:val="20"/>
                <w:szCs w:val="20"/>
              </w:rPr>
              <w:t>住房改革支出</w:t>
            </w:r>
          </w:p>
        </w:tc>
        <w:tc>
          <w:tcPr>
            <w:tcW w:w="198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20"/>
                <w:szCs w:val="20"/>
                <w:u w:val="none"/>
                <w:lang w:val="en-US" w:eastAsia="zh-CN" w:bidi="ar"/>
              </w:rPr>
              <w:t>52,465,590.32</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665,590.32</w:t>
            </w:r>
          </w:p>
        </w:tc>
        <w:tc>
          <w:tcPr>
            <w:tcW w:w="1516" w:type="dxa"/>
            <w:tcBorders>
              <w:top w:val="single" w:color="auto" w:sz="4" w:space="0"/>
              <w:left w:val="nil"/>
              <w:bottom w:val="single" w:color="auto" w:sz="4" w:space="0"/>
              <w:right w:val="single" w:color="auto" w:sz="4" w:space="0"/>
            </w:tcBorders>
            <w:noWrap/>
            <w:vAlign w:val="center"/>
          </w:tcPr>
          <w:p>
            <w:pPr>
              <w:widowControl/>
              <w:jc w:val="center"/>
              <w:rPr>
                <w:rFonts w:cs="宋体" w:asciiTheme="minorEastAsia" w:hAnsiTheme="minorEastAsia" w:eastAsiaTheme="minorEastAsia"/>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51,800,000.00</w:t>
            </w:r>
          </w:p>
        </w:tc>
      </w:tr>
      <w:tr>
        <w:tblPrEx>
          <w:tblCellMar>
            <w:top w:w="0" w:type="dxa"/>
            <w:left w:w="108" w:type="dxa"/>
            <w:bottom w:w="0" w:type="dxa"/>
            <w:right w:w="108" w:type="dxa"/>
          </w:tblCellMar>
        </w:tblPrEx>
        <w:trPr>
          <w:trHeight w:val="329"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cs="Arial" w:asciiTheme="minorEastAsia" w:hAnsiTheme="minorEastAsia" w:eastAsiaTheme="minorEastAsia"/>
                <w:color w:val="000000"/>
                <w:kern w:val="0"/>
                <w:sz w:val="20"/>
                <w:szCs w:val="20"/>
                <w:lang w:val="en-US" w:eastAsia="zh-CN"/>
              </w:rPr>
            </w:pPr>
            <w:r>
              <w:rPr>
                <w:rFonts w:hint="eastAsia" w:cs="Arial" w:asciiTheme="minorEastAsia" w:hAnsiTheme="minorEastAsia"/>
                <w:color w:val="000000"/>
                <w:kern w:val="0"/>
                <w:sz w:val="20"/>
                <w:szCs w:val="20"/>
                <w:lang w:val="en-US" w:eastAsia="zh-CN"/>
              </w:rPr>
              <w:t>2210108</w:t>
            </w:r>
          </w:p>
        </w:tc>
        <w:tc>
          <w:tcPr>
            <w:tcW w:w="1890" w:type="dxa"/>
            <w:tcBorders>
              <w:top w:val="single" w:color="auto" w:sz="4" w:space="0"/>
              <w:left w:val="nil"/>
              <w:bottom w:val="single" w:color="auto" w:sz="4" w:space="0"/>
              <w:right w:val="single" w:color="auto" w:sz="4" w:space="0"/>
            </w:tcBorders>
            <w:noWrap/>
            <w:vAlign w:val="center"/>
          </w:tcPr>
          <w:p>
            <w:pPr>
              <w:widowControl/>
              <w:jc w:val="center"/>
              <w:rPr>
                <w:rFonts w:hint="eastAsia" w:cs="Arial" w:asciiTheme="minorEastAsia" w:hAnsiTheme="minorEastAsia" w:eastAsiaTheme="minorEastAsia"/>
                <w:color w:val="000000"/>
                <w:kern w:val="0"/>
                <w:sz w:val="20"/>
                <w:szCs w:val="20"/>
                <w:lang w:eastAsia="zh-CN"/>
              </w:rPr>
            </w:pPr>
            <w:r>
              <w:rPr>
                <w:rFonts w:hint="eastAsia" w:cs="Arial" w:asciiTheme="minorEastAsia" w:hAnsiTheme="minorEastAsia"/>
                <w:color w:val="000000"/>
                <w:kern w:val="0"/>
                <w:sz w:val="20"/>
                <w:szCs w:val="20"/>
                <w:lang w:eastAsia="zh-CN"/>
              </w:rPr>
              <w:t>老旧小区改造</w:t>
            </w:r>
          </w:p>
        </w:tc>
        <w:tc>
          <w:tcPr>
            <w:tcW w:w="198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20"/>
                <w:szCs w:val="20"/>
                <w:u w:val="none"/>
                <w:lang w:val="en-US" w:eastAsia="zh-CN" w:bidi="ar"/>
              </w:rPr>
              <w:t>51,800,000.00</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hint="eastAsia" w:cs="宋体" w:asciiTheme="minorEastAsia" w:hAnsiTheme="minorEastAsia" w:eastAsiaTheme="minorEastAsia"/>
                <w:color w:val="000000"/>
                <w:kern w:val="0"/>
                <w:sz w:val="20"/>
                <w:szCs w:val="20"/>
                <w:lang w:val="en-US" w:eastAsia="zh-CN"/>
              </w:rPr>
            </w:pPr>
          </w:p>
        </w:tc>
        <w:tc>
          <w:tcPr>
            <w:tcW w:w="1516" w:type="dxa"/>
            <w:tcBorders>
              <w:top w:val="single" w:color="auto" w:sz="4" w:space="0"/>
              <w:left w:val="nil"/>
              <w:bottom w:val="single" w:color="auto" w:sz="4" w:space="0"/>
              <w:right w:val="single" w:color="auto" w:sz="4" w:space="0"/>
            </w:tcBorders>
            <w:noWrap/>
            <w:vAlign w:val="center"/>
          </w:tcPr>
          <w:p>
            <w:pPr>
              <w:widowControl/>
              <w:jc w:val="center"/>
              <w:rPr>
                <w:rFonts w:cs="宋体" w:asciiTheme="minorEastAsia" w:hAnsiTheme="minorEastAsia"/>
                <w:kern w:val="0"/>
                <w:sz w:val="20"/>
                <w:szCs w:val="20"/>
              </w:rPr>
            </w:pPr>
            <w:r>
              <w:rPr>
                <w:rFonts w:hint="eastAsia" w:ascii="宋体" w:hAnsi="宋体" w:eastAsia="宋体" w:cs="宋体"/>
                <w:i w:val="0"/>
                <w:iCs w:val="0"/>
                <w:color w:val="000000"/>
                <w:kern w:val="0"/>
                <w:sz w:val="20"/>
                <w:szCs w:val="20"/>
                <w:u w:val="none"/>
                <w:lang w:val="en-US" w:eastAsia="zh-CN" w:bidi="ar"/>
              </w:rPr>
              <w:t>51,800,000.00</w:t>
            </w:r>
          </w:p>
        </w:tc>
      </w:tr>
      <w:tr>
        <w:tblPrEx>
          <w:tblCellMar>
            <w:top w:w="0" w:type="dxa"/>
            <w:left w:w="108" w:type="dxa"/>
            <w:bottom w:w="0" w:type="dxa"/>
            <w:right w:w="108" w:type="dxa"/>
          </w:tblCellMar>
        </w:tblPrEx>
        <w:trPr>
          <w:trHeight w:val="259"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Arial" w:asciiTheme="minorEastAsia" w:hAnsiTheme="minorEastAsia"/>
                <w:color w:val="000000"/>
                <w:kern w:val="0"/>
                <w:sz w:val="20"/>
                <w:szCs w:val="20"/>
              </w:rPr>
            </w:pPr>
            <w:r>
              <w:rPr>
                <w:rFonts w:cs="Arial" w:asciiTheme="minorEastAsia" w:hAnsiTheme="minorEastAsia"/>
                <w:color w:val="000000"/>
                <w:kern w:val="0"/>
                <w:sz w:val="20"/>
                <w:szCs w:val="20"/>
              </w:rPr>
              <w:t>2210201</w:t>
            </w:r>
          </w:p>
        </w:tc>
        <w:tc>
          <w:tcPr>
            <w:tcW w:w="1890" w:type="dxa"/>
            <w:tcBorders>
              <w:top w:val="single" w:color="auto" w:sz="4" w:space="0"/>
              <w:left w:val="nil"/>
              <w:bottom w:val="single" w:color="auto" w:sz="4" w:space="0"/>
              <w:right w:val="single" w:color="auto" w:sz="4" w:space="0"/>
            </w:tcBorders>
            <w:noWrap/>
            <w:vAlign w:val="center"/>
          </w:tcPr>
          <w:p>
            <w:pPr>
              <w:widowControl/>
              <w:jc w:val="center"/>
              <w:rPr>
                <w:rFonts w:cs="Arial" w:asciiTheme="minorEastAsia" w:hAnsiTheme="minorEastAsia"/>
                <w:color w:val="000000"/>
                <w:kern w:val="0"/>
                <w:sz w:val="20"/>
                <w:szCs w:val="20"/>
              </w:rPr>
            </w:pPr>
            <w:r>
              <w:rPr>
                <w:rFonts w:hint="eastAsia" w:cs="Arial" w:asciiTheme="minorEastAsia" w:hAnsiTheme="minorEastAsia"/>
                <w:color w:val="000000"/>
                <w:kern w:val="0"/>
                <w:sz w:val="20"/>
                <w:szCs w:val="20"/>
              </w:rPr>
              <w:t>住房公积金</w:t>
            </w:r>
          </w:p>
        </w:tc>
        <w:tc>
          <w:tcPr>
            <w:tcW w:w="198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20"/>
                <w:szCs w:val="20"/>
                <w:u w:val="none"/>
                <w:lang w:val="en-US" w:eastAsia="zh-CN" w:bidi="ar"/>
              </w:rPr>
              <w:t>374,038.32</w:t>
            </w:r>
          </w:p>
        </w:tc>
        <w:tc>
          <w:tcPr>
            <w:tcW w:w="184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20"/>
                <w:szCs w:val="20"/>
                <w:u w:val="none"/>
                <w:lang w:val="en-US" w:eastAsia="zh-CN" w:bidi="ar"/>
              </w:rPr>
              <w:t>374,038.32</w:t>
            </w:r>
          </w:p>
        </w:tc>
        <w:tc>
          <w:tcPr>
            <w:tcW w:w="1516" w:type="dxa"/>
            <w:tcBorders>
              <w:top w:val="single" w:color="auto" w:sz="4" w:space="0"/>
              <w:left w:val="nil"/>
              <w:bottom w:val="single" w:color="auto" w:sz="4" w:space="0"/>
              <w:right w:val="single" w:color="auto" w:sz="4" w:space="0"/>
            </w:tcBorders>
            <w:noWrap/>
            <w:vAlign w:val="bottom"/>
          </w:tcPr>
          <w:p>
            <w:pPr>
              <w:widowControl/>
              <w:jc w:val="center"/>
              <w:rPr>
                <w:rFonts w:hint="eastAsia" w:cs="宋体" w:asciiTheme="minorEastAsia" w:hAnsiTheme="minorEastAsia" w:eastAsiaTheme="minorEastAsia"/>
                <w:kern w:val="0"/>
                <w:sz w:val="20"/>
                <w:szCs w:val="20"/>
                <w:lang w:val="en-US" w:eastAsia="zh-CN"/>
              </w:rPr>
            </w:pPr>
          </w:p>
        </w:tc>
      </w:tr>
      <w:tr>
        <w:tblPrEx>
          <w:tblCellMar>
            <w:top w:w="0" w:type="dxa"/>
            <w:left w:w="108" w:type="dxa"/>
            <w:bottom w:w="0" w:type="dxa"/>
            <w:right w:w="108" w:type="dxa"/>
          </w:tblCellMar>
        </w:tblPrEx>
        <w:trPr>
          <w:trHeight w:val="414"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Arial" w:asciiTheme="minorEastAsia" w:hAnsiTheme="minorEastAsia"/>
                <w:color w:val="000000"/>
                <w:kern w:val="0"/>
                <w:sz w:val="20"/>
                <w:szCs w:val="20"/>
              </w:rPr>
            </w:pPr>
            <w:r>
              <w:rPr>
                <w:rFonts w:cs="Arial" w:asciiTheme="minorEastAsia" w:hAnsiTheme="minorEastAsia"/>
                <w:color w:val="000000"/>
                <w:kern w:val="0"/>
                <w:sz w:val="20"/>
                <w:szCs w:val="20"/>
              </w:rPr>
              <w:t>2210203</w:t>
            </w:r>
          </w:p>
        </w:tc>
        <w:tc>
          <w:tcPr>
            <w:tcW w:w="1890" w:type="dxa"/>
            <w:tcBorders>
              <w:top w:val="single" w:color="auto" w:sz="4" w:space="0"/>
              <w:left w:val="nil"/>
              <w:bottom w:val="single" w:color="auto" w:sz="4" w:space="0"/>
              <w:right w:val="single" w:color="auto" w:sz="4" w:space="0"/>
            </w:tcBorders>
            <w:noWrap/>
            <w:vAlign w:val="center"/>
          </w:tcPr>
          <w:p>
            <w:pPr>
              <w:widowControl/>
              <w:jc w:val="center"/>
              <w:rPr>
                <w:rFonts w:cs="Arial" w:asciiTheme="minorEastAsia" w:hAnsiTheme="minorEastAsia"/>
                <w:color w:val="000000"/>
                <w:kern w:val="0"/>
                <w:sz w:val="20"/>
                <w:szCs w:val="20"/>
              </w:rPr>
            </w:pPr>
            <w:r>
              <w:rPr>
                <w:rFonts w:hint="eastAsia" w:cs="Arial" w:asciiTheme="minorEastAsia" w:hAnsiTheme="minorEastAsia"/>
                <w:color w:val="000000"/>
                <w:kern w:val="0"/>
                <w:sz w:val="20"/>
                <w:szCs w:val="20"/>
              </w:rPr>
              <w:t>购房补贴</w:t>
            </w:r>
          </w:p>
        </w:tc>
        <w:tc>
          <w:tcPr>
            <w:tcW w:w="198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20"/>
                <w:szCs w:val="20"/>
                <w:u w:val="none"/>
                <w:lang w:val="en-US" w:eastAsia="zh-CN" w:bidi="ar"/>
              </w:rPr>
              <w:t>291,552.00</w:t>
            </w:r>
          </w:p>
        </w:tc>
        <w:tc>
          <w:tcPr>
            <w:tcW w:w="184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20"/>
                <w:szCs w:val="20"/>
                <w:u w:val="none"/>
                <w:lang w:val="en-US" w:eastAsia="zh-CN" w:bidi="ar"/>
              </w:rPr>
              <w:t>291,552.00</w:t>
            </w:r>
          </w:p>
        </w:tc>
        <w:tc>
          <w:tcPr>
            <w:tcW w:w="1516" w:type="dxa"/>
            <w:tcBorders>
              <w:top w:val="single" w:color="auto" w:sz="4" w:space="0"/>
              <w:left w:val="nil"/>
              <w:bottom w:val="single" w:color="auto" w:sz="4" w:space="0"/>
              <w:right w:val="single" w:color="auto" w:sz="4" w:space="0"/>
            </w:tcBorders>
            <w:noWrap/>
            <w:vAlign w:val="bottom"/>
          </w:tcPr>
          <w:p>
            <w:pPr>
              <w:widowControl/>
              <w:jc w:val="center"/>
              <w:rPr>
                <w:rFonts w:hint="eastAsia" w:cs="宋体" w:asciiTheme="minorEastAsia" w:hAnsiTheme="minorEastAsia" w:eastAsiaTheme="minorEastAsia"/>
                <w:kern w:val="0"/>
                <w:sz w:val="20"/>
                <w:szCs w:val="20"/>
                <w:lang w:val="en-US" w:eastAsia="zh-CN"/>
              </w:rPr>
            </w:pPr>
          </w:p>
        </w:tc>
      </w:tr>
    </w:tbl>
    <w:p>
      <w:pPr>
        <w:rPr>
          <w:rFonts w:hint="eastAsia" w:cs="Times New Roman" w:asciiTheme="minorEastAsia" w:hAnsiTheme="minorEastAsia"/>
          <w:sz w:val="28"/>
          <w:szCs w:val="28"/>
        </w:rPr>
      </w:pPr>
    </w:p>
    <w:p>
      <w:pPr>
        <w:rPr>
          <w:rFonts w:cs="Times New Roman" w:asciiTheme="minorEastAsia" w:hAnsiTheme="minorEastAsia"/>
          <w:sz w:val="28"/>
          <w:szCs w:val="28"/>
        </w:rPr>
      </w:pPr>
      <w:r>
        <w:rPr>
          <w:rFonts w:hint="eastAsia" w:cs="Times New Roman" w:asciiTheme="minorEastAsia" w:hAnsiTheme="minorEastAsia"/>
          <w:sz w:val="28"/>
          <w:szCs w:val="28"/>
        </w:rPr>
        <w:t>表四、项目支出表</w:t>
      </w:r>
    </w:p>
    <w:p>
      <w:pPr>
        <w:ind w:left="8120" w:hanging="8120" w:hangingChars="2900"/>
        <w:rPr>
          <w:rFonts w:cs="Times New Roman" w:asciiTheme="minorEastAsia" w:hAnsiTheme="minorEastAsia"/>
          <w:sz w:val="18"/>
          <w:szCs w:val="18"/>
        </w:rPr>
      </w:pPr>
      <w:r>
        <w:rPr>
          <w:rFonts w:hint="eastAsia" w:cs="Times New Roman" w:asciiTheme="minorEastAsia" w:hAnsiTheme="minorEastAsia"/>
          <w:sz w:val="28"/>
          <w:szCs w:val="28"/>
        </w:rPr>
        <w:t xml:space="preserve">                                                  </w:t>
      </w:r>
      <w:r>
        <w:rPr>
          <w:rFonts w:hint="eastAsia" w:cs="Times New Roman" w:asciiTheme="minorEastAsia" w:hAnsiTheme="minorEastAsia"/>
          <w:sz w:val="18"/>
          <w:szCs w:val="18"/>
        </w:rPr>
        <w:t>金额</w:t>
      </w:r>
      <w:r>
        <w:rPr>
          <w:rFonts w:hint="eastAsia" w:ascii="宋体" w:hAnsi="宋体" w:eastAsia="宋体" w:cs="宋体"/>
          <w:color w:val="000000"/>
          <w:kern w:val="0"/>
          <w:sz w:val="18"/>
          <w:szCs w:val="18"/>
        </w:rPr>
        <w:t>单位：元</w:t>
      </w:r>
    </w:p>
    <w:tbl>
      <w:tblPr>
        <w:tblStyle w:val="5"/>
        <w:tblW w:w="9380" w:type="dxa"/>
        <w:tblInd w:w="93" w:type="dxa"/>
        <w:tblLayout w:type="fixed"/>
        <w:tblCellMar>
          <w:top w:w="0" w:type="dxa"/>
          <w:left w:w="108" w:type="dxa"/>
          <w:bottom w:w="0" w:type="dxa"/>
          <w:right w:w="108" w:type="dxa"/>
        </w:tblCellMar>
      </w:tblPr>
      <w:tblGrid>
        <w:gridCol w:w="2450"/>
        <w:gridCol w:w="1231"/>
        <w:gridCol w:w="1589"/>
        <w:gridCol w:w="1608"/>
        <w:gridCol w:w="1528"/>
        <w:gridCol w:w="417"/>
        <w:gridCol w:w="557"/>
      </w:tblGrid>
      <w:tr>
        <w:tblPrEx>
          <w:tblCellMar>
            <w:top w:w="0" w:type="dxa"/>
            <w:left w:w="108" w:type="dxa"/>
            <w:bottom w:w="0" w:type="dxa"/>
            <w:right w:w="108" w:type="dxa"/>
          </w:tblCellMar>
        </w:tblPrEx>
        <w:trPr>
          <w:trHeight w:val="462" w:hRule="atLeast"/>
        </w:trPr>
        <w:tc>
          <w:tcPr>
            <w:tcW w:w="2450" w:type="dxa"/>
            <w:vMerge w:val="restart"/>
            <w:tcBorders>
              <w:top w:val="single" w:color="auto" w:sz="4" w:space="0"/>
              <w:left w:val="single" w:color="auto" w:sz="4" w:space="0"/>
              <w:bottom w:val="single" w:color="auto" w:sz="4" w:space="0"/>
              <w:right w:val="single" w:color="auto" w:sz="4" w:space="0"/>
            </w:tcBorders>
            <w:shd w:val="clear" w:color="EFF2F7" w:fill="EFF2F7"/>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支出功能分类科目</w:t>
            </w:r>
          </w:p>
        </w:tc>
        <w:tc>
          <w:tcPr>
            <w:tcW w:w="1231" w:type="dxa"/>
            <w:vMerge w:val="restart"/>
            <w:tcBorders>
              <w:top w:val="single" w:color="auto" w:sz="4" w:space="0"/>
              <w:left w:val="single" w:color="auto" w:sz="4" w:space="0"/>
              <w:bottom w:val="single" w:color="auto" w:sz="4" w:space="0"/>
              <w:right w:val="single" w:color="auto" w:sz="4" w:space="0"/>
            </w:tcBorders>
            <w:shd w:val="clear" w:color="EFF2F7" w:fill="EFF2F7"/>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政府支出经济分类科目</w:t>
            </w:r>
          </w:p>
        </w:tc>
        <w:tc>
          <w:tcPr>
            <w:tcW w:w="1589" w:type="dxa"/>
            <w:vMerge w:val="restart"/>
            <w:tcBorders>
              <w:top w:val="single" w:color="auto" w:sz="4" w:space="0"/>
              <w:left w:val="single" w:color="auto" w:sz="4" w:space="0"/>
              <w:bottom w:val="single" w:color="auto" w:sz="4" w:space="0"/>
              <w:right w:val="single" w:color="auto" w:sz="4" w:space="0"/>
            </w:tcBorders>
            <w:shd w:val="clear" w:color="EFF2F7" w:fill="EFF2F7"/>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部门支出经济分类科目</w:t>
            </w:r>
          </w:p>
        </w:tc>
        <w:tc>
          <w:tcPr>
            <w:tcW w:w="1608" w:type="dxa"/>
            <w:vMerge w:val="restart"/>
            <w:tcBorders>
              <w:top w:val="single" w:color="auto" w:sz="4" w:space="0"/>
              <w:left w:val="single" w:color="auto" w:sz="4" w:space="0"/>
              <w:bottom w:val="single" w:color="auto" w:sz="4" w:space="0"/>
              <w:right w:val="single" w:color="auto" w:sz="4" w:space="0"/>
            </w:tcBorders>
            <w:shd w:val="clear" w:color="EFF2F7" w:fill="EFF2F7"/>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合计</w:t>
            </w:r>
          </w:p>
        </w:tc>
        <w:tc>
          <w:tcPr>
            <w:tcW w:w="2502" w:type="dxa"/>
            <w:gridSpan w:val="3"/>
            <w:tcBorders>
              <w:top w:val="single" w:color="auto" w:sz="4" w:space="0"/>
              <w:left w:val="nil"/>
              <w:bottom w:val="single" w:color="auto" w:sz="4" w:space="0"/>
              <w:right w:val="single" w:color="auto" w:sz="4" w:space="0"/>
            </w:tcBorders>
            <w:shd w:val="clear" w:color="EFF2F7" w:fill="EFF2F7"/>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本年拨款</w:t>
            </w:r>
          </w:p>
        </w:tc>
      </w:tr>
      <w:tr>
        <w:tblPrEx>
          <w:tblCellMar>
            <w:top w:w="0" w:type="dxa"/>
            <w:left w:w="108" w:type="dxa"/>
            <w:bottom w:w="0" w:type="dxa"/>
            <w:right w:w="108" w:type="dxa"/>
          </w:tblCellMar>
        </w:tblPrEx>
        <w:trPr>
          <w:trHeight w:val="1755" w:hRule="atLeast"/>
        </w:trPr>
        <w:tc>
          <w:tcPr>
            <w:tcW w:w="24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2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5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6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528" w:type="dxa"/>
            <w:tcBorders>
              <w:top w:val="nil"/>
              <w:left w:val="nil"/>
              <w:bottom w:val="single" w:color="auto" w:sz="4" w:space="0"/>
              <w:right w:val="single" w:color="auto" w:sz="4" w:space="0"/>
            </w:tcBorders>
            <w:shd w:val="clear" w:color="EFF2F7" w:fill="EFF2F7"/>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一般公共预算</w:t>
            </w:r>
          </w:p>
        </w:tc>
        <w:tc>
          <w:tcPr>
            <w:tcW w:w="417" w:type="dxa"/>
            <w:tcBorders>
              <w:top w:val="nil"/>
              <w:left w:val="nil"/>
              <w:bottom w:val="single" w:color="auto" w:sz="4" w:space="0"/>
              <w:right w:val="single" w:color="auto" w:sz="4" w:space="0"/>
            </w:tcBorders>
            <w:shd w:val="clear" w:color="EFF2F7" w:fill="EFF2F7"/>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政府性基金预算</w:t>
            </w:r>
          </w:p>
        </w:tc>
        <w:tc>
          <w:tcPr>
            <w:tcW w:w="557" w:type="dxa"/>
            <w:tcBorders>
              <w:top w:val="nil"/>
              <w:left w:val="nil"/>
              <w:bottom w:val="single" w:color="auto" w:sz="4" w:space="0"/>
              <w:right w:val="single" w:color="auto" w:sz="4" w:space="0"/>
            </w:tcBorders>
            <w:shd w:val="clear" w:color="EFF2F7" w:fill="EFF2F7"/>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国有资本经营预算</w:t>
            </w:r>
          </w:p>
        </w:tc>
      </w:tr>
      <w:tr>
        <w:tblPrEx>
          <w:tblCellMar>
            <w:top w:w="0" w:type="dxa"/>
            <w:left w:w="108" w:type="dxa"/>
            <w:bottom w:w="0" w:type="dxa"/>
            <w:right w:w="108" w:type="dxa"/>
          </w:tblCellMar>
        </w:tblPrEx>
        <w:trPr>
          <w:trHeight w:val="603" w:hRule="atLeast"/>
        </w:trPr>
        <w:tc>
          <w:tcPr>
            <w:tcW w:w="24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2129999-其他城乡社区支出</w:t>
            </w:r>
          </w:p>
        </w:tc>
        <w:tc>
          <w:tcPr>
            <w:tcW w:w="12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rPr>
            </w:pPr>
            <w:r>
              <w:rPr>
                <w:rStyle w:val="12"/>
                <w:lang w:val="en-US" w:eastAsia="zh-CN" w:bidi="ar"/>
              </w:rPr>
              <w:t>50502-商品和服务支出</w:t>
            </w:r>
          </w:p>
        </w:tc>
        <w:tc>
          <w:tcPr>
            <w:tcW w:w="15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30226-劳务费</w:t>
            </w:r>
          </w:p>
        </w:tc>
        <w:tc>
          <w:tcPr>
            <w:tcW w:w="16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60,000.00</w:t>
            </w:r>
          </w:p>
        </w:tc>
        <w:tc>
          <w:tcPr>
            <w:tcW w:w="15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60,000.00</w:t>
            </w:r>
          </w:p>
        </w:tc>
        <w:tc>
          <w:tcPr>
            <w:tcW w:w="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759" w:hRule="atLeast"/>
        </w:trPr>
        <w:tc>
          <w:tcPr>
            <w:tcW w:w="24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2129999-其他城乡社区支出</w:t>
            </w:r>
          </w:p>
        </w:tc>
        <w:tc>
          <w:tcPr>
            <w:tcW w:w="12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Style w:val="12"/>
                <w:lang w:val="en-US" w:eastAsia="zh-CN" w:bidi="ar"/>
              </w:rPr>
              <w:t>50602-资本性支出（二）</w:t>
            </w:r>
          </w:p>
        </w:tc>
        <w:tc>
          <w:tcPr>
            <w:tcW w:w="15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30999-其他基本建设支出</w:t>
            </w:r>
          </w:p>
        </w:tc>
        <w:tc>
          <w:tcPr>
            <w:tcW w:w="16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2,500.00</w:t>
            </w:r>
          </w:p>
        </w:tc>
        <w:tc>
          <w:tcPr>
            <w:tcW w:w="15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2,500.00</w:t>
            </w:r>
          </w:p>
        </w:tc>
        <w:tc>
          <w:tcPr>
            <w:tcW w:w="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675" w:hRule="atLeast"/>
        </w:trPr>
        <w:tc>
          <w:tcPr>
            <w:tcW w:w="24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2129999-其他城乡社区支出</w:t>
            </w:r>
          </w:p>
        </w:tc>
        <w:tc>
          <w:tcPr>
            <w:tcW w:w="12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Style w:val="12"/>
                <w:lang w:val="en-US" w:eastAsia="zh-CN" w:bidi="ar"/>
              </w:rPr>
              <w:t>50602-资本性支出（二）</w:t>
            </w:r>
          </w:p>
        </w:tc>
        <w:tc>
          <w:tcPr>
            <w:tcW w:w="15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30906-大型修缮</w:t>
            </w:r>
          </w:p>
        </w:tc>
        <w:tc>
          <w:tcPr>
            <w:tcW w:w="16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23,000,000.00</w:t>
            </w:r>
          </w:p>
        </w:tc>
        <w:tc>
          <w:tcPr>
            <w:tcW w:w="15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23,000,000.00</w:t>
            </w:r>
          </w:p>
        </w:tc>
        <w:tc>
          <w:tcPr>
            <w:tcW w:w="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639" w:hRule="atLeast"/>
        </w:trPr>
        <w:tc>
          <w:tcPr>
            <w:tcW w:w="24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2129999-其他城乡社区支出</w:t>
            </w:r>
          </w:p>
        </w:tc>
        <w:tc>
          <w:tcPr>
            <w:tcW w:w="12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Style w:val="12"/>
                <w:lang w:val="en-US" w:eastAsia="zh-CN" w:bidi="ar"/>
              </w:rPr>
              <w:t>50602-资本性支出（二）</w:t>
            </w:r>
          </w:p>
        </w:tc>
        <w:tc>
          <w:tcPr>
            <w:tcW w:w="15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30901-房屋建筑物购建</w:t>
            </w:r>
          </w:p>
        </w:tc>
        <w:tc>
          <w:tcPr>
            <w:tcW w:w="16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20,000,000.00</w:t>
            </w:r>
          </w:p>
        </w:tc>
        <w:tc>
          <w:tcPr>
            <w:tcW w:w="15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20,000,000.00</w:t>
            </w:r>
          </w:p>
        </w:tc>
        <w:tc>
          <w:tcPr>
            <w:tcW w:w="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579" w:hRule="atLeast"/>
        </w:trPr>
        <w:tc>
          <w:tcPr>
            <w:tcW w:w="24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2129999-其他城乡社区支出</w:t>
            </w:r>
          </w:p>
        </w:tc>
        <w:tc>
          <w:tcPr>
            <w:tcW w:w="12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Style w:val="12"/>
                <w:lang w:val="en-US" w:eastAsia="zh-CN" w:bidi="ar"/>
              </w:rPr>
              <w:t>50601-资本性支出（一）</w:t>
            </w:r>
          </w:p>
        </w:tc>
        <w:tc>
          <w:tcPr>
            <w:tcW w:w="15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31006-大型修缮</w:t>
            </w:r>
          </w:p>
        </w:tc>
        <w:tc>
          <w:tcPr>
            <w:tcW w:w="16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10,000,000.00</w:t>
            </w:r>
          </w:p>
        </w:tc>
        <w:tc>
          <w:tcPr>
            <w:tcW w:w="15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10,000,000.00</w:t>
            </w:r>
          </w:p>
        </w:tc>
        <w:tc>
          <w:tcPr>
            <w:tcW w:w="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675" w:hRule="atLeast"/>
        </w:trPr>
        <w:tc>
          <w:tcPr>
            <w:tcW w:w="24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2129999-其他城乡社区支出</w:t>
            </w:r>
          </w:p>
        </w:tc>
        <w:tc>
          <w:tcPr>
            <w:tcW w:w="12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Style w:val="12"/>
                <w:lang w:val="en-US" w:eastAsia="zh-CN" w:bidi="ar"/>
              </w:rPr>
              <w:t>50602-资本性支出（二）</w:t>
            </w:r>
          </w:p>
        </w:tc>
        <w:tc>
          <w:tcPr>
            <w:tcW w:w="15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30999-其他基本建设支出</w:t>
            </w:r>
          </w:p>
        </w:tc>
        <w:tc>
          <w:tcPr>
            <w:tcW w:w="16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20,728,792.59</w:t>
            </w:r>
          </w:p>
        </w:tc>
        <w:tc>
          <w:tcPr>
            <w:tcW w:w="15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20,728,792.59</w:t>
            </w:r>
          </w:p>
        </w:tc>
        <w:tc>
          <w:tcPr>
            <w:tcW w:w="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615" w:hRule="atLeast"/>
        </w:trPr>
        <w:tc>
          <w:tcPr>
            <w:tcW w:w="24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2129999-其他城乡社区支出</w:t>
            </w:r>
          </w:p>
        </w:tc>
        <w:tc>
          <w:tcPr>
            <w:tcW w:w="12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Style w:val="12"/>
                <w:lang w:val="en-US" w:eastAsia="zh-CN" w:bidi="ar"/>
              </w:rPr>
              <w:t>50602-资本性支出（二）</w:t>
            </w:r>
          </w:p>
        </w:tc>
        <w:tc>
          <w:tcPr>
            <w:tcW w:w="15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30901-房屋建筑物购建</w:t>
            </w:r>
          </w:p>
        </w:tc>
        <w:tc>
          <w:tcPr>
            <w:tcW w:w="16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20,000,000.00</w:t>
            </w:r>
          </w:p>
        </w:tc>
        <w:tc>
          <w:tcPr>
            <w:tcW w:w="15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20,000,000.00</w:t>
            </w:r>
          </w:p>
        </w:tc>
        <w:tc>
          <w:tcPr>
            <w:tcW w:w="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622" w:hRule="atLeast"/>
        </w:trPr>
        <w:tc>
          <w:tcPr>
            <w:tcW w:w="2450" w:type="dxa"/>
            <w:tcBorders>
              <w:top w:val="nil"/>
              <w:left w:val="single" w:color="auto" w:sz="4" w:space="0"/>
              <w:bottom w:val="single" w:color="auto" w:sz="4" w:space="0"/>
              <w:right w:val="single" w:color="auto" w:sz="4" w:space="0"/>
            </w:tcBorders>
            <w:shd w:val="clear" w:color="auto" w:fill="auto"/>
            <w:vAlign w:val="center"/>
          </w:tcPr>
          <w:p>
            <w:pPr>
              <w:widowControl/>
              <w:jc w:val="both"/>
              <w:rPr>
                <w:rFonts w:hint="eastAsia" w:ascii="宋体" w:hAnsi="宋体" w:eastAsia="宋体" w:cs="宋体"/>
                <w:b/>
                <w:bCs/>
                <w:kern w:val="0"/>
                <w:sz w:val="18"/>
                <w:szCs w:val="18"/>
              </w:rPr>
            </w:pPr>
            <w:r>
              <w:rPr>
                <w:rFonts w:hint="eastAsia" w:ascii="宋体" w:hAnsi="宋体" w:eastAsia="宋体" w:cs="宋体"/>
                <w:kern w:val="0"/>
                <w:sz w:val="18"/>
                <w:szCs w:val="18"/>
              </w:rPr>
              <w:t>2129999-其他城乡社区支出</w:t>
            </w:r>
          </w:p>
        </w:tc>
        <w:tc>
          <w:tcPr>
            <w:tcW w:w="12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kern w:val="0"/>
                <w:sz w:val="18"/>
                <w:szCs w:val="18"/>
              </w:rPr>
            </w:pPr>
            <w:r>
              <w:rPr>
                <w:rStyle w:val="12"/>
                <w:lang w:val="en-US" w:eastAsia="zh-CN" w:bidi="ar"/>
              </w:rPr>
              <w:t>50602-资本性支出（二）</w:t>
            </w:r>
          </w:p>
        </w:tc>
        <w:tc>
          <w:tcPr>
            <w:tcW w:w="15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kern w:val="0"/>
                <w:sz w:val="18"/>
                <w:szCs w:val="18"/>
              </w:rPr>
            </w:pPr>
            <w:r>
              <w:rPr>
                <w:rFonts w:hint="eastAsia" w:ascii="宋体" w:hAnsi="宋体" w:eastAsia="宋体" w:cs="宋体"/>
                <w:i w:val="0"/>
                <w:iCs w:val="0"/>
                <w:color w:val="000000"/>
                <w:kern w:val="0"/>
                <w:sz w:val="18"/>
                <w:szCs w:val="18"/>
                <w:u w:val="none"/>
                <w:lang w:val="en-US" w:eastAsia="zh-CN" w:bidi="ar"/>
              </w:rPr>
              <w:t>30999-其他基本建设支出</w:t>
            </w:r>
          </w:p>
        </w:tc>
        <w:tc>
          <w:tcPr>
            <w:tcW w:w="16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18"/>
                <w:szCs w:val="18"/>
              </w:rPr>
            </w:pPr>
            <w:r>
              <w:rPr>
                <w:rFonts w:hint="eastAsia" w:ascii="宋体" w:hAnsi="宋体" w:eastAsia="宋体" w:cs="宋体"/>
                <w:i w:val="0"/>
                <w:iCs w:val="0"/>
                <w:color w:val="000000"/>
                <w:kern w:val="0"/>
                <w:sz w:val="18"/>
                <w:szCs w:val="18"/>
                <w:u w:val="none"/>
                <w:lang w:val="en-US" w:eastAsia="zh-CN" w:bidi="ar"/>
              </w:rPr>
              <w:t>51,800,000.00</w:t>
            </w:r>
          </w:p>
        </w:tc>
        <w:tc>
          <w:tcPr>
            <w:tcW w:w="15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18"/>
                <w:szCs w:val="18"/>
              </w:rPr>
            </w:pPr>
            <w:r>
              <w:rPr>
                <w:rFonts w:hint="eastAsia" w:ascii="宋体" w:hAnsi="宋体" w:eastAsia="宋体" w:cs="宋体"/>
                <w:i w:val="0"/>
                <w:iCs w:val="0"/>
                <w:color w:val="000000"/>
                <w:kern w:val="0"/>
                <w:sz w:val="18"/>
                <w:szCs w:val="18"/>
                <w:u w:val="none"/>
                <w:lang w:val="en-US" w:eastAsia="zh-CN" w:bidi="ar"/>
              </w:rPr>
              <w:t>51,800,000.00</w:t>
            </w:r>
          </w:p>
        </w:tc>
        <w:tc>
          <w:tcPr>
            <w:tcW w:w="41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18"/>
                <w:szCs w:val="18"/>
              </w:rPr>
            </w:pPr>
          </w:p>
        </w:tc>
        <w:tc>
          <w:tcPr>
            <w:tcW w:w="55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18"/>
                <w:szCs w:val="18"/>
              </w:rPr>
            </w:pPr>
          </w:p>
        </w:tc>
      </w:tr>
      <w:tr>
        <w:tblPrEx>
          <w:tblCellMar>
            <w:top w:w="0" w:type="dxa"/>
            <w:left w:w="108" w:type="dxa"/>
            <w:bottom w:w="0" w:type="dxa"/>
            <w:right w:w="108" w:type="dxa"/>
          </w:tblCellMar>
        </w:tblPrEx>
        <w:trPr>
          <w:trHeight w:val="538" w:hRule="atLeast"/>
        </w:trPr>
        <w:tc>
          <w:tcPr>
            <w:tcW w:w="24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 w:val="18"/>
                <w:szCs w:val="18"/>
              </w:rPr>
            </w:pPr>
            <w:r>
              <w:rPr>
                <w:rFonts w:hint="eastAsia" w:ascii="宋体" w:hAnsi="宋体" w:eastAsia="宋体" w:cs="宋体"/>
                <w:kern w:val="0"/>
                <w:sz w:val="18"/>
                <w:szCs w:val="18"/>
              </w:rPr>
              <w:t>2129999-其他城乡社区支出</w:t>
            </w:r>
          </w:p>
        </w:tc>
        <w:tc>
          <w:tcPr>
            <w:tcW w:w="12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kern w:val="0"/>
                <w:sz w:val="18"/>
                <w:szCs w:val="18"/>
              </w:rPr>
            </w:pPr>
            <w:r>
              <w:rPr>
                <w:rStyle w:val="12"/>
                <w:lang w:val="en-US" w:eastAsia="zh-CN" w:bidi="ar"/>
              </w:rPr>
              <w:t>50601-资本性支出（一）</w:t>
            </w:r>
          </w:p>
        </w:tc>
        <w:tc>
          <w:tcPr>
            <w:tcW w:w="15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kern w:val="0"/>
                <w:sz w:val="18"/>
                <w:szCs w:val="18"/>
              </w:rPr>
            </w:pPr>
            <w:r>
              <w:rPr>
                <w:rFonts w:hint="eastAsia" w:ascii="宋体" w:hAnsi="宋体" w:eastAsia="宋体" w:cs="宋体"/>
                <w:i w:val="0"/>
                <w:iCs w:val="0"/>
                <w:color w:val="000000"/>
                <w:kern w:val="0"/>
                <w:sz w:val="18"/>
                <w:szCs w:val="18"/>
                <w:u w:val="none"/>
                <w:lang w:val="en-US" w:eastAsia="zh-CN" w:bidi="ar"/>
              </w:rPr>
              <w:t>31002-办公设备购置</w:t>
            </w:r>
          </w:p>
        </w:tc>
        <w:tc>
          <w:tcPr>
            <w:tcW w:w="16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18"/>
                <w:szCs w:val="18"/>
              </w:rPr>
            </w:pPr>
            <w:r>
              <w:rPr>
                <w:rFonts w:hint="eastAsia" w:ascii="宋体" w:hAnsi="宋体" w:eastAsia="宋体" w:cs="宋体"/>
                <w:i w:val="0"/>
                <w:iCs w:val="0"/>
                <w:color w:val="000000"/>
                <w:kern w:val="0"/>
                <w:sz w:val="18"/>
                <w:szCs w:val="18"/>
                <w:u w:val="none"/>
                <w:lang w:val="en-US" w:eastAsia="zh-CN" w:bidi="ar"/>
              </w:rPr>
              <w:t>18,000.00</w:t>
            </w:r>
          </w:p>
        </w:tc>
        <w:tc>
          <w:tcPr>
            <w:tcW w:w="15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18"/>
                <w:szCs w:val="18"/>
              </w:rPr>
            </w:pPr>
            <w:r>
              <w:rPr>
                <w:rFonts w:hint="eastAsia" w:ascii="宋体" w:hAnsi="宋体" w:eastAsia="宋体" w:cs="宋体"/>
                <w:i w:val="0"/>
                <w:iCs w:val="0"/>
                <w:color w:val="000000"/>
                <w:kern w:val="0"/>
                <w:sz w:val="18"/>
                <w:szCs w:val="18"/>
                <w:u w:val="none"/>
                <w:lang w:val="en-US" w:eastAsia="zh-CN" w:bidi="ar"/>
              </w:rPr>
              <w:t>18,000.00</w:t>
            </w:r>
          </w:p>
        </w:tc>
        <w:tc>
          <w:tcPr>
            <w:tcW w:w="41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18"/>
                <w:szCs w:val="18"/>
              </w:rPr>
            </w:pPr>
          </w:p>
        </w:tc>
        <w:tc>
          <w:tcPr>
            <w:tcW w:w="55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18"/>
                <w:szCs w:val="18"/>
              </w:rPr>
            </w:pPr>
          </w:p>
        </w:tc>
      </w:tr>
      <w:tr>
        <w:tblPrEx>
          <w:tblCellMar>
            <w:top w:w="0" w:type="dxa"/>
            <w:left w:w="108" w:type="dxa"/>
            <w:bottom w:w="0" w:type="dxa"/>
            <w:right w:w="108" w:type="dxa"/>
          </w:tblCellMar>
        </w:tblPrEx>
        <w:trPr>
          <w:trHeight w:val="330" w:hRule="atLeast"/>
        </w:trPr>
        <w:tc>
          <w:tcPr>
            <w:tcW w:w="24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 w:val="18"/>
                <w:szCs w:val="18"/>
              </w:rPr>
            </w:pPr>
            <w:r>
              <w:rPr>
                <w:rFonts w:hint="eastAsia" w:ascii="宋体" w:hAnsi="宋体" w:eastAsia="宋体" w:cs="宋体"/>
                <w:kern w:val="0"/>
                <w:sz w:val="18"/>
                <w:szCs w:val="18"/>
              </w:rPr>
              <w:t>2129999-其他城乡社区支出</w:t>
            </w:r>
          </w:p>
        </w:tc>
        <w:tc>
          <w:tcPr>
            <w:tcW w:w="12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kern w:val="0"/>
                <w:sz w:val="18"/>
                <w:szCs w:val="18"/>
              </w:rPr>
            </w:pPr>
            <w:r>
              <w:rPr>
                <w:rStyle w:val="12"/>
                <w:lang w:val="en-US" w:eastAsia="zh-CN" w:bidi="ar"/>
              </w:rPr>
              <w:t>50602-资本性支出（二）</w:t>
            </w:r>
          </w:p>
        </w:tc>
        <w:tc>
          <w:tcPr>
            <w:tcW w:w="15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kern w:val="0"/>
                <w:sz w:val="18"/>
                <w:szCs w:val="18"/>
              </w:rPr>
            </w:pPr>
            <w:r>
              <w:rPr>
                <w:rFonts w:hint="eastAsia" w:ascii="宋体" w:hAnsi="宋体" w:eastAsia="宋体" w:cs="宋体"/>
                <w:i w:val="0"/>
                <w:iCs w:val="0"/>
                <w:color w:val="000000"/>
                <w:kern w:val="0"/>
                <w:sz w:val="18"/>
                <w:szCs w:val="18"/>
                <w:u w:val="none"/>
                <w:lang w:val="en-US" w:eastAsia="zh-CN" w:bidi="ar"/>
              </w:rPr>
              <w:t>30906-大型修缮</w:t>
            </w:r>
          </w:p>
        </w:tc>
        <w:tc>
          <w:tcPr>
            <w:tcW w:w="16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18"/>
                <w:szCs w:val="18"/>
              </w:rPr>
            </w:pPr>
            <w:r>
              <w:rPr>
                <w:rFonts w:hint="eastAsia" w:ascii="宋体" w:hAnsi="宋体" w:eastAsia="宋体" w:cs="宋体"/>
                <w:i w:val="0"/>
                <w:iCs w:val="0"/>
                <w:color w:val="000000"/>
                <w:kern w:val="0"/>
                <w:sz w:val="18"/>
                <w:szCs w:val="18"/>
                <w:u w:val="none"/>
                <w:lang w:val="en-US" w:eastAsia="zh-CN" w:bidi="ar"/>
              </w:rPr>
              <w:t>500,000.00</w:t>
            </w:r>
          </w:p>
        </w:tc>
        <w:tc>
          <w:tcPr>
            <w:tcW w:w="15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18"/>
                <w:szCs w:val="18"/>
              </w:rPr>
            </w:pPr>
            <w:r>
              <w:rPr>
                <w:rFonts w:hint="eastAsia" w:ascii="宋体" w:hAnsi="宋体" w:eastAsia="宋体" w:cs="宋体"/>
                <w:i w:val="0"/>
                <w:iCs w:val="0"/>
                <w:color w:val="000000"/>
                <w:kern w:val="0"/>
                <w:sz w:val="18"/>
                <w:szCs w:val="18"/>
                <w:u w:val="none"/>
                <w:lang w:val="en-US" w:eastAsia="zh-CN" w:bidi="ar"/>
              </w:rPr>
              <w:t>500,000.00</w:t>
            </w:r>
          </w:p>
        </w:tc>
        <w:tc>
          <w:tcPr>
            <w:tcW w:w="41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18"/>
                <w:szCs w:val="18"/>
              </w:rPr>
            </w:pPr>
          </w:p>
        </w:tc>
        <w:tc>
          <w:tcPr>
            <w:tcW w:w="55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18"/>
                <w:szCs w:val="18"/>
              </w:rPr>
            </w:pPr>
          </w:p>
        </w:tc>
      </w:tr>
      <w:tr>
        <w:tblPrEx>
          <w:tblCellMar>
            <w:top w:w="0" w:type="dxa"/>
            <w:left w:w="108" w:type="dxa"/>
            <w:bottom w:w="0" w:type="dxa"/>
            <w:right w:w="108" w:type="dxa"/>
          </w:tblCellMar>
        </w:tblPrEx>
        <w:trPr>
          <w:trHeight w:val="562" w:hRule="atLeast"/>
        </w:trPr>
        <w:tc>
          <w:tcPr>
            <w:tcW w:w="24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 w:val="18"/>
                <w:szCs w:val="18"/>
              </w:rPr>
            </w:pPr>
            <w:r>
              <w:rPr>
                <w:rFonts w:hint="eastAsia" w:ascii="宋体" w:hAnsi="宋体" w:eastAsia="宋体" w:cs="宋体"/>
                <w:kern w:val="0"/>
                <w:sz w:val="18"/>
                <w:szCs w:val="18"/>
              </w:rPr>
              <w:t>2129999-其他城乡社区支出</w:t>
            </w:r>
          </w:p>
        </w:tc>
        <w:tc>
          <w:tcPr>
            <w:tcW w:w="12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kern w:val="0"/>
                <w:sz w:val="18"/>
                <w:szCs w:val="18"/>
              </w:rPr>
            </w:pPr>
            <w:r>
              <w:rPr>
                <w:rStyle w:val="12"/>
                <w:lang w:val="en-US" w:eastAsia="zh-CN" w:bidi="ar"/>
              </w:rPr>
              <w:t>50602-资本性支出（二）</w:t>
            </w:r>
          </w:p>
        </w:tc>
        <w:tc>
          <w:tcPr>
            <w:tcW w:w="15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kern w:val="0"/>
                <w:sz w:val="18"/>
                <w:szCs w:val="18"/>
              </w:rPr>
            </w:pPr>
            <w:r>
              <w:rPr>
                <w:rFonts w:hint="eastAsia" w:ascii="宋体" w:hAnsi="宋体" w:eastAsia="宋体" w:cs="宋体"/>
                <w:i w:val="0"/>
                <w:iCs w:val="0"/>
                <w:color w:val="000000"/>
                <w:kern w:val="0"/>
                <w:sz w:val="18"/>
                <w:szCs w:val="18"/>
                <w:u w:val="none"/>
                <w:lang w:val="en-US" w:eastAsia="zh-CN" w:bidi="ar"/>
              </w:rPr>
              <w:t>30906-大型修缮</w:t>
            </w:r>
          </w:p>
        </w:tc>
        <w:tc>
          <w:tcPr>
            <w:tcW w:w="16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18"/>
                <w:szCs w:val="18"/>
              </w:rPr>
            </w:pPr>
            <w:r>
              <w:rPr>
                <w:rFonts w:hint="eastAsia" w:ascii="宋体" w:hAnsi="宋体" w:eastAsia="宋体" w:cs="宋体"/>
                <w:i w:val="0"/>
                <w:iCs w:val="0"/>
                <w:color w:val="000000"/>
                <w:kern w:val="0"/>
                <w:sz w:val="18"/>
                <w:szCs w:val="18"/>
                <w:u w:val="none"/>
                <w:lang w:val="en-US" w:eastAsia="zh-CN" w:bidi="ar"/>
              </w:rPr>
              <w:t>13,000,000.00</w:t>
            </w:r>
          </w:p>
        </w:tc>
        <w:tc>
          <w:tcPr>
            <w:tcW w:w="15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18"/>
                <w:szCs w:val="18"/>
              </w:rPr>
            </w:pPr>
            <w:r>
              <w:rPr>
                <w:rFonts w:hint="eastAsia" w:ascii="宋体" w:hAnsi="宋体" w:eastAsia="宋体" w:cs="宋体"/>
                <w:i w:val="0"/>
                <w:iCs w:val="0"/>
                <w:color w:val="000000"/>
                <w:kern w:val="0"/>
                <w:sz w:val="18"/>
                <w:szCs w:val="18"/>
                <w:u w:val="none"/>
                <w:lang w:val="en-US" w:eastAsia="zh-CN" w:bidi="ar"/>
              </w:rPr>
              <w:t>13,000,000.00</w:t>
            </w:r>
          </w:p>
        </w:tc>
        <w:tc>
          <w:tcPr>
            <w:tcW w:w="41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18"/>
                <w:szCs w:val="18"/>
              </w:rPr>
            </w:pPr>
          </w:p>
        </w:tc>
        <w:tc>
          <w:tcPr>
            <w:tcW w:w="55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18"/>
                <w:szCs w:val="18"/>
              </w:rPr>
            </w:pPr>
          </w:p>
        </w:tc>
      </w:tr>
      <w:tr>
        <w:tblPrEx>
          <w:tblCellMar>
            <w:top w:w="0" w:type="dxa"/>
            <w:left w:w="108" w:type="dxa"/>
            <w:bottom w:w="0" w:type="dxa"/>
            <w:right w:w="108" w:type="dxa"/>
          </w:tblCellMar>
        </w:tblPrEx>
        <w:trPr>
          <w:trHeight w:val="634" w:hRule="atLeast"/>
        </w:trPr>
        <w:tc>
          <w:tcPr>
            <w:tcW w:w="2450" w:type="dxa"/>
            <w:tcBorders>
              <w:top w:val="nil"/>
              <w:left w:val="single" w:color="auto" w:sz="4" w:space="0"/>
              <w:bottom w:val="single" w:color="auto" w:sz="4" w:space="0"/>
              <w:right w:val="single" w:color="auto" w:sz="4" w:space="0"/>
            </w:tcBorders>
            <w:shd w:val="clear" w:color="auto" w:fill="auto"/>
            <w:vAlign w:val="center"/>
          </w:tcPr>
          <w:p>
            <w:pPr>
              <w:widowControl/>
              <w:jc w:val="both"/>
              <w:rPr>
                <w:rFonts w:hint="eastAsia" w:ascii="宋体" w:hAnsi="宋体" w:eastAsia="宋体" w:cs="宋体"/>
                <w:b/>
                <w:bCs/>
                <w:kern w:val="0"/>
                <w:sz w:val="18"/>
                <w:szCs w:val="18"/>
              </w:rPr>
            </w:pPr>
            <w:r>
              <w:rPr>
                <w:rFonts w:hint="eastAsia" w:ascii="宋体" w:hAnsi="宋体" w:eastAsia="宋体" w:cs="宋体"/>
                <w:kern w:val="0"/>
                <w:sz w:val="18"/>
                <w:szCs w:val="18"/>
              </w:rPr>
              <w:t>2129999-其他城乡社区支出</w:t>
            </w:r>
          </w:p>
        </w:tc>
        <w:tc>
          <w:tcPr>
            <w:tcW w:w="12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kern w:val="0"/>
                <w:sz w:val="18"/>
                <w:szCs w:val="18"/>
              </w:rPr>
            </w:pPr>
            <w:r>
              <w:rPr>
                <w:rStyle w:val="12"/>
                <w:lang w:val="en-US" w:eastAsia="zh-CN" w:bidi="ar"/>
              </w:rPr>
              <w:t>50602-资本性支出（二）</w:t>
            </w:r>
          </w:p>
        </w:tc>
        <w:tc>
          <w:tcPr>
            <w:tcW w:w="15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kern w:val="0"/>
                <w:sz w:val="18"/>
                <w:szCs w:val="18"/>
              </w:rPr>
            </w:pPr>
            <w:r>
              <w:rPr>
                <w:rFonts w:hint="eastAsia" w:ascii="宋体" w:hAnsi="宋体" w:eastAsia="宋体" w:cs="宋体"/>
                <w:i w:val="0"/>
                <w:iCs w:val="0"/>
                <w:color w:val="000000"/>
                <w:kern w:val="0"/>
                <w:sz w:val="18"/>
                <w:szCs w:val="18"/>
                <w:u w:val="none"/>
                <w:lang w:val="en-US" w:eastAsia="zh-CN" w:bidi="ar"/>
              </w:rPr>
              <w:t>30905-基础设施建设</w:t>
            </w:r>
          </w:p>
        </w:tc>
        <w:tc>
          <w:tcPr>
            <w:tcW w:w="16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18"/>
                <w:szCs w:val="18"/>
              </w:rPr>
            </w:pPr>
            <w:r>
              <w:rPr>
                <w:rFonts w:hint="eastAsia" w:ascii="宋体" w:hAnsi="宋体" w:eastAsia="宋体" w:cs="宋体"/>
                <w:i w:val="0"/>
                <w:iCs w:val="0"/>
                <w:color w:val="000000"/>
                <w:kern w:val="0"/>
                <w:sz w:val="18"/>
                <w:szCs w:val="18"/>
                <w:u w:val="none"/>
                <w:lang w:val="en-US" w:eastAsia="zh-CN" w:bidi="ar"/>
              </w:rPr>
              <w:t>500,000.00</w:t>
            </w:r>
          </w:p>
        </w:tc>
        <w:tc>
          <w:tcPr>
            <w:tcW w:w="15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18"/>
                <w:szCs w:val="18"/>
              </w:rPr>
            </w:pPr>
            <w:r>
              <w:rPr>
                <w:rFonts w:hint="eastAsia" w:ascii="宋体" w:hAnsi="宋体" w:eastAsia="宋体" w:cs="宋体"/>
                <w:i w:val="0"/>
                <w:iCs w:val="0"/>
                <w:color w:val="000000"/>
                <w:kern w:val="0"/>
                <w:sz w:val="18"/>
                <w:szCs w:val="18"/>
                <w:u w:val="none"/>
                <w:lang w:val="en-US" w:eastAsia="zh-CN" w:bidi="ar"/>
              </w:rPr>
              <w:t>500,000.00</w:t>
            </w:r>
          </w:p>
        </w:tc>
        <w:tc>
          <w:tcPr>
            <w:tcW w:w="41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18"/>
                <w:szCs w:val="18"/>
              </w:rPr>
            </w:pPr>
          </w:p>
        </w:tc>
        <w:tc>
          <w:tcPr>
            <w:tcW w:w="55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18"/>
                <w:szCs w:val="18"/>
              </w:rPr>
            </w:pPr>
          </w:p>
        </w:tc>
      </w:tr>
      <w:tr>
        <w:tblPrEx>
          <w:tblCellMar>
            <w:top w:w="0" w:type="dxa"/>
            <w:left w:w="108" w:type="dxa"/>
            <w:bottom w:w="0" w:type="dxa"/>
            <w:right w:w="108" w:type="dxa"/>
          </w:tblCellMar>
        </w:tblPrEx>
        <w:trPr>
          <w:trHeight w:val="568" w:hRule="atLeast"/>
        </w:trPr>
        <w:tc>
          <w:tcPr>
            <w:tcW w:w="24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12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15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16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159,609,292.59</w:t>
            </w:r>
          </w:p>
        </w:tc>
        <w:tc>
          <w:tcPr>
            <w:tcW w:w="15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159,609,292.59</w:t>
            </w:r>
          </w:p>
        </w:tc>
        <w:tc>
          <w:tcPr>
            <w:tcW w:w="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5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r>
    </w:tbl>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r>
        <w:rPr>
          <w:rFonts w:hint="eastAsia" w:cs="Times New Roman" w:asciiTheme="minorEastAsia" w:hAnsiTheme="minorEastAsia"/>
          <w:sz w:val="28"/>
          <w:szCs w:val="28"/>
        </w:rPr>
        <w:t xml:space="preserve">表五、财政拨款收支总体情况表                                         </w:t>
      </w:r>
    </w:p>
    <w:tbl>
      <w:tblPr>
        <w:tblStyle w:val="5"/>
        <w:tblW w:w="9130" w:type="dxa"/>
        <w:tblInd w:w="93" w:type="dxa"/>
        <w:tblLayout w:type="autofit"/>
        <w:tblCellMar>
          <w:top w:w="0" w:type="dxa"/>
          <w:left w:w="108" w:type="dxa"/>
          <w:bottom w:w="0" w:type="dxa"/>
          <w:right w:w="108" w:type="dxa"/>
        </w:tblCellMar>
      </w:tblPr>
      <w:tblGrid>
        <w:gridCol w:w="2780"/>
        <w:gridCol w:w="1476"/>
        <w:gridCol w:w="2730"/>
        <w:gridCol w:w="173"/>
        <w:gridCol w:w="2027"/>
      </w:tblGrid>
      <w:tr>
        <w:tblPrEx>
          <w:tblCellMar>
            <w:top w:w="0" w:type="dxa"/>
            <w:left w:w="108" w:type="dxa"/>
            <w:bottom w:w="0" w:type="dxa"/>
            <w:right w:w="108" w:type="dxa"/>
          </w:tblCellMar>
        </w:tblPrEx>
        <w:trPr>
          <w:trHeight w:val="390" w:hRule="atLeast"/>
        </w:trPr>
        <w:tc>
          <w:tcPr>
            <w:tcW w:w="4200" w:type="dxa"/>
            <w:gridSpan w:val="2"/>
            <w:tcBorders>
              <w:top w:val="single" w:color="FFFFFF" w:sz="4" w:space="0"/>
              <w:left w:val="single" w:color="FFFFFF" w:sz="4" w:space="0"/>
              <w:bottom w:val="single" w:color="auto" w:sz="4" w:space="0"/>
              <w:right w:val="single" w:color="FFFFFF"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730" w:type="dxa"/>
            <w:tcBorders>
              <w:top w:val="single" w:color="FFFFFF" w:sz="4" w:space="0"/>
              <w:left w:val="nil"/>
              <w:bottom w:val="single" w:color="auto" w:sz="4" w:space="0"/>
              <w:right w:val="single" w:color="FFFFFF"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200" w:type="dxa"/>
            <w:gridSpan w:val="2"/>
            <w:tcBorders>
              <w:top w:val="single" w:color="FFFFFF" w:sz="4" w:space="0"/>
              <w:left w:val="nil"/>
              <w:bottom w:val="single" w:color="auto" w:sz="4" w:space="0"/>
              <w:right w:val="single" w:color="FFFFFF"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金额单位：元</w:t>
            </w:r>
          </w:p>
        </w:tc>
      </w:tr>
      <w:tr>
        <w:tblPrEx>
          <w:tblCellMar>
            <w:top w:w="0" w:type="dxa"/>
            <w:left w:w="108" w:type="dxa"/>
            <w:bottom w:w="0" w:type="dxa"/>
            <w:right w:w="108" w:type="dxa"/>
          </w:tblCellMar>
        </w:tblPrEx>
        <w:trPr>
          <w:trHeight w:val="214" w:hRule="atLeast"/>
        </w:trPr>
        <w:tc>
          <w:tcPr>
            <w:tcW w:w="4200" w:type="dxa"/>
            <w:gridSpan w:val="2"/>
            <w:tcBorders>
              <w:top w:val="single" w:color="auto" w:sz="4" w:space="0"/>
              <w:left w:val="single" w:color="auto" w:sz="4" w:space="0"/>
              <w:bottom w:val="single" w:color="auto" w:sz="4" w:space="0"/>
              <w:right w:val="single" w:color="auto" w:sz="4" w:space="0"/>
            </w:tcBorders>
            <w:shd w:val="clear" w:color="EFF2F7" w:fill="EFF2F7"/>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收    入</w:t>
            </w:r>
          </w:p>
        </w:tc>
        <w:tc>
          <w:tcPr>
            <w:tcW w:w="4930" w:type="dxa"/>
            <w:gridSpan w:val="3"/>
            <w:tcBorders>
              <w:top w:val="single" w:color="auto" w:sz="4" w:space="0"/>
              <w:left w:val="single" w:color="auto" w:sz="4" w:space="0"/>
              <w:bottom w:val="single" w:color="auto" w:sz="4" w:space="0"/>
              <w:right w:val="single" w:color="auto" w:sz="4" w:space="0"/>
            </w:tcBorders>
            <w:shd w:val="clear" w:color="EFF2F7" w:fill="EFF2F7"/>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支    出</w:t>
            </w:r>
          </w:p>
        </w:tc>
      </w:tr>
      <w:tr>
        <w:tblPrEx>
          <w:tblCellMar>
            <w:top w:w="0" w:type="dxa"/>
            <w:left w:w="108" w:type="dxa"/>
            <w:bottom w:w="0" w:type="dxa"/>
            <w:right w:w="108" w:type="dxa"/>
          </w:tblCellMar>
        </w:tblPrEx>
        <w:trPr>
          <w:trHeight w:val="336" w:hRule="atLeast"/>
        </w:trPr>
        <w:tc>
          <w:tcPr>
            <w:tcW w:w="2780" w:type="dxa"/>
            <w:tcBorders>
              <w:top w:val="single" w:color="auto" w:sz="4" w:space="0"/>
              <w:left w:val="single" w:color="auto" w:sz="4" w:space="0"/>
              <w:bottom w:val="single" w:color="auto" w:sz="4" w:space="0"/>
              <w:right w:val="single" w:color="auto" w:sz="4" w:space="0"/>
            </w:tcBorders>
            <w:shd w:val="clear" w:color="EFF2F7" w:fill="EFF2F7"/>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    目</w:t>
            </w:r>
          </w:p>
        </w:tc>
        <w:tc>
          <w:tcPr>
            <w:tcW w:w="1420" w:type="dxa"/>
            <w:tcBorders>
              <w:top w:val="single" w:color="auto" w:sz="4" w:space="0"/>
              <w:left w:val="single" w:color="auto" w:sz="4" w:space="0"/>
              <w:bottom w:val="single" w:color="auto" w:sz="4" w:space="0"/>
              <w:right w:val="single" w:color="auto" w:sz="4" w:space="0"/>
            </w:tcBorders>
            <w:shd w:val="clear" w:color="EFF2F7" w:fill="EFF2F7"/>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预算数</w:t>
            </w:r>
          </w:p>
        </w:tc>
        <w:tc>
          <w:tcPr>
            <w:tcW w:w="2903" w:type="dxa"/>
            <w:gridSpan w:val="2"/>
            <w:tcBorders>
              <w:top w:val="single" w:color="auto" w:sz="4" w:space="0"/>
              <w:left w:val="single" w:color="auto" w:sz="4" w:space="0"/>
              <w:bottom w:val="single" w:color="auto" w:sz="4" w:space="0"/>
              <w:right w:val="single" w:color="auto" w:sz="4" w:space="0"/>
            </w:tcBorders>
            <w:shd w:val="clear" w:color="EFF2F7" w:fill="EFF2F7"/>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    目</w:t>
            </w:r>
          </w:p>
        </w:tc>
        <w:tc>
          <w:tcPr>
            <w:tcW w:w="2027" w:type="dxa"/>
            <w:tcBorders>
              <w:top w:val="single" w:color="auto" w:sz="4" w:space="0"/>
              <w:left w:val="single" w:color="auto" w:sz="4" w:space="0"/>
              <w:bottom w:val="single" w:color="auto" w:sz="4" w:space="0"/>
              <w:right w:val="single" w:color="auto" w:sz="4" w:space="0"/>
            </w:tcBorders>
            <w:shd w:val="clear" w:color="EFF2F7" w:fill="EFF2F7"/>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预算数</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一、本年收入</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165,122,740.01</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一、本年支出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165,122,740.01</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（一）一般公共预算资金</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165,122,740.01</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一、一般公共服务支出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（二）政府性基金预算资金</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二、外交支出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（三）国有资本经营预算资金</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三、国防支出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四、公共安全支出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五、教育支出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63,000,000.00</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六、科学技术支出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七、文化旅游体育与传媒支出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13,000,000.00</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八、社会保障和就业支出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696,904.64</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九、社会保险基金支出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十、卫生健康支出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21,102,830.91</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十一、节能环保支出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十二、城乡社区支出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14,857,414.14</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十三、农林水支出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十四、交通运输支出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十五、资源勘探工业信息等支出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十六、商业服务业等支出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十七、金融支出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十八、援助其他地区支出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十九、自然资源海洋气象等支出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二十、住房保障支出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52,465,590.32</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二十一、粮油物资储备支出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二十二、国有资本经营预算支出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二十三、灾害防治及应急管理支出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二十四、预备费</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二十五、其他支出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二十六、转移性支出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二十七、债务还本支出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二十八、债务付息支出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二十九、债务发行费用支出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kern w:val="0"/>
                <w:sz w:val="18"/>
                <w:szCs w:val="18"/>
              </w:rPr>
              <w:t>三十、抗疫特别国债安排的支出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二、上年结转</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二、年终结转结余</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（一）一般公共预算拨款</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（二）政府性基金预算拨款</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（三）国有资本经营预算拨款</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收入总计</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165,122,740.01</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支出总计</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165,122,740.01</w:t>
            </w:r>
          </w:p>
        </w:tc>
      </w:tr>
    </w:tbl>
    <w:p>
      <w:pPr>
        <w:autoSpaceDE w:val="0"/>
        <w:autoSpaceDN w:val="0"/>
        <w:adjustRightInd w:val="0"/>
        <w:spacing w:line="560" w:lineRule="exact"/>
        <w:jc w:val="left"/>
        <w:rPr>
          <w:rFonts w:asciiTheme="minorEastAsia" w:hAnsiTheme="minorEastAsia"/>
          <w:sz w:val="30"/>
          <w:szCs w:val="30"/>
        </w:rPr>
      </w:pPr>
      <w:r>
        <w:rPr>
          <w:rFonts w:hint="eastAsia" w:asciiTheme="minorEastAsia" w:hAnsiTheme="minorEastAsia"/>
          <w:sz w:val="30"/>
          <w:szCs w:val="30"/>
        </w:rPr>
        <w:t>六、一般公共预算支出情况表</w:t>
      </w:r>
    </w:p>
    <w:p>
      <w:pPr>
        <w:ind w:firstLine="6800" w:firstLineChars="3400"/>
        <w:rPr>
          <w:rFonts w:ascii="仿宋" w:hAnsi="仿宋" w:eastAsia="仿宋" w:cs="Times New Roman"/>
          <w:sz w:val="28"/>
          <w:szCs w:val="28"/>
        </w:rPr>
      </w:pPr>
      <w:r>
        <w:rPr>
          <w:rFonts w:hint="eastAsia" w:ascii="宋体" w:hAnsi="宋体" w:eastAsia="宋体" w:cs="宋体"/>
          <w:color w:val="000000"/>
          <w:kern w:val="0"/>
          <w:sz w:val="20"/>
          <w:szCs w:val="20"/>
        </w:rPr>
        <w:t>金额单位：元</w:t>
      </w:r>
    </w:p>
    <w:tbl>
      <w:tblPr>
        <w:tblStyle w:val="5"/>
        <w:tblW w:w="8712" w:type="dxa"/>
        <w:tblInd w:w="0" w:type="dxa"/>
        <w:tblLayout w:type="autofit"/>
        <w:tblCellMar>
          <w:top w:w="0" w:type="dxa"/>
          <w:left w:w="108" w:type="dxa"/>
          <w:bottom w:w="0" w:type="dxa"/>
          <w:right w:w="108" w:type="dxa"/>
        </w:tblCellMar>
      </w:tblPr>
      <w:tblGrid>
        <w:gridCol w:w="1479"/>
        <w:gridCol w:w="1890"/>
        <w:gridCol w:w="1984"/>
        <w:gridCol w:w="1843"/>
        <w:gridCol w:w="1516"/>
      </w:tblGrid>
      <w:tr>
        <w:tblPrEx>
          <w:tblCellMar>
            <w:top w:w="0" w:type="dxa"/>
            <w:left w:w="108" w:type="dxa"/>
            <w:bottom w:w="0" w:type="dxa"/>
            <w:right w:w="108" w:type="dxa"/>
          </w:tblCellMar>
        </w:tblPrEx>
        <w:trPr>
          <w:trHeight w:val="553"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科目编码</w:t>
            </w:r>
          </w:p>
        </w:tc>
        <w:tc>
          <w:tcPr>
            <w:tcW w:w="1890"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科目名称（项级）</w:t>
            </w:r>
          </w:p>
        </w:tc>
        <w:tc>
          <w:tcPr>
            <w:tcW w:w="1984" w:type="dxa"/>
            <w:tcBorders>
              <w:top w:val="single" w:color="auto" w:sz="4" w:space="0"/>
              <w:left w:val="nil"/>
              <w:bottom w:val="single" w:color="auto" w:sz="4" w:space="0"/>
              <w:right w:val="single" w:color="auto" w:sz="4" w:space="0"/>
            </w:tcBorders>
            <w:noWrap/>
            <w:vAlign w:val="center"/>
          </w:tcPr>
          <w:p>
            <w:pPr>
              <w:widowControl/>
              <w:jc w:val="center"/>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总计</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基本支出</w:t>
            </w:r>
          </w:p>
        </w:tc>
        <w:tc>
          <w:tcPr>
            <w:tcW w:w="1516" w:type="dxa"/>
            <w:tcBorders>
              <w:top w:val="single" w:color="auto" w:sz="4" w:space="0"/>
              <w:left w:val="nil"/>
              <w:bottom w:val="single" w:color="auto" w:sz="4" w:space="0"/>
              <w:right w:val="single" w:color="auto" w:sz="4" w:space="0"/>
            </w:tcBorders>
            <w:noWrap/>
            <w:vAlign w:val="center"/>
          </w:tcPr>
          <w:p>
            <w:pPr>
              <w:widowControl/>
              <w:jc w:val="center"/>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项目支出</w:t>
            </w:r>
          </w:p>
        </w:tc>
      </w:tr>
      <w:tr>
        <w:tblPrEx>
          <w:tblCellMar>
            <w:top w:w="0" w:type="dxa"/>
            <w:left w:w="108" w:type="dxa"/>
            <w:bottom w:w="0" w:type="dxa"/>
            <w:right w:w="108" w:type="dxa"/>
          </w:tblCellMar>
        </w:tblPrEx>
        <w:trPr>
          <w:trHeight w:val="515" w:hRule="atLeast"/>
        </w:trPr>
        <w:tc>
          <w:tcPr>
            <w:tcW w:w="1479" w:type="dxa"/>
            <w:tcBorders>
              <w:top w:val="nil"/>
              <w:left w:val="single" w:color="auto" w:sz="4" w:space="0"/>
              <w:bottom w:val="single" w:color="auto" w:sz="4" w:space="0"/>
              <w:right w:val="single" w:color="auto" w:sz="4" w:space="0"/>
            </w:tcBorders>
            <w:noWrap/>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1890" w:type="dxa"/>
            <w:tcBorders>
              <w:top w:val="nil"/>
              <w:left w:val="nil"/>
              <w:bottom w:val="single" w:color="auto" w:sz="4" w:space="0"/>
              <w:right w:val="single" w:color="auto" w:sz="4" w:space="0"/>
            </w:tcBorders>
            <w:noWrap/>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b/>
                <w:bCs/>
                <w:color w:val="000000"/>
                <w:kern w:val="0"/>
                <w:sz w:val="20"/>
                <w:szCs w:val="20"/>
              </w:rPr>
              <w:t>总计</w:t>
            </w:r>
          </w:p>
        </w:tc>
        <w:tc>
          <w:tcPr>
            <w:tcW w:w="1984"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165,122,740.01</w:t>
            </w:r>
          </w:p>
        </w:tc>
        <w:tc>
          <w:tcPr>
            <w:tcW w:w="1843"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5,513,447.42</w:t>
            </w:r>
          </w:p>
        </w:tc>
        <w:tc>
          <w:tcPr>
            <w:tcW w:w="151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159,609,292.59</w:t>
            </w:r>
          </w:p>
        </w:tc>
      </w:tr>
      <w:tr>
        <w:tblPrEx>
          <w:tblCellMar>
            <w:top w:w="0" w:type="dxa"/>
            <w:left w:w="108" w:type="dxa"/>
            <w:bottom w:w="0" w:type="dxa"/>
            <w:right w:w="108" w:type="dxa"/>
          </w:tblCellMar>
        </w:tblPrEx>
        <w:trPr>
          <w:trHeight w:val="282" w:hRule="atLeast"/>
        </w:trPr>
        <w:tc>
          <w:tcPr>
            <w:tcW w:w="1479" w:type="dxa"/>
            <w:tcBorders>
              <w:top w:val="nil"/>
              <w:left w:val="single" w:color="auto" w:sz="4" w:space="0"/>
              <w:bottom w:val="single" w:color="auto" w:sz="4" w:space="0"/>
              <w:right w:val="single" w:color="auto" w:sz="4" w:space="0"/>
            </w:tcBorders>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lang w:val="en-US" w:eastAsia="zh-CN"/>
              </w:rPr>
              <w:t>205</w:t>
            </w:r>
          </w:p>
        </w:tc>
        <w:tc>
          <w:tcPr>
            <w:tcW w:w="1890" w:type="dxa"/>
            <w:tcBorders>
              <w:top w:val="nil"/>
              <w:left w:val="nil"/>
              <w:bottom w:val="single" w:color="auto" w:sz="4" w:space="0"/>
              <w:right w:val="single" w:color="auto" w:sz="4" w:space="0"/>
            </w:tcBorders>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lang w:eastAsia="zh-CN"/>
              </w:rPr>
              <w:t>教育支出</w:t>
            </w:r>
          </w:p>
        </w:tc>
        <w:tc>
          <w:tcPr>
            <w:tcW w:w="1984"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kern w:val="0"/>
                <w:sz w:val="20"/>
                <w:szCs w:val="20"/>
              </w:rPr>
            </w:pPr>
            <w:r>
              <w:rPr>
                <w:rFonts w:hint="eastAsia" w:ascii="宋体" w:hAnsi="宋体" w:eastAsia="宋体" w:cs="宋体"/>
                <w:i w:val="0"/>
                <w:iCs w:val="0"/>
                <w:color w:val="000000"/>
                <w:kern w:val="0"/>
                <w:sz w:val="18"/>
                <w:szCs w:val="18"/>
                <w:u w:val="none"/>
                <w:lang w:val="en-US" w:eastAsia="zh-CN" w:bidi="ar"/>
              </w:rPr>
              <w:t>63,000,000.00</w:t>
            </w:r>
          </w:p>
        </w:tc>
        <w:tc>
          <w:tcPr>
            <w:tcW w:w="1843"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kern w:val="0"/>
                <w:sz w:val="20"/>
                <w:szCs w:val="20"/>
              </w:rPr>
            </w:pPr>
          </w:p>
        </w:tc>
        <w:tc>
          <w:tcPr>
            <w:tcW w:w="1516"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18"/>
                <w:szCs w:val="18"/>
                <w:u w:val="none"/>
                <w:lang w:val="en-US" w:eastAsia="zh-CN" w:bidi="ar"/>
              </w:rPr>
              <w:t>63,000,000.00</w:t>
            </w:r>
          </w:p>
        </w:tc>
      </w:tr>
      <w:tr>
        <w:tblPrEx>
          <w:tblCellMar>
            <w:top w:w="0" w:type="dxa"/>
            <w:left w:w="108" w:type="dxa"/>
            <w:bottom w:w="0" w:type="dxa"/>
            <w:right w:w="108" w:type="dxa"/>
          </w:tblCellMar>
        </w:tblPrEx>
        <w:trPr>
          <w:trHeight w:val="366" w:hRule="atLeast"/>
        </w:trPr>
        <w:tc>
          <w:tcPr>
            <w:tcW w:w="1479" w:type="dxa"/>
            <w:tcBorders>
              <w:top w:val="nil"/>
              <w:left w:val="single" w:color="auto" w:sz="4" w:space="0"/>
              <w:bottom w:val="single" w:color="auto" w:sz="4" w:space="0"/>
              <w:right w:val="single" w:color="auto" w:sz="4" w:space="0"/>
            </w:tcBorders>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lang w:val="en-US" w:eastAsia="zh-CN"/>
              </w:rPr>
              <w:t>20502</w:t>
            </w:r>
          </w:p>
        </w:tc>
        <w:tc>
          <w:tcPr>
            <w:tcW w:w="1890" w:type="dxa"/>
            <w:tcBorders>
              <w:top w:val="nil"/>
              <w:left w:val="nil"/>
              <w:bottom w:val="single" w:color="auto" w:sz="4" w:space="0"/>
              <w:right w:val="single" w:color="auto" w:sz="4" w:space="0"/>
            </w:tcBorders>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lang w:eastAsia="zh-CN"/>
              </w:rPr>
              <w:t>普通教育</w:t>
            </w:r>
          </w:p>
        </w:tc>
        <w:tc>
          <w:tcPr>
            <w:tcW w:w="1984"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kern w:val="0"/>
                <w:sz w:val="20"/>
                <w:szCs w:val="20"/>
              </w:rPr>
            </w:pPr>
            <w:r>
              <w:rPr>
                <w:rFonts w:hint="eastAsia" w:ascii="宋体" w:hAnsi="宋体" w:eastAsia="宋体" w:cs="宋体"/>
                <w:i w:val="0"/>
                <w:iCs w:val="0"/>
                <w:color w:val="000000"/>
                <w:kern w:val="0"/>
                <w:sz w:val="18"/>
                <w:szCs w:val="18"/>
                <w:u w:val="none"/>
                <w:lang w:val="en-US" w:eastAsia="zh-CN" w:bidi="ar"/>
              </w:rPr>
              <w:t>63,000,000.00</w:t>
            </w:r>
          </w:p>
        </w:tc>
        <w:tc>
          <w:tcPr>
            <w:tcW w:w="1843"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kern w:val="0"/>
                <w:sz w:val="20"/>
                <w:szCs w:val="20"/>
              </w:rPr>
            </w:pPr>
          </w:p>
        </w:tc>
        <w:tc>
          <w:tcPr>
            <w:tcW w:w="1516"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18"/>
                <w:szCs w:val="18"/>
                <w:u w:val="none"/>
                <w:lang w:val="en-US" w:eastAsia="zh-CN" w:bidi="ar"/>
              </w:rPr>
              <w:t>63,000,000.00</w:t>
            </w:r>
          </w:p>
        </w:tc>
      </w:tr>
      <w:tr>
        <w:tblPrEx>
          <w:tblCellMar>
            <w:top w:w="0" w:type="dxa"/>
            <w:left w:w="108" w:type="dxa"/>
            <w:bottom w:w="0" w:type="dxa"/>
            <w:right w:w="108" w:type="dxa"/>
          </w:tblCellMar>
        </w:tblPrEx>
        <w:trPr>
          <w:trHeight w:val="306" w:hRule="atLeast"/>
        </w:trPr>
        <w:tc>
          <w:tcPr>
            <w:tcW w:w="1479" w:type="dxa"/>
            <w:tcBorders>
              <w:top w:val="nil"/>
              <w:left w:val="single" w:color="auto" w:sz="4" w:space="0"/>
              <w:bottom w:val="single" w:color="auto" w:sz="4" w:space="0"/>
              <w:right w:val="single" w:color="auto" w:sz="4" w:space="0"/>
            </w:tcBorders>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lang w:val="en-US" w:eastAsia="zh-CN"/>
              </w:rPr>
              <w:t>2050201</w:t>
            </w:r>
          </w:p>
        </w:tc>
        <w:tc>
          <w:tcPr>
            <w:tcW w:w="1890" w:type="dxa"/>
            <w:tcBorders>
              <w:top w:val="nil"/>
              <w:left w:val="nil"/>
              <w:bottom w:val="single" w:color="auto" w:sz="4" w:space="0"/>
              <w:right w:val="single" w:color="auto" w:sz="4" w:space="0"/>
            </w:tcBorders>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lang w:val="en-US" w:eastAsia="zh-CN"/>
              </w:rPr>
              <w:t>学前教育</w:t>
            </w:r>
          </w:p>
        </w:tc>
        <w:tc>
          <w:tcPr>
            <w:tcW w:w="198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kern w:val="0"/>
                <w:sz w:val="20"/>
                <w:szCs w:val="20"/>
              </w:rPr>
            </w:pPr>
            <w:r>
              <w:rPr>
                <w:rFonts w:hint="eastAsia" w:ascii="宋体" w:hAnsi="宋体" w:eastAsia="宋体" w:cs="宋体"/>
                <w:i w:val="0"/>
                <w:iCs w:val="0"/>
                <w:color w:val="000000"/>
                <w:kern w:val="0"/>
                <w:sz w:val="18"/>
                <w:szCs w:val="18"/>
                <w:u w:val="none"/>
                <w:lang w:val="en-US" w:eastAsia="zh-CN" w:bidi="ar"/>
              </w:rPr>
              <w:t>23,000,000.00</w:t>
            </w:r>
          </w:p>
        </w:tc>
        <w:tc>
          <w:tcPr>
            <w:tcW w:w="1843"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kern w:val="0"/>
                <w:sz w:val="20"/>
                <w:szCs w:val="20"/>
              </w:rPr>
            </w:pPr>
          </w:p>
        </w:tc>
        <w:tc>
          <w:tcPr>
            <w:tcW w:w="15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18"/>
                <w:szCs w:val="18"/>
                <w:u w:val="none"/>
                <w:lang w:val="en-US" w:eastAsia="zh-CN" w:bidi="ar"/>
              </w:rPr>
              <w:t>23,000,000.00</w:t>
            </w:r>
          </w:p>
        </w:tc>
      </w:tr>
      <w:tr>
        <w:tblPrEx>
          <w:tblCellMar>
            <w:top w:w="0" w:type="dxa"/>
            <w:left w:w="108" w:type="dxa"/>
            <w:bottom w:w="0" w:type="dxa"/>
            <w:right w:w="108" w:type="dxa"/>
          </w:tblCellMar>
        </w:tblPrEx>
        <w:trPr>
          <w:trHeight w:val="546" w:hRule="atLeast"/>
        </w:trPr>
        <w:tc>
          <w:tcPr>
            <w:tcW w:w="1479" w:type="dxa"/>
            <w:tcBorders>
              <w:top w:val="nil"/>
              <w:left w:val="single" w:color="auto" w:sz="4" w:space="0"/>
              <w:bottom w:val="single" w:color="auto" w:sz="4" w:space="0"/>
              <w:right w:val="single" w:color="auto" w:sz="4" w:space="0"/>
            </w:tcBorders>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lang w:val="en-US" w:eastAsia="zh-CN"/>
              </w:rPr>
              <w:t>2050203</w:t>
            </w:r>
          </w:p>
        </w:tc>
        <w:tc>
          <w:tcPr>
            <w:tcW w:w="1890" w:type="dxa"/>
            <w:tcBorders>
              <w:top w:val="nil"/>
              <w:left w:val="nil"/>
              <w:bottom w:val="single" w:color="auto" w:sz="4" w:space="0"/>
              <w:right w:val="single" w:color="auto" w:sz="4" w:space="0"/>
            </w:tcBorders>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lang w:val="en-US" w:eastAsia="zh-CN"/>
              </w:rPr>
              <w:t>初中教育</w:t>
            </w:r>
          </w:p>
        </w:tc>
        <w:tc>
          <w:tcPr>
            <w:tcW w:w="198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kern w:val="0"/>
                <w:sz w:val="20"/>
                <w:szCs w:val="20"/>
              </w:rPr>
            </w:pPr>
            <w:r>
              <w:rPr>
                <w:rFonts w:hint="eastAsia" w:ascii="宋体" w:hAnsi="宋体" w:eastAsia="宋体" w:cs="宋体"/>
                <w:i w:val="0"/>
                <w:iCs w:val="0"/>
                <w:color w:val="000000"/>
                <w:kern w:val="0"/>
                <w:sz w:val="18"/>
                <w:szCs w:val="18"/>
                <w:u w:val="none"/>
                <w:lang w:val="en-US" w:eastAsia="zh-CN" w:bidi="ar"/>
              </w:rPr>
              <w:t>20,000,000.00</w:t>
            </w:r>
          </w:p>
        </w:tc>
        <w:tc>
          <w:tcPr>
            <w:tcW w:w="1843"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kern w:val="0"/>
                <w:sz w:val="20"/>
                <w:szCs w:val="20"/>
              </w:rPr>
            </w:pPr>
          </w:p>
        </w:tc>
        <w:tc>
          <w:tcPr>
            <w:tcW w:w="15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18"/>
                <w:szCs w:val="18"/>
                <w:u w:val="none"/>
                <w:lang w:val="en-US" w:eastAsia="zh-CN" w:bidi="ar"/>
              </w:rPr>
              <w:t>20,000,000.00</w:t>
            </w:r>
          </w:p>
        </w:tc>
      </w:tr>
      <w:tr>
        <w:tblPrEx>
          <w:tblCellMar>
            <w:top w:w="0" w:type="dxa"/>
            <w:left w:w="108" w:type="dxa"/>
            <w:bottom w:w="0" w:type="dxa"/>
            <w:right w:w="108" w:type="dxa"/>
          </w:tblCellMar>
        </w:tblPrEx>
        <w:trPr>
          <w:trHeight w:val="498" w:hRule="atLeast"/>
        </w:trPr>
        <w:tc>
          <w:tcPr>
            <w:tcW w:w="1479" w:type="dxa"/>
            <w:tcBorders>
              <w:top w:val="nil"/>
              <w:left w:val="single" w:color="auto" w:sz="4" w:space="0"/>
              <w:bottom w:val="single" w:color="auto" w:sz="4" w:space="0"/>
              <w:right w:val="single" w:color="auto" w:sz="4" w:space="0"/>
            </w:tcBorders>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lang w:val="en-US" w:eastAsia="zh-CN"/>
              </w:rPr>
              <w:t>2050299</w:t>
            </w:r>
          </w:p>
        </w:tc>
        <w:tc>
          <w:tcPr>
            <w:tcW w:w="1890" w:type="dxa"/>
            <w:tcBorders>
              <w:top w:val="nil"/>
              <w:left w:val="nil"/>
              <w:bottom w:val="single" w:color="auto" w:sz="4" w:space="0"/>
              <w:right w:val="single" w:color="auto" w:sz="4" w:space="0"/>
            </w:tcBorders>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lang w:val="en-US" w:eastAsia="zh-CN"/>
              </w:rPr>
              <w:t>其他普通教育支出</w:t>
            </w:r>
          </w:p>
        </w:tc>
        <w:tc>
          <w:tcPr>
            <w:tcW w:w="198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kern w:val="0"/>
                <w:sz w:val="20"/>
                <w:szCs w:val="20"/>
              </w:rPr>
            </w:pPr>
            <w:r>
              <w:rPr>
                <w:rFonts w:hint="eastAsia" w:ascii="宋体" w:hAnsi="宋体" w:eastAsia="宋体" w:cs="宋体"/>
                <w:i w:val="0"/>
                <w:iCs w:val="0"/>
                <w:color w:val="000000"/>
                <w:kern w:val="0"/>
                <w:sz w:val="18"/>
                <w:szCs w:val="18"/>
                <w:u w:val="none"/>
                <w:lang w:val="en-US" w:eastAsia="zh-CN" w:bidi="ar"/>
              </w:rPr>
              <w:t>20,000,000.00</w:t>
            </w:r>
          </w:p>
        </w:tc>
        <w:tc>
          <w:tcPr>
            <w:tcW w:w="1843"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kern w:val="0"/>
                <w:sz w:val="20"/>
                <w:szCs w:val="20"/>
              </w:rPr>
            </w:pPr>
          </w:p>
        </w:tc>
        <w:tc>
          <w:tcPr>
            <w:tcW w:w="15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18"/>
                <w:szCs w:val="18"/>
                <w:u w:val="none"/>
                <w:lang w:val="en-US" w:eastAsia="zh-CN" w:bidi="ar"/>
              </w:rPr>
              <w:t>20,000,000.00</w:t>
            </w:r>
          </w:p>
        </w:tc>
      </w:tr>
      <w:tr>
        <w:tblPrEx>
          <w:tblCellMar>
            <w:top w:w="0" w:type="dxa"/>
            <w:left w:w="108" w:type="dxa"/>
            <w:bottom w:w="0" w:type="dxa"/>
            <w:right w:w="108" w:type="dxa"/>
          </w:tblCellMar>
        </w:tblPrEx>
        <w:trPr>
          <w:trHeight w:val="462" w:hRule="atLeast"/>
        </w:trPr>
        <w:tc>
          <w:tcPr>
            <w:tcW w:w="1479" w:type="dxa"/>
            <w:tcBorders>
              <w:top w:val="nil"/>
              <w:left w:val="single" w:color="auto" w:sz="4" w:space="0"/>
              <w:bottom w:val="single" w:color="auto" w:sz="4" w:space="0"/>
              <w:right w:val="single" w:color="auto" w:sz="4" w:space="0"/>
            </w:tcBorders>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lang w:val="en-US" w:eastAsia="zh-CN"/>
              </w:rPr>
              <w:t>207</w:t>
            </w:r>
          </w:p>
        </w:tc>
        <w:tc>
          <w:tcPr>
            <w:tcW w:w="1890" w:type="dxa"/>
            <w:tcBorders>
              <w:top w:val="nil"/>
              <w:left w:val="nil"/>
              <w:bottom w:val="single" w:color="auto" w:sz="4" w:space="0"/>
              <w:right w:val="single" w:color="auto" w:sz="4" w:space="0"/>
            </w:tcBorders>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lang w:val="en-US" w:eastAsia="zh-CN"/>
              </w:rPr>
              <w:t>文化体育与传媒支出</w:t>
            </w:r>
          </w:p>
        </w:tc>
        <w:tc>
          <w:tcPr>
            <w:tcW w:w="198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kern w:val="0"/>
                <w:sz w:val="20"/>
                <w:szCs w:val="20"/>
              </w:rPr>
            </w:pPr>
            <w:r>
              <w:rPr>
                <w:rFonts w:hint="eastAsia" w:ascii="宋体" w:hAnsi="宋体" w:eastAsia="宋体" w:cs="宋体"/>
                <w:i w:val="0"/>
                <w:iCs w:val="0"/>
                <w:color w:val="000000"/>
                <w:kern w:val="0"/>
                <w:sz w:val="18"/>
                <w:szCs w:val="18"/>
                <w:u w:val="none"/>
                <w:lang w:val="en-US" w:eastAsia="zh-CN" w:bidi="ar"/>
              </w:rPr>
              <w:t>13,000,000.00</w:t>
            </w:r>
          </w:p>
        </w:tc>
        <w:tc>
          <w:tcPr>
            <w:tcW w:w="1843"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kern w:val="0"/>
                <w:sz w:val="20"/>
                <w:szCs w:val="20"/>
              </w:rPr>
            </w:pPr>
          </w:p>
        </w:tc>
        <w:tc>
          <w:tcPr>
            <w:tcW w:w="15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18"/>
                <w:szCs w:val="18"/>
                <w:u w:val="none"/>
                <w:lang w:val="en-US" w:eastAsia="zh-CN" w:bidi="ar"/>
              </w:rPr>
              <w:t>13,000,000.00</w:t>
            </w:r>
          </w:p>
        </w:tc>
      </w:tr>
      <w:tr>
        <w:tblPrEx>
          <w:tblCellMar>
            <w:top w:w="0" w:type="dxa"/>
            <w:left w:w="108" w:type="dxa"/>
            <w:bottom w:w="0" w:type="dxa"/>
            <w:right w:w="108" w:type="dxa"/>
          </w:tblCellMar>
        </w:tblPrEx>
        <w:trPr>
          <w:trHeight w:val="522" w:hRule="atLeast"/>
        </w:trPr>
        <w:tc>
          <w:tcPr>
            <w:tcW w:w="1479" w:type="dxa"/>
            <w:tcBorders>
              <w:top w:val="nil"/>
              <w:left w:val="single" w:color="auto" w:sz="4" w:space="0"/>
              <w:bottom w:val="single" w:color="auto" w:sz="4" w:space="0"/>
              <w:right w:val="single" w:color="auto" w:sz="4" w:space="0"/>
            </w:tcBorders>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lang w:val="en-US" w:eastAsia="zh-CN"/>
              </w:rPr>
              <w:t>20703</w:t>
            </w:r>
          </w:p>
        </w:tc>
        <w:tc>
          <w:tcPr>
            <w:tcW w:w="1890" w:type="dxa"/>
            <w:tcBorders>
              <w:top w:val="nil"/>
              <w:left w:val="nil"/>
              <w:bottom w:val="single" w:color="auto" w:sz="4" w:space="0"/>
              <w:right w:val="single" w:color="auto" w:sz="4" w:space="0"/>
            </w:tcBorders>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lang w:val="en-US" w:eastAsia="zh-CN"/>
              </w:rPr>
              <w:t>体育</w:t>
            </w:r>
          </w:p>
        </w:tc>
        <w:tc>
          <w:tcPr>
            <w:tcW w:w="198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kern w:val="0"/>
                <w:sz w:val="20"/>
                <w:szCs w:val="20"/>
              </w:rPr>
            </w:pPr>
            <w:r>
              <w:rPr>
                <w:rFonts w:hint="eastAsia" w:ascii="宋体" w:hAnsi="宋体" w:eastAsia="宋体" w:cs="宋体"/>
                <w:i w:val="0"/>
                <w:iCs w:val="0"/>
                <w:color w:val="000000"/>
                <w:kern w:val="0"/>
                <w:sz w:val="18"/>
                <w:szCs w:val="18"/>
                <w:u w:val="none"/>
                <w:lang w:val="en-US" w:eastAsia="zh-CN" w:bidi="ar"/>
              </w:rPr>
              <w:t>13,000,000.00</w:t>
            </w:r>
          </w:p>
        </w:tc>
        <w:tc>
          <w:tcPr>
            <w:tcW w:w="1843"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kern w:val="0"/>
                <w:sz w:val="20"/>
                <w:szCs w:val="20"/>
              </w:rPr>
            </w:pPr>
          </w:p>
        </w:tc>
        <w:tc>
          <w:tcPr>
            <w:tcW w:w="15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18"/>
                <w:szCs w:val="18"/>
                <w:u w:val="none"/>
                <w:lang w:val="en-US" w:eastAsia="zh-CN" w:bidi="ar"/>
              </w:rPr>
              <w:t>13,000,000.00</w:t>
            </w:r>
          </w:p>
        </w:tc>
      </w:tr>
      <w:tr>
        <w:tblPrEx>
          <w:tblCellMar>
            <w:top w:w="0" w:type="dxa"/>
            <w:left w:w="108" w:type="dxa"/>
            <w:bottom w:w="0" w:type="dxa"/>
            <w:right w:w="108" w:type="dxa"/>
          </w:tblCellMar>
        </w:tblPrEx>
        <w:trPr>
          <w:trHeight w:val="510" w:hRule="atLeast"/>
        </w:trPr>
        <w:tc>
          <w:tcPr>
            <w:tcW w:w="1479" w:type="dxa"/>
            <w:tcBorders>
              <w:top w:val="nil"/>
              <w:left w:val="single" w:color="auto" w:sz="4" w:space="0"/>
              <w:bottom w:val="single" w:color="auto" w:sz="4" w:space="0"/>
              <w:right w:val="single" w:color="auto" w:sz="4" w:space="0"/>
            </w:tcBorders>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lang w:val="en-US" w:eastAsia="zh-CN"/>
              </w:rPr>
              <w:t>2070307</w:t>
            </w:r>
          </w:p>
        </w:tc>
        <w:tc>
          <w:tcPr>
            <w:tcW w:w="1890" w:type="dxa"/>
            <w:tcBorders>
              <w:top w:val="nil"/>
              <w:left w:val="nil"/>
              <w:bottom w:val="single" w:color="auto" w:sz="4" w:space="0"/>
              <w:right w:val="single" w:color="auto" w:sz="4" w:space="0"/>
            </w:tcBorders>
            <w:noWrap/>
            <w:vAlign w:val="center"/>
          </w:tcPr>
          <w:p>
            <w:pPr>
              <w:widowControl/>
              <w:jc w:val="center"/>
              <w:rPr>
                <w:rFonts w:hint="eastAsia" w:cs="宋体" w:asciiTheme="minorEastAsia" w:hAnsiTheme="minorEastAsia"/>
                <w:color w:val="000000"/>
                <w:kern w:val="0"/>
                <w:sz w:val="20"/>
                <w:szCs w:val="20"/>
              </w:rPr>
            </w:pPr>
            <w:r>
              <w:rPr>
                <w:rFonts w:hint="eastAsia" w:cs="宋体" w:asciiTheme="minorEastAsia" w:hAnsiTheme="minorEastAsia"/>
                <w:color w:val="000000"/>
                <w:kern w:val="0"/>
                <w:sz w:val="20"/>
                <w:szCs w:val="20"/>
                <w:lang w:val="en-US" w:eastAsia="zh-CN"/>
              </w:rPr>
              <w:t>体育场馆</w:t>
            </w:r>
          </w:p>
        </w:tc>
        <w:tc>
          <w:tcPr>
            <w:tcW w:w="198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kern w:val="0"/>
                <w:sz w:val="20"/>
                <w:szCs w:val="20"/>
              </w:rPr>
            </w:pPr>
            <w:r>
              <w:rPr>
                <w:rFonts w:hint="eastAsia" w:ascii="宋体" w:hAnsi="宋体" w:eastAsia="宋体" w:cs="宋体"/>
                <w:i w:val="0"/>
                <w:iCs w:val="0"/>
                <w:color w:val="000000"/>
                <w:kern w:val="0"/>
                <w:sz w:val="18"/>
                <w:szCs w:val="18"/>
                <w:u w:val="none"/>
                <w:lang w:val="en-US" w:eastAsia="zh-CN" w:bidi="ar"/>
              </w:rPr>
              <w:t>13,000,000.00</w:t>
            </w:r>
          </w:p>
        </w:tc>
        <w:tc>
          <w:tcPr>
            <w:tcW w:w="1843"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kern w:val="0"/>
                <w:sz w:val="20"/>
                <w:szCs w:val="20"/>
              </w:rPr>
            </w:pPr>
          </w:p>
        </w:tc>
        <w:tc>
          <w:tcPr>
            <w:tcW w:w="15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18"/>
                <w:szCs w:val="18"/>
                <w:u w:val="none"/>
                <w:lang w:val="en-US" w:eastAsia="zh-CN" w:bidi="ar"/>
              </w:rPr>
              <w:t>13,000,000.00</w:t>
            </w:r>
          </w:p>
        </w:tc>
      </w:tr>
      <w:tr>
        <w:tblPrEx>
          <w:tblCellMar>
            <w:top w:w="0" w:type="dxa"/>
            <w:left w:w="108" w:type="dxa"/>
            <w:bottom w:w="0" w:type="dxa"/>
            <w:right w:w="108" w:type="dxa"/>
          </w:tblCellMar>
        </w:tblPrEx>
        <w:trPr>
          <w:trHeight w:val="546" w:hRule="atLeast"/>
        </w:trPr>
        <w:tc>
          <w:tcPr>
            <w:tcW w:w="1479" w:type="dxa"/>
            <w:tcBorders>
              <w:top w:val="nil"/>
              <w:left w:val="single" w:color="auto" w:sz="4" w:space="0"/>
              <w:bottom w:val="single" w:color="auto" w:sz="4" w:space="0"/>
              <w:right w:val="single" w:color="auto" w:sz="4" w:space="0"/>
            </w:tcBorders>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208</w:t>
            </w:r>
          </w:p>
        </w:tc>
        <w:tc>
          <w:tcPr>
            <w:tcW w:w="1890"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社会保障和就业</w:t>
            </w:r>
          </w:p>
        </w:tc>
        <w:tc>
          <w:tcPr>
            <w:tcW w:w="198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kern w:val="0"/>
                <w:sz w:val="20"/>
                <w:szCs w:val="20"/>
              </w:rPr>
            </w:pPr>
            <w:r>
              <w:rPr>
                <w:rFonts w:hint="eastAsia" w:ascii="宋体" w:hAnsi="宋体" w:eastAsia="宋体" w:cs="宋体"/>
                <w:i w:val="0"/>
                <w:iCs w:val="0"/>
                <w:color w:val="000000"/>
                <w:kern w:val="0"/>
                <w:sz w:val="18"/>
                <w:szCs w:val="18"/>
                <w:u w:val="none"/>
                <w:lang w:val="en-US" w:eastAsia="zh-CN" w:bidi="ar"/>
              </w:rPr>
              <w:t>696,904.64</w:t>
            </w:r>
          </w:p>
        </w:tc>
        <w:tc>
          <w:tcPr>
            <w:tcW w:w="184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kern w:val="0"/>
                <w:sz w:val="20"/>
                <w:szCs w:val="20"/>
              </w:rPr>
            </w:pPr>
            <w:r>
              <w:rPr>
                <w:rFonts w:hint="eastAsia" w:ascii="宋体" w:hAnsi="宋体" w:eastAsia="宋体" w:cs="宋体"/>
                <w:i w:val="0"/>
                <w:iCs w:val="0"/>
                <w:color w:val="000000"/>
                <w:kern w:val="0"/>
                <w:sz w:val="18"/>
                <w:szCs w:val="18"/>
                <w:u w:val="none"/>
                <w:lang w:val="en-US" w:eastAsia="zh-CN" w:bidi="ar"/>
              </w:rPr>
              <w:t>696,904.64</w:t>
            </w:r>
          </w:p>
        </w:tc>
        <w:tc>
          <w:tcPr>
            <w:tcW w:w="1516"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000000"/>
                <w:kern w:val="0"/>
                <w:sz w:val="20"/>
                <w:szCs w:val="20"/>
              </w:rPr>
            </w:pPr>
          </w:p>
        </w:tc>
      </w:tr>
      <w:tr>
        <w:tblPrEx>
          <w:tblCellMar>
            <w:top w:w="0" w:type="dxa"/>
            <w:left w:w="108" w:type="dxa"/>
            <w:bottom w:w="0" w:type="dxa"/>
            <w:right w:w="108" w:type="dxa"/>
          </w:tblCellMar>
        </w:tblPrEx>
        <w:trPr>
          <w:trHeight w:val="416"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20805</w:t>
            </w:r>
          </w:p>
        </w:tc>
        <w:tc>
          <w:tcPr>
            <w:tcW w:w="18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行政事业单位离退休</w:t>
            </w:r>
          </w:p>
        </w:tc>
        <w:tc>
          <w:tcPr>
            <w:tcW w:w="19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kern w:val="0"/>
                <w:sz w:val="20"/>
                <w:szCs w:val="20"/>
              </w:rPr>
            </w:pPr>
            <w:r>
              <w:rPr>
                <w:rFonts w:hint="eastAsia" w:ascii="宋体" w:hAnsi="宋体" w:eastAsia="宋体" w:cs="宋体"/>
                <w:i w:val="0"/>
                <w:iCs w:val="0"/>
                <w:color w:val="000000"/>
                <w:kern w:val="0"/>
                <w:sz w:val="18"/>
                <w:szCs w:val="18"/>
                <w:u w:val="none"/>
                <w:lang w:val="en-US" w:eastAsia="zh-CN" w:bidi="ar"/>
              </w:rPr>
              <w:t>696,904.64</w:t>
            </w: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kern w:val="0"/>
                <w:sz w:val="20"/>
                <w:szCs w:val="20"/>
              </w:rPr>
            </w:pPr>
            <w:r>
              <w:rPr>
                <w:rFonts w:hint="eastAsia" w:ascii="宋体" w:hAnsi="宋体" w:eastAsia="宋体" w:cs="宋体"/>
                <w:i w:val="0"/>
                <w:iCs w:val="0"/>
                <w:color w:val="000000"/>
                <w:kern w:val="0"/>
                <w:sz w:val="18"/>
                <w:szCs w:val="18"/>
                <w:u w:val="none"/>
                <w:lang w:val="en-US" w:eastAsia="zh-CN" w:bidi="ar"/>
              </w:rPr>
              <w:t>696,904.64</w:t>
            </w:r>
          </w:p>
        </w:tc>
        <w:tc>
          <w:tcPr>
            <w:tcW w:w="151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asciiTheme="minorEastAsia" w:hAnsiTheme="minorEastAsia"/>
                <w:kern w:val="0"/>
                <w:sz w:val="20"/>
                <w:szCs w:val="20"/>
              </w:rPr>
            </w:pPr>
          </w:p>
        </w:tc>
      </w:tr>
      <w:tr>
        <w:tblPrEx>
          <w:tblCellMar>
            <w:top w:w="0" w:type="dxa"/>
            <w:left w:w="108" w:type="dxa"/>
            <w:bottom w:w="0" w:type="dxa"/>
            <w:right w:w="108" w:type="dxa"/>
          </w:tblCellMar>
        </w:tblPrEx>
        <w:trPr>
          <w:trHeight w:val="323"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Arial" w:asciiTheme="minorEastAsia" w:hAnsiTheme="minorEastAsia"/>
                <w:color w:val="000000"/>
                <w:kern w:val="0"/>
                <w:sz w:val="20"/>
                <w:szCs w:val="20"/>
              </w:rPr>
            </w:pPr>
            <w:r>
              <w:rPr>
                <w:rFonts w:hint="eastAsia" w:cs="Arial" w:asciiTheme="minorEastAsia" w:hAnsiTheme="minorEastAsia"/>
                <w:color w:val="000000"/>
                <w:kern w:val="0"/>
                <w:sz w:val="20"/>
                <w:szCs w:val="20"/>
              </w:rPr>
              <w:t>2080501</w:t>
            </w:r>
          </w:p>
        </w:tc>
        <w:tc>
          <w:tcPr>
            <w:tcW w:w="18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Arial" w:asciiTheme="minorEastAsia" w:hAnsiTheme="minorEastAsia"/>
                <w:color w:val="000000"/>
                <w:kern w:val="0"/>
                <w:sz w:val="20"/>
                <w:szCs w:val="20"/>
              </w:rPr>
            </w:pPr>
            <w:r>
              <w:rPr>
                <w:rFonts w:hint="eastAsia" w:cs="Arial" w:asciiTheme="minorEastAsia" w:hAnsiTheme="minorEastAsia"/>
                <w:color w:val="000000"/>
                <w:kern w:val="0"/>
                <w:sz w:val="20"/>
                <w:szCs w:val="20"/>
              </w:rPr>
              <w:t>行政单位离退休</w:t>
            </w:r>
          </w:p>
        </w:tc>
        <w:tc>
          <w:tcPr>
            <w:tcW w:w="19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kern w:val="0"/>
                <w:sz w:val="20"/>
                <w:szCs w:val="20"/>
              </w:rPr>
            </w:pPr>
            <w:r>
              <w:rPr>
                <w:rFonts w:hint="eastAsia" w:ascii="宋体" w:hAnsi="宋体" w:eastAsia="宋体" w:cs="宋体"/>
                <w:i w:val="0"/>
                <w:iCs w:val="0"/>
                <w:color w:val="000000"/>
                <w:kern w:val="0"/>
                <w:sz w:val="18"/>
                <w:szCs w:val="18"/>
                <w:u w:val="none"/>
                <w:lang w:val="en-US" w:eastAsia="zh-CN" w:bidi="ar"/>
              </w:rPr>
              <w:t>18,020.00</w:t>
            </w: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kern w:val="0"/>
                <w:sz w:val="20"/>
                <w:szCs w:val="20"/>
              </w:rPr>
            </w:pPr>
            <w:r>
              <w:rPr>
                <w:rFonts w:hint="eastAsia" w:ascii="宋体" w:hAnsi="宋体" w:eastAsia="宋体" w:cs="宋体"/>
                <w:i w:val="0"/>
                <w:iCs w:val="0"/>
                <w:color w:val="000000"/>
                <w:kern w:val="0"/>
                <w:sz w:val="18"/>
                <w:szCs w:val="18"/>
                <w:u w:val="none"/>
                <w:lang w:val="en-US" w:eastAsia="zh-CN" w:bidi="ar"/>
              </w:rPr>
              <w:t>18,020.00</w:t>
            </w:r>
          </w:p>
        </w:tc>
        <w:tc>
          <w:tcPr>
            <w:tcW w:w="151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asciiTheme="minorEastAsia" w:hAnsiTheme="minorEastAsia"/>
                <w:kern w:val="0"/>
                <w:sz w:val="20"/>
                <w:szCs w:val="20"/>
              </w:rPr>
            </w:pPr>
          </w:p>
        </w:tc>
      </w:tr>
      <w:tr>
        <w:tblPrEx>
          <w:tblCellMar>
            <w:top w:w="0" w:type="dxa"/>
            <w:left w:w="108" w:type="dxa"/>
            <w:bottom w:w="0" w:type="dxa"/>
            <w:right w:w="108" w:type="dxa"/>
          </w:tblCellMar>
        </w:tblPrEx>
        <w:trPr>
          <w:trHeight w:val="560"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Arial" w:asciiTheme="minorEastAsia" w:hAnsiTheme="minorEastAsia"/>
                <w:color w:val="000000"/>
                <w:kern w:val="0"/>
                <w:sz w:val="20"/>
                <w:szCs w:val="20"/>
              </w:rPr>
            </w:pPr>
            <w:r>
              <w:rPr>
                <w:rFonts w:hint="eastAsia" w:cs="Arial" w:asciiTheme="minorEastAsia" w:hAnsiTheme="minorEastAsia"/>
                <w:color w:val="000000"/>
                <w:kern w:val="0"/>
                <w:sz w:val="20"/>
                <w:szCs w:val="20"/>
              </w:rPr>
              <w:t>2080505</w:t>
            </w:r>
          </w:p>
        </w:tc>
        <w:tc>
          <w:tcPr>
            <w:tcW w:w="1890" w:type="dxa"/>
            <w:tcBorders>
              <w:top w:val="single" w:color="auto" w:sz="4" w:space="0"/>
              <w:left w:val="nil"/>
              <w:bottom w:val="single" w:color="auto" w:sz="4" w:space="0"/>
              <w:right w:val="single" w:color="auto" w:sz="4" w:space="0"/>
            </w:tcBorders>
            <w:noWrap/>
            <w:vAlign w:val="center"/>
          </w:tcPr>
          <w:p>
            <w:pPr>
              <w:widowControl/>
              <w:jc w:val="center"/>
              <w:rPr>
                <w:rFonts w:cs="Arial" w:asciiTheme="minorEastAsia" w:hAnsiTheme="minorEastAsia"/>
                <w:color w:val="000000"/>
                <w:kern w:val="0"/>
                <w:sz w:val="20"/>
                <w:szCs w:val="20"/>
              </w:rPr>
            </w:pPr>
            <w:r>
              <w:rPr>
                <w:rFonts w:hint="eastAsia" w:cs="Arial" w:asciiTheme="minorEastAsia" w:hAnsiTheme="minorEastAsia"/>
                <w:color w:val="000000"/>
                <w:kern w:val="0"/>
                <w:sz w:val="20"/>
                <w:szCs w:val="20"/>
              </w:rPr>
              <w:t>机关事业单位基本养老保险缴费支出</w:t>
            </w:r>
          </w:p>
        </w:tc>
        <w:tc>
          <w:tcPr>
            <w:tcW w:w="198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kern w:val="0"/>
                <w:sz w:val="20"/>
                <w:szCs w:val="20"/>
              </w:rPr>
            </w:pPr>
            <w:r>
              <w:rPr>
                <w:rFonts w:hint="eastAsia" w:ascii="宋体" w:hAnsi="宋体" w:eastAsia="宋体" w:cs="宋体"/>
                <w:i w:val="0"/>
                <w:iCs w:val="0"/>
                <w:color w:val="000000"/>
                <w:kern w:val="0"/>
                <w:sz w:val="18"/>
                <w:szCs w:val="18"/>
                <w:u w:val="none"/>
                <w:lang w:val="en-US" w:eastAsia="zh-CN" w:bidi="ar"/>
              </w:rPr>
              <w:t>452,589.76</w:t>
            </w:r>
          </w:p>
        </w:tc>
        <w:tc>
          <w:tcPr>
            <w:tcW w:w="184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kern w:val="0"/>
                <w:sz w:val="20"/>
                <w:szCs w:val="20"/>
              </w:rPr>
            </w:pPr>
            <w:r>
              <w:rPr>
                <w:rFonts w:hint="eastAsia" w:ascii="宋体" w:hAnsi="宋体" w:eastAsia="宋体" w:cs="宋体"/>
                <w:i w:val="0"/>
                <w:iCs w:val="0"/>
                <w:color w:val="000000"/>
                <w:kern w:val="0"/>
                <w:sz w:val="18"/>
                <w:szCs w:val="18"/>
                <w:u w:val="none"/>
                <w:lang w:val="en-US" w:eastAsia="zh-CN" w:bidi="ar"/>
              </w:rPr>
              <w:t>452,589.76</w:t>
            </w:r>
          </w:p>
        </w:tc>
        <w:tc>
          <w:tcPr>
            <w:tcW w:w="1516" w:type="dxa"/>
            <w:tcBorders>
              <w:top w:val="single" w:color="auto" w:sz="4" w:space="0"/>
              <w:left w:val="nil"/>
              <w:bottom w:val="single" w:color="auto" w:sz="4" w:space="0"/>
              <w:right w:val="single" w:color="auto" w:sz="4" w:space="0"/>
            </w:tcBorders>
            <w:noWrap/>
            <w:vAlign w:val="center"/>
          </w:tcPr>
          <w:p>
            <w:pPr>
              <w:widowControl/>
              <w:jc w:val="center"/>
              <w:rPr>
                <w:rFonts w:cs="宋体" w:asciiTheme="minorEastAsia" w:hAnsiTheme="minorEastAsia"/>
                <w:kern w:val="0"/>
                <w:sz w:val="20"/>
                <w:szCs w:val="20"/>
              </w:rPr>
            </w:pPr>
          </w:p>
        </w:tc>
      </w:tr>
      <w:tr>
        <w:tblPrEx>
          <w:tblCellMar>
            <w:top w:w="0" w:type="dxa"/>
            <w:left w:w="108" w:type="dxa"/>
            <w:bottom w:w="0" w:type="dxa"/>
            <w:right w:w="108" w:type="dxa"/>
          </w:tblCellMar>
        </w:tblPrEx>
        <w:trPr>
          <w:trHeight w:val="548"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Arial" w:asciiTheme="minorEastAsia" w:hAnsiTheme="minorEastAsia"/>
                <w:color w:val="000000"/>
                <w:kern w:val="0"/>
                <w:sz w:val="20"/>
                <w:szCs w:val="20"/>
              </w:rPr>
            </w:pPr>
            <w:r>
              <w:rPr>
                <w:rFonts w:cs="Arial" w:asciiTheme="minorEastAsia" w:hAnsiTheme="minorEastAsia"/>
                <w:color w:val="000000"/>
                <w:kern w:val="0"/>
                <w:sz w:val="20"/>
                <w:szCs w:val="20"/>
              </w:rPr>
              <w:t>2080506</w:t>
            </w:r>
          </w:p>
        </w:tc>
        <w:tc>
          <w:tcPr>
            <w:tcW w:w="1890" w:type="dxa"/>
            <w:tcBorders>
              <w:top w:val="single" w:color="auto" w:sz="4" w:space="0"/>
              <w:left w:val="nil"/>
              <w:bottom w:val="single" w:color="auto" w:sz="4" w:space="0"/>
              <w:right w:val="single" w:color="auto" w:sz="4" w:space="0"/>
            </w:tcBorders>
            <w:noWrap/>
            <w:vAlign w:val="center"/>
          </w:tcPr>
          <w:p>
            <w:pPr>
              <w:widowControl/>
              <w:jc w:val="center"/>
              <w:rPr>
                <w:rFonts w:cs="Arial" w:asciiTheme="minorEastAsia" w:hAnsiTheme="minorEastAsia"/>
                <w:color w:val="000000"/>
                <w:kern w:val="0"/>
                <w:sz w:val="20"/>
                <w:szCs w:val="20"/>
              </w:rPr>
            </w:pPr>
            <w:r>
              <w:rPr>
                <w:rFonts w:hint="eastAsia" w:cs="Arial" w:asciiTheme="minorEastAsia" w:hAnsiTheme="minorEastAsia"/>
                <w:color w:val="000000"/>
                <w:kern w:val="0"/>
                <w:sz w:val="20"/>
                <w:szCs w:val="20"/>
              </w:rPr>
              <w:t>机关事业单位职业年金缴费支出</w:t>
            </w:r>
          </w:p>
        </w:tc>
        <w:tc>
          <w:tcPr>
            <w:tcW w:w="198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kern w:val="0"/>
                <w:sz w:val="20"/>
                <w:szCs w:val="20"/>
              </w:rPr>
            </w:pPr>
            <w:r>
              <w:rPr>
                <w:rFonts w:hint="eastAsia" w:ascii="宋体" w:hAnsi="宋体" w:eastAsia="宋体" w:cs="宋体"/>
                <w:i w:val="0"/>
                <w:iCs w:val="0"/>
                <w:color w:val="000000"/>
                <w:kern w:val="0"/>
                <w:sz w:val="18"/>
                <w:szCs w:val="18"/>
                <w:u w:val="none"/>
                <w:lang w:val="en-US" w:eastAsia="zh-CN" w:bidi="ar"/>
              </w:rPr>
              <w:t>226,294.88</w:t>
            </w:r>
          </w:p>
        </w:tc>
        <w:tc>
          <w:tcPr>
            <w:tcW w:w="184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kern w:val="0"/>
                <w:sz w:val="20"/>
                <w:szCs w:val="20"/>
              </w:rPr>
            </w:pPr>
            <w:r>
              <w:rPr>
                <w:rFonts w:hint="eastAsia" w:ascii="宋体" w:hAnsi="宋体" w:eastAsia="宋体" w:cs="宋体"/>
                <w:i w:val="0"/>
                <w:iCs w:val="0"/>
                <w:color w:val="000000"/>
                <w:kern w:val="0"/>
                <w:sz w:val="18"/>
                <w:szCs w:val="18"/>
                <w:u w:val="none"/>
                <w:lang w:val="en-US" w:eastAsia="zh-CN" w:bidi="ar"/>
              </w:rPr>
              <w:t>226,294.88</w:t>
            </w:r>
          </w:p>
        </w:tc>
        <w:tc>
          <w:tcPr>
            <w:tcW w:w="1516" w:type="dxa"/>
            <w:tcBorders>
              <w:top w:val="single" w:color="auto" w:sz="4" w:space="0"/>
              <w:left w:val="nil"/>
              <w:bottom w:val="single" w:color="auto" w:sz="4" w:space="0"/>
              <w:right w:val="single" w:color="auto" w:sz="4" w:space="0"/>
            </w:tcBorders>
            <w:noWrap/>
            <w:vAlign w:val="center"/>
          </w:tcPr>
          <w:p>
            <w:pPr>
              <w:widowControl/>
              <w:jc w:val="center"/>
              <w:rPr>
                <w:rFonts w:cs="宋体" w:asciiTheme="minorEastAsia" w:hAnsiTheme="minorEastAsia"/>
                <w:kern w:val="0"/>
                <w:sz w:val="20"/>
                <w:szCs w:val="20"/>
              </w:rPr>
            </w:pPr>
          </w:p>
        </w:tc>
      </w:tr>
      <w:tr>
        <w:tblPrEx>
          <w:tblCellMar>
            <w:top w:w="0" w:type="dxa"/>
            <w:left w:w="108" w:type="dxa"/>
            <w:bottom w:w="0" w:type="dxa"/>
            <w:right w:w="108" w:type="dxa"/>
          </w:tblCellMar>
        </w:tblPrEx>
        <w:trPr>
          <w:trHeight w:val="318"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210</w:t>
            </w:r>
          </w:p>
        </w:tc>
        <w:tc>
          <w:tcPr>
            <w:tcW w:w="1890" w:type="dxa"/>
            <w:tcBorders>
              <w:top w:val="single" w:color="auto" w:sz="4" w:space="0"/>
              <w:left w:val="nil"/>
              <w:bottom w:val="single" w:color="auto" w:sz="4" w:space="0"/>
              <w:right w:val="single" w:color="auto" w:sz="4" w:space="0"/>
            </w:tcBorders>
            <w:noWrap/>
            <w:vAlign w:val="center"/>
          </w:tcPr>
          <w:p>
            <w:pPr>
              <w:widowControl/>
              <w:jc w:val="center"/>
              <w:rPr>
                <w:rFonts w:cs="Arial" w:asciiTheme="minorEastAsia" w:hAnsiTheme="minorEastAsia"/>
                <w:color w:val="000000"/>
                <w:kern w:val="0"/>
                <w:sz w:val="20"/>
                <w:szCs w:val="20"/>
              </w:rPr>
            </w:pPr>
            <w:r>
              <w:rPr>
                <w:rFonts w:hint="eastAsia" w:cs="宋体" w:asciiTheme="minorEastAsia" w:hAnsiTheme="minorEastAsia"/>
                <w:color w:val="000000"/>
                <w:kern w:val="0"/>
                <w:sz w:val="20"/>
                <w:szCs w:val="20"/>
              </w:rPr>
              <w:t>卫生健康支出</w:t>
            </w:r>
          </w:p>
        </w:tc>
        <w:tc>
          <w:tcPr>
            <w:tcW w:w="198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18"/>
                <w:szCs w:val="18"/>
                <w:u w:val="none"/>
                <w:lang w:val="en-US" w:eastAsia="zh-CN" w:bidi="ar"/>
              </w:rPr>
              <w:t>21,102,830.91</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20"/>
                <w:szCs w:val="20"/>
                <w:u w:val="none"/>
                <w:lang w:val="en-US" w:eastAsia="zh-CN" w:bidi="ar"/>
              </w:rPr>
              <w:t>374,038.32</w:t>
            </w:r>
          </w:p>
        </w:tc>
        <w:tc>
          <w:tcPr>
            <w:tcW w:w="1516" w:type="dxa"/>
            <w:tcBorders>
              <w:top w:val="single" w:color="auto" w:sz="4" w:space="0"/>
              <w:left w:val="nil"/>
              <w:bottom w:val="single" w:color="auto" w:sz="4" w:space="0"/>
              <w:right w:val="single" w:color="auto" w:sz="4" w:space="0"/>
            </w:tcBorders>
            <w:noWrap/>
            <w:vAlign w:val="center"/>
          </w:tcPr>
          <w:p>
            <w:pPr>
              <w:widowControl/>
              <w:jc w:val="center"/>
              <w:rPr>
                <w:rFonts w:cs="宋体" w:asciiTheme="minorEastAsia" w:hAnsiTheme="minorEastAsia"/>
                <w:kern w:val="0"/>
                <w:sz w:val="20"/>
                <w:szCs w:val="20"/>
              </w:rPr>
            </w:pPr>
            <w:r>
              <w:rPr>
                <w:rFonts w:hint="eastAsia" w:ascii="宋体" w:hAnsi="宋体" w:eastAsia="宋体" w:cs="宋体"/>
                <w:i w:val="0"/>
                <w:iCs w:val="0"/>
                <w:color w:val="000000"/>
                <w:kern w:val="0"/>
                <w:sz w:val="18"/>
                <w:szCs w:val="18"/>
                <w:u w:val="none"/>
                <w:lang w:val="en-US" w:eastAsia="zh-CN" w:bidi="ar"/>
              </w:rPr>
              <w:t>20,728,792.59</w:t>
            </w:r>
          </w:p>
        </w:tc>
      </w:tr>
      <w:tr>
        <w:tblPrEx>
          <w:tblCellMar>
            <w:top w:w="0" w:type="dxa"/>
            <w:left w:w="108" w:type="dxa"/>
            <w:bottom w:w="0" w:type="dxa"/>
            <w:right w:w="108" w:type="dxa"/>
          </w:tblCellMar>
        </w:tblPrEx>
        <w:trPr>
          <w:trHeight w:val="512"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cs="宋体" w:asciiTheme="minorEastAsia" w:hAnsiTheme="minorEastAsia"/>
                <w:kern w:val="0"/>
                <w:sz w:val="20"/>
                <w:szCs w:val="20"/>
              </w:rPr>
            </w:pPr>
            <w:r>
              <w:rPr>
                <w:rFonts w:hint="eastAsia" w:cs="宋体" w:asciiTheme="minorEastAsia" w:hAnsiTheme="minorEastAsia"/>
                <w:color w:val="000000"/>
                <w:kern w:val="0"/>
                <w:sz w:val="20"/>
                <w:szCs w:val="20"/>
                <w:lang w:val="en-US" w:eastAsia="zh-CN"/>
              </w:rPr>
              <w:t>21004</w:t>
            </w:r>
          </w:p>
        </w:tc>
        <w:tc>
          <w:tcPr>
            <w:tcW w:w="1890" w:type="dxa"/>
            <w:tcBorders>
              <w:top w:val="single" w:color="auto" w:sz="4" w:space="0"/>
              <w:left w:val="nil"/>
              <w:bottom w:val="single" w:color="auto" w:sz="4" w:space="0"/>
              <w:right w:val="single" w:color="auto" w:sz="4" w:space="0"/>
            </w:tcBorders>
            <w:noWrap/>
            <w:vAlign w:val="center"/>
          </w:tcPr>
          <w:p>
            <w:pPr>
              <w:widowControl/>
              <w:jc w:val="center"/>
              <w:rPr>
                <w:rFonts w:hint="eastAsia" w:cs="Arial" w:asciiTheme="minorEastAsia" w:hAnsiTheme="minorEastAsia"/>
                <w:color w:val="000000"/>
                <w:kern w:val="0"/>
                <w:sz w:val="20"/>
                <w:szCs w:val="20"/>
              </w:rPr>
            </w:pPr>
            <w:r>
              <w:rPr>
                <w:rFonts w:hint="eastAsia" w:cs="宋体" w:asciiTheme="minorEastAsia" w:hAnsiTheme="minorEastAsia"/>
                <w:color w:val="000000"/>
                <w:kern w:val="0"/>
                <w:sz w:val="20"/>
                <w:szCs w:val="20"/>
                <w:lang w:eastAsia="zh-CN"/>
              </w:rPr>
              <w:t>公共卫生</w:t>
            </w:r>
          </w:p>
        </w:tc>
        <w:tc>
          <w:tcPr>
            <w:tcW w:w="198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18"/>
                <w:szCs w:val="18"/>
                <w:u w:val="none"/>
                <w:lang w:val="en-US" w:eastAsia="zh-CN" w:bidi="ar"/>
              </w:rPr>
              <w:t>20,728,792.59</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cs="宋体" w:asciiTheme="minorEastAsia" w:hAnsiTheme="minorEastAsia"/>
                <w:color w:val="000000"/>
                <w:kern w:val="0"/>
                <w:sz w:val="20"/>
                <w:szCs w:val="20"/>
              </w:rPr>
            </w:pPr>
          </w:p>
        </w:tc>
        <w:tc>
          <w:tcPr>
            <w:tcW w:w="15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kern w:val="0"/>
                <w:sz w:val="20"/>
                <w:szCs w:val="20"/>
              </w:rPr>
            </w:pPr>
            <w:r>
              <w:rPr>
                <w:rFonts w:hint="eastAsia" w:ascii="宋体" w:hAnsi="宋体" w:eastAsia="宋体" w:cs="宋体"/>
                <w:i w:val="0"/>
                <w:iCs w:val="0"/>
                <w:color w:val="000000"/>
                <w:kern w:val="0"/>
                <w:sz w:val="18"/>
                <w:szCs w:val="18"/>
                <w:u w:val="none"/>
                <w:lang w:val="en-US" w:eastAsia="zh-CN" w:bidi="ar"/>
              </w:rPr>
              <w:t>20,728,792.59</w:t>
            </w:r>
          </w:p>
        </w:tc>
      </w:tr>
      <w:tr>
        <w:tblPrEx>
          <w:tblCellMar>
            <w:top w:w="0" w:type="dxa"/>
            <w:left w:w="108" w:type="dxa"/>
            <w:bottom w:w="0" w:type="dxa"/>
            <w:right w:w="108" w:type="dxa"/>
          </w:tblCellMar>
        </w:tblPrEx>
        <w:trPr>
          <w:trHeight w:val="596"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cs="宋体" w:asciiTheme="minorEastAsia" w:hAnsiTheme="minorEastAsia"/>
                <w:kern w:val="0"/>
                <w:sz w:val="20"/>
                <w:szCs w:val="20"/>
              </w:rPr>
            </w:pPr>
            <w:r>
              <w:rPr>
                <w:rFonts w:hint="eastAsia" w:cs="宋体" w:asciiTheme="minorEastAsia" w:hAnsiTheme="minorEastAsia"/>
                <w:color w:val="000000"/>
                <w:kern w:val="0"/>
                <w:sz w:val="20"/>
                <w:szCs w:val="20"/>
                <w:lang w:val="en-US" w:eastAsia="zh-CN"/>
              </w:rPr>
              <w:t>2100407</w:t>
            </w:r>
          </w:p>
        </w:tc>
        <w:tc>
          <w:tcPr>
            <w:tcW w:w="1890" w:type="dxa"/>
            <w:tcBorders>
              <w:top w:val="single" w:color="auto" w:sz="4" w:space="0"/>
              <w:left w:val="nil"/>
              <w:bottom w:val="single" w:color="auto" w:sz="4" w:space="0"/>
              <w:right w:val="single" w:color="auto" w:sz="4" w:space="0"/>
            </w:tcBorders>
            <w:noWrap/>
            <w:vAlign w:val="center"/>
          </w:tcPr>
          <w:p>
            <w:pPr>
              <w:widowControl/>
              <w:jc w:val="center"/>
              <w:rPr>
                <w:rFonts w:hint="eastAsia" w:cs="Arial" w:asciiTheme="minorEastAsia" w:hAnsiTheme="minorEastAsia"/>
                <w:color w:val="000000"/>
                <w:kern w:val="0"/>
                <w:sz w:val="20"/>
                <w:szCs w:val="20"/>
              </w:rPr>
            </w:pPr>
            <w:r>
              <w:rPr>
                <w:rFonts w:hint="eastAsia" w:cs="宋体" w:asciiTheme="minorEastAsia" w:hAnsiTheme="minorEastAsia"/>
                <w:color w:val="000000"/>
                <w:kern w:val="0"/>
                <w:sz w:val="20"/>
                <w:szCs w:val="20"/>
                <w:lang w:val="en-US" w:eastAsia="zh-CN"/>
              </w:rPr>
              <w:t>其他专业公共卫生机构</w:t>
            </w:r>
          </w:p>
        </w:tc>
        <w:tc>
          <w:tcPr>
            <w:tcW w:w="198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18"/>
                <w:szCs w:val="18"/>
                <w:u w:val="none"/>
                <w:lang w:val="en-US" w:eastAsia="zh-CN" w:bidi="ar"/>
              </w:rPr>
              <w:t>20,728,792.59</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cs="宋体" w:asciiTheme="minorEastAsia" w:hAnsiTheme="minorEastAsia"/>
                <w:color w:val="000000"/>
                <w:kern w:val="0"/>
                <w:sz w:val="20"/>
                <w:szCs w:val="20"/>
              </w:rPr>
            </w:pPr>
          </w:p>
        </w:tc>
        <w:tc>
          <w:tcPr>
            <w:tcW w:w="15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kern w:val="0"/>
                <w:sz w:val="20"/>
                <w:szCs w:val="20"/>
              </w:rPr>
            </w:pPr>
            <w:r>
              <w:rPr>
                <w:rFonts w:hint="eastAsia" w:ascii="宋体" w:hAnsi="宋体" w:eastAsia="宋体" w:cs="宋体"/>
                <w:i w:val="0"/>
                <w:iCs w:val="0"/>
                <w:color w:val="000000"/>
                <w:kern w:val="0"/>
                <w:sz w:val="18"/>
                <w:szCs w:val="18"/>
                <w:u w:val="none"/>
                <w:lang w:val="en-US" w:eastAsia="zh-CN" w:bidi="ar"/>
              </w:rPr>
              <w:t>20,728,792.59</w:t>
            </w:r>
          </w:p>
        </w:tc>
      </w:tr>
      <w:tr>
        <w:tblPrEx>
          <w:tblCellMar>
            <w:top w:w="0" w:type="dxa"/>
            <w:left w:w="108" w:type="dxa"/>
            <w:bottom w:w="0" w:type="dxa"/>
            <w:right w:w="108" w:type="dxa"/>
          </w:tblCellMar>
        </w:tblPrEx>
        <w:trPr>
          <w:trHeight w:val="334"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21011</w:t>
            </w:r>
          </w:p>
        </w:tc>
        <w:tc>
          <w:tcPr>
            <w:tcW w:w="1890" w:type="dxa"/>
            <w:tcBorders>
              <w:top w:val="single" w:color="auto" w:sz="4" w:space="0"/>
              <w:left w:val="nil"/>
              <w:bottom w:val="single" w:color="auto" w:sz="4" w:space="0"/>
              <w:right w:val="single" w:color="auto" w:sz="4" w:space="0"/>
            </w:tcBorders>
            <w:noWrap/>
            <w:vAlign w:val="center"/>
          </w:tcPr>
          <w:p>
            <w:pPr>
              <w:widowControl/>
              <w:jc w:val="center"/>
              <w:rPr>
                <w:rFonts w:cs="宋体" w:asciiTheme="minorEastAsia" w:hAnsiTheme="minorEastAsia"/>
                <w:kern w:val="0"/>
                <w:sz w:val="20"/>
                <w:szCs w:val="20"/>
              </w:rPr>
            </w:pPr>
            <w:r>
              <w:rPr>
                <w:rFonts w:hint="eastAsia" w:cs="Arial" w:asciiTheme="minorEastAsia" w:hAnsiTheme="minorEastAsia"/>
                <w:color w:val="000000"/>
                <w:kern w:val="0"/>
                <w:sz w:val="20"/>
                <w:szCs w:val="20"/>
              </w:rPr>
              <w:t>行政事业单位医疗</w:t>
            </w:r>
          </w:p>
        </w:tc>
        <w:tc>
          <w:tcPr>
            <w:tcW w:w="198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20"/>
                <w:szCs w:val="20"/>
                <w:u w:val="none"/>
                <w:lang w:val="en-US" w:eastAsia="zh-CN" w:bidi="ar"/>
              </w:rPr>
              <w:t>374,038.32</w:t>
            </w:r>
          </w:p>
        </w:tc>
        <w:tc>
          <w:tcPr>
            <w:tcW w:w="184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20"/>
                <w:szCs w:val="20"/>
                <w:u w:val="none"/>
                <w:lang w:val="en-US" w:eastAsia="zh-CN" w:bidi="ar"/>
              </w:rPr>
              <w:t>374,038.32</w:t>
            </w:r>
          </w:p>
        </w:tc>
        <w:tc>
          <w:tcPr>
            <w:tcW w:w="1516" w:type="dxa"/>
            <w:tcBorders>
              <w:top w:val="single" w:color="auto" w:sz="4" w:space="0"/>
              <w:left w:val="nil"/>
              <w:bottom w:val="single" w:color="auto" w:sz="4" w:space="0"/>
              <w:right w:val="single" w:color="auto" w:sz="4" w:space="0"/>
            </w:tcBorders>
            <w:noWrap/>
            <w:vAlign w:val="center"/>
          </w:tcPr>
          <w:p>
            <w:pPr>
              <w:widowControl/>
              <w:jc w:val="center"/>
              <w:rPr>
                <w:rFonts w:cs="宋体" w:asciiTheme="minorEastAsia" w:hAnsiTheme="minorEastAsia"/>
                <w:kern w:val="0"/>
                <w:sz w:val="20"/>
                <w:szCs w:val="20"/>
              </w:rPr>
            </w:pPr>
          </w:p>
        </w:tc>
      </w:tr>
      <w:tr>
        <w:tblPrEx>
          <w:tblCellMar>
            <w:top w:w="0" w:type="dxa"/>
            <w:left w:w="108" w:type="dxa"/>
            <w:bottom w:w="0" w:type="dxa"/>
            <w:right w:w="108" w:type="dxa"/>
          </w:tblCellMar>
        </w:tblPrEx>
        <w:trPr>
          <w:trHeight w:val="500"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Arial" w:asciiTheme="minorEastAsia" w:hAnsiTheme="minorEastAsia"/>
                <w:color w:val="000000"/>
                <w:kern w:val="0"/>
                <w:sz w:val="20"/>
                <w:szCs w:val="20"/>
              </w:rPr>
            </w:pPr>
            <w:r>
              <w:rPr>
                <w:rFonts w:cs="Arial" w:asciiTheme="minorEastAsia" w:hAnsiTheme="minorEastAsia"/>
                <w:color w:val="000000"/>
                <w:kern w:val="0"/>
                <w:sz w:val="20"/>
                <w:szCs w:val="20"/>
              </w:rPr>
              <w:t>2101101</w:t>
            </w:r>
          </w:p>
        </w:tc>
        <w:tc>
          <w:tcPr>
            <w:tcW w:w="1890" w:type="dxa"/>
            <w:tcBorders>
              <w:top w:val="single" w:color="auto" w:sz="4" w:space="0"/>
              <w:left w:val="nil"/>
              <w:bottom w:val="single" w:color="auto" w:sz="4" w:space="0"/>
              <w:right w:val="single" w:color="auto" w:sz="4" w:space="0"/>
            </w:tcBorders>
            <w:noWrap/>
            <w:vAlign w:val="center"/>
          </w:tcPr>
          <w:p>
            <w:pPr>
              <w:widowControl/>
              <w:jc w:val="center"/>
              <w:rPr>
                <w:rFonts w:cs="Arial" w:asciiTheme="minorEastAsia" w:hAnsiTheme="minorEastAsia"/>
                <w:color w:val="000000"/>
                <w:kern w:val="0"/>
                <w:sz w:val="20"/>
                <w:szCs w:val="20"/>
              </w:rPr>
            </w:pPr>
            <w:r>
              <w:rPr>
                <w:rFonts w:hint="eastAsia" w:cs="Arial" w:asciiTheme="minorEastAsia" w:hAnsiTheme="minorEastAsia"/>
                <w:color w:val="000000"/>
                <w:kern w:val="0"/>
                <w:sz w:val="20"/>
                <w:szCs w:val="20"/>
              </w:rPr>
              <w:t>行政单位医疗</w:t>
            </w:r>
          </w:p>
        </w:tc>
        <w:tc>
          <w:tcPr>
            <w:tcW w:w="198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20"/>
                <w:szCs w:val="20"/>
                <w:u w:val="none"/>
                <w:lang w:val="en-US" w:eastAsia="zh-CN" w:bidi="ar"/>
              </w:rPr>
              <w:t>374,038.32</w:t>
            </w:r>
          </w:p>
        </w:tc>
        <w:tc>
          <w:tcPr>
            <w:tcW w:w="184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20"/>
                <w:szCs w:val="20"/>
                <w:u w:val="none"/>
                <w:lang w:val="en-US" w:eastAsia="zh-CN" w:bidi="ar"/>
              </w:rPr>
              <w:t>374,038.32</w:t>
            </w:r>
          </w:p>
        </w:tc>
        <w:tc>
          <w:tcPr>
            <w:tcW w:w="1516" w:type="dxa"/>
            <w:tcBorders>
              <w:top w:val="single" w:color="auto" w:sz="4" w:space="0"/>
              <w:left w:val="nil"/>
              <w:bottom w:val="single" w:color="auto" w:sz="4" w:space="0"/>
              <w:right w:val="single" w:color="auto" w:sz="4" w:space="0"/>
            </w:tcBorders>
            <w:noWrap/>
            <w:vAlign w:val="center"/>
          </w:tcPr>
          <w:p>
            <w:pPr>
              <w:widowControl/>
              <w:jc w:val="center"/>
              <w:rPr>
                <w:rFonts w:cs="宋体" w:asciiTheme="minorEastAsia" w:hAnsiTheme="minorEastAsia"/>
                <w:kern w:val="0"/>
                <w:sz w:val="20"/>
                <w:szCs w:val="20"/>
              </w:rPr>
            </w:pPr>
          </w:p>
        </w:tc>
      </w:tr>
      <w:tr>
        <w:tblPrEx>
          <w:tblCellMar>
            <w:top w:w="0" w:type="dxa"/>
            <w:left w:w="108" w:type="dxa"/>
            <w:bottom w:w="0" w:type="dxa"/>
            <w:right w:w="108" w:type="dxa"/>
          </w:tblCellMar>
        </w:tblPrEx>
        <w:trPr>
          <w:trHeight w:val="464"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212</w:t>
            </w:r>
          </w:p>
        </w:tc>
        <w:tc>
          <w:tcPr>
            <w:tcW w:w="1890" w:type="dxa"/>
            <w:tcBorders>
              <w:top w:val="single" w:color="auto" w:sz="4" w:space="0"/>
              <w:left w:val="nil"/>
              <w:bottom w:val="single" w:color="auto" w:sz="4" w:space="0"/>
              <w:right w:val="single" w:color="auto" w:sz="4" w:space="0"/>
            </w:tcBorders>
            <w:noWrap/>
            <w:vAlign w:val="center"/>
          </w:tcPr>
          <w:p>
            <w:pPr>
              <w:widowControl/>
              <w:jc w:val="center"/>
              <w:rPr>
                <w:rFonts w:cs="Arial" w:asciiTheme="minorEastAsia" w:hAnsiTheme="minorEastAsia"/>
                <w:color w:val="000000"/>
                <w:kern w:val="0"/>
                <w:sz w:val="20"/>
                <w:szCs w:val="20"/>
              </w:rPr>
            </w:pPr>
            <w:r>
              <w:rPr>
                <w:rFonts w:hint="eastAsia" w:cs="宋体" w:asciiTheme="minorEastAsia" w:hAnsiTheme="minorEastAsia"/>
                <w:kern w:val="0"/>
                <w:sz w:val="20"/>
                <w:szCs w:val="20"/>
              </w:rPr>
              <w:t>城乡社区支出</w:t>
            </w:r>
          </w:p>
        </w:tc>
        <w:tc>
          <w:tcPr>
            <w:tcW w:w="198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20"/>
                <w:szCs w:val="20"/>
                <w:u w:val="none"/>
                <w:lang w:val="en-US" w:eastAsia="zh-CN" w:bidi="ar"/>
              </w:rPr>
              <w:t>14,857,414.14</w:t>
            </w:r>
          </w:p>
        </w:tc>
        <w:tc>
          <w:tcPr>
            <w:tcW w:w="184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3,776,914.14</w:t>
            </w:r>
          </w:p>
        </w:tc>
        <w:tc>
          <w:tcPr>
            <w:tcW w:w="15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11,080,500.00</w:t>
            </w:r>
          </w:p>
        </w:tc>
      </w:tr>
      <w:tr>
        <w:tblPrEx>
          <w:tblCellMar>
            <w:top w:w="0" w:type="dxa"/>
            <w:left w:w="108" w:type="dxa"/>
            <w:bottom w:w="0" w:type="dxa"/>
            <w:right w:w="108" w:type="dxa"/>
          </w:tblCellMar>
        </w:tblPrEx>
        <w:trPr>
          <w:trHeight w:val="462" w:hRule="atLeast"/>
        </w:trPr>
        <w:tc>
          <w:tcPr>
            <w:tcW w:w="1479" w:type="dxa"/>
            <w:tcBorders>
              <w:top w:val="nil"/>
              <w:left w:val="single" w:color="auto" w:sz="4" w:space="0"/>
              <w:bottom w:val="single" w:color="auto" w:sz="4" w:space="0"/>
              <w:right w:val="single" w:color="auto" w:sz="4" w:space="0"/>
            </w:tcBorders>
            <w:noWrap/>
            <w:vAlign w:val="center"/>
          </w:tcPr>
          <w:p>
            <w:pPr>
              <w:widowControl/>
              <w:jc w:val="center"/>
              <w:rPr>
                <w:rFonts w:cs="宋体" w:asciiTheme="minorEastAsia" w:hAnsiTheme="minorEastAsia"/>
                <w:kern w:val="0"/>
                <w:sz w:val="20"/>
                <w:szCs w:val="20"/>
              </w:rPr>
            </w:pPr>
            <w:r>
              <w:rPr>
                <w:rFonts w:cs="宋体" w:asciiTheme="minorEastAsia" w:hAnsiTheme="minorEastAsia"/>
                <w:kern w:val="0"/>
                <w:sz w:val="20"/>
                <w:szCs w:val="20"/>
              </w:rPr>
              <w:t>21299</w:t>
            </w:r>
          </w:p>
        </w:tc>
        <w:tc>
          <w:tcPr>
            <w:tcW w:w="1890"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kern w:val="0"/>
                <w:sz w:val="20"/>
                <w:szCs w:val="20"/>
              </w:rPr>
            </w:pPr>
            <w:r>
              <w:rPr>
                <w:rFonts w:hint="eastAsia" w:cs="Arial" w:asciiTheme="minorEastAsia" w:hAnsiTheme="minorEastAsia"/>
                <w:color w:val="000000"/>
                <w:kern w:val="0"/>
                <w:sz w:val="20"/>
                <w:szCs w:val="20"/>
              </w:rPr>
              <w:t>其他城乡社区支出</w:t>
            </w:r>
          </w:p>
        </w:tc>
        <w:tc>
          <w:tcPr>
            <w:tcW w:w="198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20"/>
                <w:szCs w:val="20"/>
                <w:u w:val="none"/>
                <w:lang w:val="en-US" w:eastAsia="zh-CN" w:bidi="ar"/>
              </w:rPr>
              <w:t>14,857,414.14</w:t>
            </w:r>
          </w:p>
        </w:tc>
        <w:tc>
          <w:tcPr>
            <w:tcW w:w="1843"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3,776,914.14</w:t>
            </w:r>
          </w:p>
        </w:tc>
        <w:tc>
          <w:tcPr>
            <w:tcW w:w="151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11,080,500.00</w:t>
            </w:r>
          </w:p>
        </w:tc>
      </w:tr>
      <w:tr>
        <w:tblPrEx>
          <w:tblCellMar>
            <w:top w:w="0" w:type="dxa"/>
            <w:left w:w="108" w:type="dxa"/>
            <w:bottom w:w="0" w:type="dxa"/>
            <w:right w:w="108" w:type="dxa"/>
          </w:tblCellMar>
        </w:tblPrEx>
        <w:trPr>
          <w:trHeight w:val="426" w:hRule="atLeast"/>
        </w:trPr>
        <w:tc>
          <w:tcPr>
            <w:tcW w:w="1479" w:type="dxa"/>
            <w:tcBorders>
              <w:top w:val="nil"/>
              <w:left w:val="single" w:color="auto" w:sz="4" w:space="0"/>
              <w:bottom w:val="single" w:color="auto" w:sz="4" w:space="0"/>
              <w:right w:val="single" w:color="auto" w:sz="4" w:space="0"/>
            </w:tcBorders>
            <w:noWrap/>
            <w:vAlign w:val="center"/>
          </w:tcPr>
          <w:p>
            <w:pPr>
              <w:widowControl/>
              <w:jc w:val="center"/>
              <w:rPr>
                <w:rFonts w:hint="default" w:cs="Arial" w:asciiTheme="minorEastAsia" w:hAnsiTheme="minorEastAsia" w:eastAsiaTheme="minorEastAsia"/>
                <w:color w:val="000000"/>
                <w:kern w:val="0"/>
                <w:sz w:val="20"/>
                <w:szCs w:val="20"/>
                <w:lang w:val="en-US" w:eastAsia="zh-CN"/>
              </w:rPr>
            </w:pPr>
            <w:r>
              <w:rPr>
                <w:rFonts w:cs="Arial" w:asciiTheme="minorEastAsia" w:hAnsiTheme="minorEastAsia"/>
                <w:color w:val="000000"/>
                <w:kern w:val="0"/>
                <w:sz w:val="20"/>
                <w:szCs w:val="20"/>
              </w:rPr>
              <w:t>21299</w:t>
            </w:r>
            <w:r>
              <w:rPr>
                <w:rFonts w:hint="eastAsia" w:cs="Arial" w:asciiTheme="minorEastAsia" w:hAnsiTheme="minorEastAsia"/>
                <w:color w:val="000000"/>
                <w:kern w:val="0"/>
                <w:sz w:val="20"/>
                <w:szCs w:val="20"/>
                <w:lang w:val="en-US" w:eastAsia="zh-CN"/>
              </w:rPr>
              <w:t>99</w:t>
            </w:r>
          </w:p>
        </w:tc>
        <w:tc>
          <w:tcPr>
            <w:tcW w:w="1890" w:type="dxa"/>
            <w:tcBorders>
              <w:top w:val="nil"/>
              <w:left w:val="nil"/>
              <w:bottom w:val="single" w:color="auto" w:sz="4" w:space="0"/>
              <w:right w:val="single" w:color="auto" w:sz="4" w:space="0"/>
            </w:tcBorders>
            <w:noWrap/>
            <w:vAlign w:val="center"/>
          </w:tcPr>
          <w:p>
            <w:pPr>
              <w:widowControl/>
              <w:jc w:val="center"/>
              <w:rPr>
                <w:rFonts w:cs="Arial" w:asciiTheme="minorEastAsia" w:hAnsiTheme="minorEastAsia"/>
                <w:color w:val="000000"/>
                <w:kern w:val="0"/>
                <w:sz w:val="20"/>
                <w:szCs w:val="20"/>
              </w:rPr>
            </w:pPr>
            <w:r>
              <w:rPr>
                <w:rFonts w:hint="eastAsia" w:cs="Arial" w:asciiTheme="minorEastAsia" w:hAnsiTheme="minorEastAsia"/>
                <w:color w:val="000000"/>
                <w:kern w:val="0"/>
                <w:sz w:val="20"/>
                <w:szCs w:val="20"/>
              </w:rPr>
              <w:t>其他城乡社区支出</w:t>
            </w:r>
          </w:p>
        </w:tc>
        <w:tc>
          <w:tcPr>
            <w:tcW w:w="198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20"/>
                <w:szCs w:val="20"/>
                <w:u w:val="none"/>
                <w:lang w:val="en-US" w:eastAsia="zh-CN" w:bidi="ar"/>
              </w:rPr>
              <w:t>14,857,414.14</w:t>
            </w:r>
          </w:p>
        </w:tc>
        <w:tc>
          <w:tcPr>
            <w:tcW w:w="1843"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3,776,914.14</w:t>
            </w:r>
          </w:p>
        </w:tc>
        <w:tc>
          <w:tcPr>
            <w:tcW w:w="151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11,080,500.00</w:t>
            </w:r>
          </w:p>
        </w:tc>
      </w:tr>
      <w:tr>
        <w:tblPrEx>
          <w:tblCellMar>
            <w:top w:w="0" w:type="dxa"/>
            <w:left w:w="108" w:type="dxa"/>
            <w:bottom w:w="0" w:type="dxa"/>
            <w:right w:w="108" w:type="dxa"/>
          </w:tblCellMar>
        </w:tblPrEx>
        <w:trPr>
          <w:trHeight w:val="380" w:hRule="atLeast"/>
        </w:trPr>
        <w:tc>
          <w:tcPr>
            <w:tcW w:w="1479" w:type="dxa"/>
            <w:tcBorders>
              <w:top w:val="nil"/>
              <w:left w:val="single" w:color="auto" w:sz="4" w:space="0"/>
              <w:bottom w:val="single" w:color="auto" w:sz="4" w:space="0"/>
              <w:right w:val="single" w:color="auto" w:sz="4" w:space="0"/>
            </w:tcBorders>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221</w:t>
            </w:r>
          </w:p>
        </w:tc>
        <w:tc>
          <w:tcPr>
            <w:tcW w:w="1890" w:type="dxa"/>
            <w:tcBorders>
              <w:top w:val="nil"/>
              <w:left w:val="nil"/>
              <w:bottom w:val="single" w:color="auto" w:sz="4" w:space="0"/>
              <w:right w:val="single" w:color="auto" w:sz="4" w:space="0"/>
            </w:tcBorders>
            <w:noWrap/>
            <w:vAlign w:val="center"/>
          </w:tcPr>
          <w:p>
            <w:pPr>
              <w:widowControl/>
              <w:jc w:val="center"/>
              <w:rPr>
                <w:rFonts w:cs="Arial" w:asciiTheme="minorEastAsia" w:hAnsiTheme="minorEastAsia"/>
                <w:color w:val="000000"/>
                <w:kern w:val="0"/>
                <w:sz w:val="20"/>
                <w:szCs w:val="20"/>
              </w:rPr>
            </w:pPr>
            <w:r>
              <w:rPr>
                <w:rFonts w:hint="eastAsia" w:cs="Arial" w:asciiTheme="minorEastAsia" w:hAnsiTheme="minorEastAsia"/>
                <w:color w:val="000000"/>
                <w:kern w:val="0"/>
                <w:sz w:val="20"/>
                <w:szCs w:val="20"/>
              </w:rPr>
              <w:t>住房保障支出</w:t>
            </w:r>
          </w:p>
        </w:tc>
        <w:tc>
          <w:tcPr>
            <w:tcW w:w="198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20"/>
                <w:szCs w:val="20"/>
                <w:u w:val="none"/>
                <w:lang w:val="en-US" w:eastAsia="zh-CN" w:bidi="ar"/>
              </w:rPr>
              <w:t>52,465,590.32</w:t>
            </w:r>
          </w:p>
        </w:tc>
        <w:tc>
          <w:tcPr>
            <w:tcW w:w="1843" w:type="dxa"/>
            <w:tcBorders>
              <w:top w:val="nil"/>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lang w:val="en-US" w:eastAsia="zh-CN"/>
              </w:rPr>
              <w:t>665,590.32</w:t>
            </w:r>
          </w:p>
        </w:tc>
        <w:tc>
          <w:tcPr>
            <w:tcW w:w="1516"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kern w:val="0"/>
                <w:sz w:val="20"/>
                <w:szCs w:val="20"/>
              </w:rPr>
            </w:pPr>
            <w:r>
              <w:rPr>
                <w:rFonts w:hint="eastAsia" w:ascii="宋体" w:hAnsi="宋体" w:eastAsia="宋体" w:cs="宋体"/>
                <w:i w:val="0"/>
                <w:iCs w:val="0"/>
                <w:color w:val="000000"/>
                <w:kern w:val="0"/>
                <w:sz w:val="20"/>
                <w:szCs w:val="20"/>
                <w:u w:val="none"/>
                <w:lang w:val="en-US" w:eastAsia="zh-CN" w:bidi="ar"/>
              </w:rPr>
              <w:t>51,800,000.00</w:t>
            </w:r>
          </w:p>
        </w:tc>
      </w:tr>
      <w:tr>
        <w:tblPrEx>
          <w:tblCellMar>
            <w:top w:w="0" w:type="dxa"/>
            <w:left w:w="108" w:type="dxa"/>
            <w:bottom w:w="0" w:type="dxa"/>
            <w:right w:w="108" w:type="dxa"/>
          </w:tblCellMar>
        </w:tblPrEx>
        <w:trPr>
          <w:trHeight w:val="374"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22102</w:t>
            </w:r>
          </w:p>
        </w:tc>
        <w:tc>
          <w:tcPr>
            <w:tcW w:w="1890" w:type="dxa"/>
            <w:tcBorders>
              <w:top w:val="single" w:color="auto" w:sz="4" w:space="0"/>
              <w:left w:val="nil"/>
              <w:bottom w:val="single" w:color="auto" w:sz="4" w:space="0"/>
              <w:right w:val="single" w:color="auto" w:sz="4" w:space="0"/>
            </w:tcBorders>
            <w:noWrap/>
            <w:vAlign w:val="center"/>
          </w:tcPr>
          <w:p>
            <w:pPr>
              <w:widowControl/>
              <w:jc w:val="center"/>
              <w:rPr>
                <w:rFonts w:cs="宋体" w:asciiTheme="minorEastAsia" w:hAnsiTheme="minorEastAsia"/>
                <w:kern w:val="0"/>
                <w:sz w:val="20"/>
                <w:szCs w:val="20"/>
              </w:rPr>
            </w:pPr>
            <w:r>
              <w:rPr>
                <w:rFonts w:hint="eastAsia" w:cs="Arial" w:asciiTheme="minorEastAsia" w:hAnsiTheme="minorEastAsia"/>
                <w:color w:val="000000"/>
                <w:kern w:val="0"/>
                <w:sz w:val="20"/>
                <w:szCs w:val="20"/>
              </w:rPr>
              <w:t>住房改革支出</w:t>
            </w:r>
          </w:p>
        </w:tc>
        <w:tc>
          <w:tcPr>
            <w:tcW w:w="198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20"/>
                <w:szCs w:val="20"/>
                <w:u w:val="none"/>
                <w:lang w:val="en-US" w:eastAsia="zh-CN" w:bidi="ar"/>
              </w:rPr>
              <w:t>52,465,590.32</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665,590.32</w:t>
            </w:r>
          </w:p>
        </w:tc>
        <w:tc>
          <w:tcPr>
            <w:tcW w:w="1516" w:type="dxa"/>
            <w:tcBorders>
              <w:top w:val="single" w:color="auto" w:sz="4" w:space="0"/>
              <w:left w:val="nil"/>
              <w:bottom w:val="single" w:color="auto" w:sz="4" w:space="0"/>
              <w:right w:val="single" w:color="auto" w:sz="4" w:space="0"/>
            </w:tcBorders>
            <w:noWrap/>
            <w:vAlign w:val="center"/>
          </w:tcPr>
          <w:p>
            <w:pPr>
              <w:widowControl/>
              <w:jc w:val="center"/>
              <w:rPr>
                <w:rFonts w:cs="宋体" w:asciiTheme="minorEastAsia" w:hAnsiTheme="minorEastAsia" w:eastAsiaTheme="minorEastAsia"/>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51,800,000.00</w:t>
            </w:r>
          </w:p>
        </w:tc>
      </w:tr>
      <w:tr>
        <w:tblPrEx>
          <w:tblCellMar>
            <w:top w:w="0" w:type="dxa"/>
            <w:left w:w="108" w:type="dxa"/>
            <w:bottom w:w="0" w:type="dxa"/>
            <w:right w:w="108" w:type="dxa"/>
          </w:tblCellMar>
        </w:tblPrEx>
        <w:trPr>
          <w:trHeight w:val="341"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cs="Arial" w:asciiTheme="minorEastAsia" w:hAnsiTheme="minorEastAsia" w:eastAsiaTheme="minorEastAsia"/>
                <w:color w:val="000000"/>
                <w:kern w:val="0"/>
                <w:sz w:val="20"/>
                <w:szCs w:val="20"/>
                <w:lang w:val="en-US" w:eastAsia="zh-CN"/>
              </w:rPr>
            </w:pPr>
            <w:r>
              <w:rPr>
                <w:rFonts w:hint="eastAsia" w:cs="Arial" w:asciiTheme="minorEastAsia" w:hAnsiTheme="minorEastAsia"/>
                <w:color w:val="000000"/>
                <w:kern w:val="0"/>
                <w:sz w:val="20"/>
                <w:szCs w:val="20"/>
                <w:lang w:val="en-US" w:eastAsia="zh-CN"/>
              </w:rPr>
              <w:t>2210108</w:t>
            </w:r>
          </w:p>
        </w:tc>
        <w:tc>
          <w:tcPr>
            <w:tcW w:w="1890" w:type="dxa"/>
            <w:tcBorders>
              <w:top w:val="single" w:color="auto" w:sz="4" w:space="0"/>
              <w:left w:val="nil"/>
              <w:bottom w:val="single" w:color="auto" w:sz="4" w:space="0"/>
              <w:right w:val="single" w:color="auto" w:sz="4" w:space="0"/>
            </w:tcBorders>
            <w:noWrap/>
            <w:vAlign w:val="center"/>
          </w:tcPr>
          <w:p>
            <w:pPr>
              <w:widowControl/>
              <w:jc w:val="center"/>
              <w:rPr>
                <w:rFonts w:hint="eastAsia" w:cs="Arial" w:asciiTheme="minorEastAsia" w:hAnsiTheme="minorEastAsia" w:eastAsiaTheme="minorEastAsia"/>
                <w:color w:val="000000"/>
                <w:kern w:val="0"/>
                <w:sz w:val="20"/>
                <w:szCs w:val="20"/>
                <w:lang w:eastAsia="zh-CN"/>
              </w:rPr>
            </w:pPr>
            <w:r>
              <w:rPr>
                <w:rFonts w:hint="eastAsia" w:cs="Arial" w:asciiTheme="minorEastAsia" w:hAnsiTheme="minorEastAsia"/>
                <w:color w:val="000000"/>
                <w:kern w:val="0"/>
                <w:sz w:val="20"/>
                <w:szCs w:val="20"/>
                <w:lang w:eastAsia="zh-CN"/>
              </w:rPr>
              <w:t>老旧小区改造</w:t>
            </w:r>
          </w:p>
        </w:tc>
        <w:tc>
          <w:tcPr>
            <w:tcW w:w="198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20"/>
                <w:szCs w:val="20"/>
                <w:u w:val="none"/>
                <w:lang w:val="en-US" w:eastAsia="zh-CN" w:bidi="ar"/>
              </w:rPr>
              <w:t>51,800,000.00</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hint="eastAsia" w:cs="宋体" w:asciiTheme="minorEastAsia" w:hAnsiTheme="minorEastAsia" w:eastAsiaTheme="minorEastAsia"/>
                <w:color w:val="000000"/>
                <w:kern w:val="0"/>
                <w:sz w:val="20"/>
                <w:szCs w:val="20"/>
                <w:lang w:val="en-US" w:eastAsia="zh-CN"/>
              </w:rPr>
            </w:pPr>
          </w:p>
        </w:tc>
        <w:tc>
          <w:tcPr>
            <w:tcW w:w="1516" w:type="dxa"/>
            <w:tcBorders>
              <w:top w:val="single" w:color="auto" w:sz="4" w:space="0"/>
              <w:left w:val="nil"/>
              <w:bottom w:val="single" w:color="auto" w:sz="4" w:space="0"/>
              <w:right w:val="single" w:color="auto" w:sz="4" w:space="0"/>
            </w:tcBorders>
            <w:noWrap/>
            <w:vAlign w:val="center"/>
          </w:tcPr>
          <w:p>
            <w:pPr>
              <w:widowControl/>
              <w:jc w:val="center"/>
              <w:rPr>
                <w:rFonts w:cs="宋体" w:asciiTheme="minorEastAsia" w:hAnsiTheme="minorEastAsia"/>
                <w:kern w:val="0"/>
                <w:sz w:val="20"/>
                <w:szCs w:val="20"/>
              </w:rPr>
            </w:pPr>
            <w:r>
              <w:rPr>
                <w:rFonts w:hint="eastAsia" w:ascii="宋体" w:hAnsi="宋体" w:eastAsia="宋体" w:cs="宋体"/>
                <w:i w:val="0"/>
                <w:iCs w:val="0"/>
                <w:color w:val="000000"/>
                <w:kern w:val="0"/>
                <w:sz w:val="20"/>
                <w:szCs w:val="20"/>
                <w:u w:val="none"/>
                <w:lang w:val="en-US" w:eastAsia="zh-CN" w:bidi="ar"/>
              </w:rPr>
              <w:t>51,800,000.00</w:t>
            </w:r>
          </w:p>
        </w:tc>
      </w:tr>
      <w:tr>
        <w:tblPrEx>
          <w:tblCellMar>
            <w:top w:w="0" w:type="dxa"/>
            <w:left w:w="108" w:type="dxa"/>
            <w:bottom w:w="0" w:type="dxa"/>
            <w:right w:w="108" w:type="dxa"/>
          </w:tblCellMar>
        </w:tblPrEx>
        <w:trPr>
          <w:trHeight w:val="459"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Arial" w:asciiTheme="minorEastAsia" w:hAnsiTheme="minorEastAsia"/>
                <w:color w:val="000000"/>
                <w:kern w:val="0"/>
                <w:sz w:val="20"/>
                <w:szCs w:val="20"/>
              </w:rPr>
            </w:pPr>
            <w:r>
              <w:rPr>
                <w:rFonts w:cs="Arial" w:asciiTheme="minorEastAsia" w:hAnsiTheme="minorEastAsia"/>
                <w:color w:val="000000"/>
                <w:kern w:val="0"/>
                <w:sz w:val="20"/>
                <w:szCs w:val="20"/>
              </w:rPr>
              <w:t>2210201</w:t>
            </w:r>
          </w:p>
        </w:tc>
        <w:tc>
          <w:tcPr>
            <w:tcW w:w="1890" w:type="dxa"/>
            <w:tcBorders>
              <w:top w:val="single" w:color="auto" w:sz="4" w:space="0"/>
              <w:left w:val="nil"/>
              <w:bottom w:val="single" w:color="auto" w:sz="4" w:space="0"/>
              <w:right w:val="single" w:color="auto" w:sz="4" w:space="0"/>
            </w:tcBorders>
            <w:noWrap/>
            <w:vAlign w:val="center"/>
          </w:tcPr>
          <w:p>
            <w:pPr>
              <w:widowControl/>
              <w:jc w:val="center"/>
              <w:rPr>
                <w:rFonts w:cs="Arial" w:asciiTheme="minorEastAsia" w:hAnsiTheme="minorEastAsia"/>
                <w:color w:val="000000"/>
                <w:kern w:val="0"/>
                <w:sz w:val="20"/>
                <w:szCs w:val="20"/>
              </w:rPr>
            </w:pPr>
            <w:r>
              <w:rPr>
                <w:rFonts w:hint="eastAsia" w:cs="Arial" w:asciiTheme="minorEastAsia" w:hAnsiTheme="minorEastAsia"/>
                <w:color w:val="000000"/>
                <w:kern w:val="0"/>
                <w:sz w:val="20"/>
                <w:szCs w:val="20"/>
              </w:rPr>
              <w:t>住房公积金</w:t>
            </w:r>
          </w:p>
        </w:tc>
        <w:tc>
          <w:tcPr>
            <w:tcW w:w="198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20"/>
                <w:szCs w:val="20"/>
                <w:u w:val="none"/>
                <w:lang w:val="en-US" w:eastAsia="zh-CN" w:bidi="ar"/>
              </w:rPr>
              <w:t>374,038.32</w:t>
            </w:r>
          </w:p>
        </w:tc>
        <w:tc>
          <w:tcPr>
            <w:tcW w:w="184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20"/>
                <w:szCs w:val="20"/>
                <w:u w:val="none"/>
                <w:lang w:val="en-US" w:eastAsia="zh-CN" w:bidi="ar"/>
              </w:rPr>
              <w:t>374,038.32</w:t>
            </w:r>
          </w:p>
        </w:tc>
        <w:tc>
          <w:tcPr>
            <w:tcW w:w="1516" w:type="dxa"/>
            <w:tcBorders>
              <w:top w:val="single" w:color="auto" w:sz="4" w:space="0"/>
              <w:left w:val="nil"/>
              <w:bottom w:val="single" w:color="auto" w:sz="4" w:space="0"/>
              <w:right w:val="single" w:color="auto" w:sz="4" w:space="0"/>
            </w:tcBorders>
            <w:noWrap/>
            <w:vAlign w:val="bottom"/>
          </w:tcPr>
          <w:p>
            <w:pPr>
              <w:widowControl/>
              <w:jc w:val="center"/>
              <w:rPr>
                <w:rFonts w:hint="eastAsia" w:cs="宋体" w:asciiTheme="minorEastAsia" w:hAnsiTheme="minorEastAsia" w:eastAsiaTheme="minorEastAsia"/>
                <w:kern w:val="0"/>
                <w:sz w:val="20"/>
                <w:szCs w:val="20"/>
                <w:lang w:val="en-US" w:eastAsia="zh-CN"/>
              </w:rPr>
            </w:pPr>
          </w:p>
        </w:tc>
      </w:tr>
      <w:tr>
        <w:tblPrEx>
          <w:tblCellMar>
            <w:top w:w="0" w:type="dxa"/>
            <w:left w:w="108" w:type="dxa"/>
            <w:bottom w:w="0" w:type="dxa"/>
            <w:right w:w="108" w:type="dxa"/>
          </w:tblCellMar>
        </w:tblPrEx>
        <w:trPr>
          <w:trHeight w:val="558"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Arial" w:asciiTheme="minorEastAsia" w:hAnsiTheme="minorEastAsia"/>
                <w:color w:val="000000"/>
                <w:kern w:val="0"/>
                <w:sz w:val="20"/>
                <w:szCs w:val="20"/>
              </w:rPr>
            </w:pPr>
            <w:r>
              <w:rPr>
                <w:rFonts w:cs="Arial" w:asciiTheme="minorEastAsia" w:hAnsiTheme="minorEastAsia"/>
                <w:color w:val="000000"/>
                <w:kern w:val="0"/>
                <w:sz w:val="20"/>
                <w:szCs w:val="20"/>
              </w:rPr>
              <w:t>2210203</w:t>
            </w:r>
          </w:p>
        </w:tc>
        <w:tc>
          <w:tcPr>
            <w:tcW w:w="1890" w:type="dxa"/>
            <w:tcBorders>
              <w:top w:val="single" w:color="auto" w:sz="4" w:space="0"/>
              <w:left w:val="nil"/>
              <w:bottom w:val="single" w:color="auto" w:sz="4" w:space="0"/>
              <w:right w:val="single" w:color="auto" w:sz="4" w:space="0"/>
            </w:tcBorders>
            <w:noWrap/>
            <w:vAlign w:val="center"/>
          </w:tcPr>
          <w:p>
            <w:pPr>
              <w:widowControl/>
              <w:jc w:val="center"/>
              <w:rPr>
                <w:rFonts w:cs="Arial" w:asciiTheme="minorEastAsia" w:hAnsiTheme="minorEastAsia"/>
                <w:color w:val="000000"/>
                <w:kern w:val="0"/>
                <w:sz w:val="20"/>
                <w:szCs w:val="20"/>
              </w:rPr>
            </w:pPr>
            <w:r>
              <w:rPr>
                <w:rFonts w:hint="eastAsia" w:cs="Arial" w:asciiTheme="minorEastAsia" w:hAnsiTheme="minorEastAsia"/>
                <w:color w:val="000000"/>
                <w:kern w:val="0"/>
                <w:sz w:val="20"/>
                <w:szCs w:val="20"/>
              </w:rPr>
              <w:t>购房补贴</w:t>
            </w:r>
          </w:p>
        </w:tc>
        <w:tc>
          <w:tcPr>
            <w:tcW w:w="198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20"/>
                <w:szCs w:val="20"/>
                <w:u w:val="none"/>
                <w:lang w:val="en-US" w:eastAsia="zh-CN" w:bidi="ar"/>
              </w:rPr>
              <w:t>291,552.00</w:t>
            </w:r>
          </w:p>
        </w:tc>
        <w:tc>
          <w:tcPr>
            <w:tcW w:w="184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20"/>
                <w:szCs w:val="20"/>
                <w:u w:val="none"/>
                <w:lang w:val="en-US" w:eastAsia="zh-CN" w:bidi="ar"/>
              </w:rPr>
              <w:t>291,552.00</w:t>
            </w:r>
          </w:p>
        </w:tc>
        <w:tc>
          <w:tcPr>
            <w:tcW w:w="1516" w:type="dxa"/>
            <w:tcBorders>
              <w:top w:val="single" w:color="auto" w:sz="4" w:space="0"/>
              <w:left w:val="nil"/>
              <w:bottom w:val="single" w:color="auto" w:sz="4" w:space="0"/>
              <w:right w:val="single" w:color="auto" w:sz="4" w:space="0"/>
            </w:tcBorders>
            <w:noWrap/>
            <w:vAlign w:val="bottom"/>
          </w:tcPr>
          <w:p>
            <w:pPr>
              <w:widowControl/>
              <w:jc w:val="center"/>
              <w:rPr>
                <w:rFonts w:hint="eastAsia" w:cs="宋体" w:asciiTheme="minorEastAsia" w:hAnsiTheme="minorEastAsia" w:eastAsiaTheme="minorEastAsia"/>
                <w:kern w:val="0"/>
                <w:sz w:val="20"/>
                <w:szCs w:val="20"/>
                <w:lang w:val="en-US" w:eastAsia="zh-CN"/>
              </w:rPr>
            </w:pPr>
          </w:p>
        </w:tc>
      </w:tr>
    </w:tbl>
    <w:p>
      <w:pPr>
        <w:autoSpaceDE w:val="0"/>
        <w:autoSpaceDN w:val="0"/>
        <w:adjustRightInd w:val="0"/>
        <w:spacing w:line="560" w:lineRule="exact"/>
        <w:jc w:val="left"/>
        <w:rPr>
          <w:rFonts w:asciiTheme="minorEastAsia" w:hAnsiTheme="minorEastAsia"/>
          <w:sz w:val="30"/>
          <w:szCs w:val="30"/>
        </w:rPr>
      </w:pPr>
      <w:r>
        <w:rPr>
          <w:rFonts w:hint="eastAsia" w:asciiTheme="minorEastAsia" w:hAnsiTheme="minorEastAsia"/>
          <w:sz w:val="30"/>
          <w:szCs w:val="30"/>
        </w:rPr>
        <w:t>表七、一般公共预算基本支出情况表</w:t>
      </w:r>
    </w:p>
    <w:tbl>
      <w:tblPr>
        <w:tblStyle w:val="5"/>
        <w:tblW w:w="9721" w:type="dxa"/>
        <w:tblInd w:w="93" w:type="dxa"/>
        <w:tblLayout w:type="autofit"/>
        <w:tblCellMar>
          <w:top w:w="0" w:type="dxa"/>
          <w:left w:w="108" w:type="dxa"/>
          <w:bottom w:w="0" w:type="dxa"/>
          <w:right w:w="108" w:type="dxa"/>
        </w:tblCellMar>
      </w:tblPr>
      <w:tblGrid>
        <w:gridCol w:w="1860"/>
        <w:gridCol w:w="2220"/>
        <w:gridCol w:w="1920"/>
        <w:gridCol w:w="1816"/>
        <w:gridCol w:w="1905"/>
      </w:tblGrid>
      <w:tr>
        <w:tblPrEx>
          <w:tblCellMar>
            <w:top w:w="0" w:type="dxa"/>
            <w:left w:w="108" w:type="dxa"/>
            <w:bottom w:w="0" w:type="dxa"/>
            <w:right w:w="108" w:type="dxa"/>
          </w:tblCellMar>
        </w:tblPrEx>
        <w:trPr>
          <w:trHeight w:val="80" w:hRule="atLeast"/>
        </w:trPr>
        <w:tc>
          <w:tcPr>
            <w:tcW w:w="186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222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92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81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905"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金额单位：元</w:t>
            </w:r>
          </w:p>
        </w:tc>
      </w:tr>
      <w:tr>
        <w:tblPrEx>
          <w:tblCellMar>
            <w:top w:w="0" w:type="dxa"/>
            <w:left w:w="108" w:type="dxa"/>
            <w:bottom w:w="0" w:type="dxa"/>
            <w:right w:w="108" w:type="dxa"/>
          </w:tblCellMar>
        </w:tblPrEx>
        <w:trPr>
          <w:trHeight w:val="465" w:hRule="atLeast"/>
        </w:trPr>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部门经济分类代码</w:t>
            </w:r>
          </w:p>
        </w:tc>
        <w:tc>
          <w:tcPr>
            <w:tcW w:w="22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部门经济分类名称</w:t>
            </w:r>
          </w:p>
        </w:tc>
        <w:tc>
          <w:tcPr>
            <w:tcW w:w="1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合计</w:t>
            </w:r>
          </w:p>
        </w:tc>
        <w:tc>
          <w:tcPr>
            <w:tcW w:w="18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人员经费</w:t>
            </w:r>
          </w:p>
        </w:tc>
        <w:tc>
          <w:tcPr>
            <w:tcW w:w="19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公用经费</w:t>
            </w:r>
          </w:p>
        </w:tc>
      </w:tr>
      <w:tr>
        <w:tblPrEx>
          <w:tblCellMar>
            <w:top w:w="0" w:type="dxa"/>
            <w:left w:w="108" w:type="dxa"/>
            <w:bottom w:w="0" w:type="dxa"/>
            <w:right w:w="108" w:type="dxa"/>
          </w:tblCellMar>
        </w:tblPrEx>
        <w:trPr>
          <w:trHeight w:val="461" w:hRule="atLeast"/>
        </w:trPr>
        <w:tc>
          <w:tcPr>
            <w:tcW w:w="1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208</w:t>
            </w:r>
          </w:p>
        </w:tc>
        <w:tc>
          <w:tcPr>
            <w:tcW w:w="22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社会保障和就业支出</w:t>
            </w:r>
          </w:p>
        </w:tc>
        <w:tc>
          <w:tcPr>
            <w:tcW w:w="19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696,904.64</w:t>
            </w:r>
          </w:p>
        </w:tc>
        <w:tc>
          <w:tcPr>
            <w:tcW w:w="18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696,904.64</w:t>
            </w:r>
          </w:p>
        </w:tc>
        <w:tc>
          <w:tcPr>
            <w:tcW w:w="190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0"/>
                <w:szCs w:val="20"/>
              </w:rPr>
            </w:pPr>
          </w:p>
        </w:tc>
      </w:tr>
      <w:tr>
        <w:tblPrEx>
          <w:tblCellMar>
            <w:top w:w="0" w:type="dxa"/>
            <w:left w:w="108" w:type="dxa"/>
            <w:bottom w:w="0" w:type="dxa"/>
            <w:right w:w="108" w:type="dxa"/>
          </w:tblCellMar>
        </w:tblPrEx>
        <w:trPr>
          <w:trHeight w:val="294" w:hRule="atLeast"/>
        </w:trPr>
        <w:tc>
          <w:tcPr>
            <w:tcW w:w="1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20805</w:t>
            </w:r>
          </w:p>
        </w:tc>
        <w:tc>
          <w:tcPr>
            <w:tcW w:w="2220" w:type="dxa"/>
            <w:tcBorders>
              <w:top w:val="nil"/>
              <w:left w:val="nil"/>
              <w:bottom w:val="single" w:color="auto" w:sz="4" w:space="0"/>
              <w:right w:val="single" w:color="auto" w:sz="4" w:space="0"/>
            </w:tcBorders>
            <w:shd w:val="clear" w:color="auto" w:fill="auto"/>
            <w:vAlign w:val="center"/>
          </w:tcPr>
          <w:p>
            <w:pPr>
              <w:widowControl/>
              <w:ind w:firstLine="200" w:firstLineChars="10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行政事业单位离退休</w:t>
            </w:r>
          </w:p>
        </w:tc>
        <w:tc>
          <w:tcPr>
            <w:tcW w:w="19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696,904.64</w:t>
            </w:r>
          </w:p>
        </w:tc>
        <w:tc>
          <w:tcPr>
            <w:tcW w:w="18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696,904.64</w:t>
            </w:r>
          </w:p>
        </w:tc>
        <w:tc>
          <w:tcPr>
            <w:tcW w:w="190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0"/>
                <w:szCs w:val="20"/>
              </w:rPr>
            </w:pPr>
          </w:p>
        </w:tc>
      </w:tr>
      <w:tr>
        <w:tblPrEx>
          <w:tblCellMar>
            <w:top w:w="0" w:type="dxa"/>
            <w:left w:w="108" w:type="dxa"/>
            <w:bottom w:w="0" w:type="dxa"/>
            <w:right w:w="108" w:type="dxa"/>
          </w:tblCellMar>
        </w:tblPrEx>
        <w:trPr>
          <w:trHeight w:val="500" w:hRule="atLeast"/>
        </w:trPr>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210</w:t>
            </w:r>
          </w:p>
        </w:tc>
        <w:tc>
          <w:tcPr>
            <w:tcW w:w="22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卫生健康支出</w:t>
            </w:r>
          </w:p>
        </w:tc>
        <w:tc>
          <w:tcPr>
            <w:tcW w:w="19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374,038.32</w:t>
            </w:r>
          </w:p>
        </w:tc>
        <w:tc>
          <w:tcPr>
            <w:tcW w:w="18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374,038.32</w:t>
            </w:r>
          </w:p>
        </w:tc>
        <w:tc>
          <w:tcPr>
            <w:tcW w:w="19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0"/>
                <w:szCs w:val="20"/>
              </w:rPr>
            </w:pPr>
          </w:p>
        </w:tc>
      </w:tr>
      <w:tr>
        <w:tblPrEx>
          <w:tblCellMar>
            <w:top w:w="0" w:type="dxa"/>
            <w:left w:w="108" w:type="dxa"/>
            <w:bottom w:w="0" w:type="dxa"/>
            <w:right w:w="108" w:type="dxa"/>
          </w:tblCellMar>
        </w:tblPrEx>
        <w:trPr>
          <w:trHeight w:val="441" w:hRule="atLeast"/>
        </w:trPr>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21011</w:t>
            </w:r>
          </w:p>
        </w:tc>
        <w:tc>
          <w:tcPr>
            <w:tcW w:w="22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行政事业单位医疗</w:t>
            </w:r>
          </w:p>
        </w:tc>
        <w:tc>
          <w:tcPr>
            <w:tcW w:w="19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374,038.32</w:t>
            </w:r>
          </w:p>
        </w:tc>
        <w:tc>
          <w:tcPr>
            <w:tcW w:w="18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374,038.32</w:t>
            </w:r>
          </w:p>
        </w:tc>
        <w:tc>
          <w:tcPr>
            <w:tcW w:w="19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0"/>
                <w:szCs w:val="20"/>
              </w:rPr>
            </w:pPr>
          </w:p>
        </w:tc>
      </w:tr>
      <w:tr>
        <w:tblPrEx>
          <w:tblCellMar>
            <w:top w:w="0" w:type="dxa"/>
            <w:left w:w="108" w:type="dxa"/>
            <w:bottom w:w="0" w:type="dxa"/>
            <w:right w:w="108" w:type="dxa"/>
          </w:tblCellMar>
        </w:tblPrEx>
        <w:trPr>
          <w:trHeight w:val="480" w:hRule="atLeast"/>
        </w:trPr>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212</w:t>
            </w:r>
          </w:p>
        </w:tc>
        <w:tc>
          <w:tcPr>
            <w:tcW w:w="22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城乡社区支出</w:t>
            </w:r>
          </w:p>
        </w:tc>
        <w:tc>
          <w:tcPr>
            <w:tcW w:w="1920" w:type="dxa"/>
            <w:tcBorders>
              <w:top w:val="single" w:color="auto" w:sz="4" w:space="0"/>
              <w:left w:val="nil"/>
              <w:bottom w:val="single" w:color="auto" w:sz="4" w:space="0"/>
              <w:right w:val="single" w:color="auto" w:sz="4" w:space="0"/>
            </w:tcBorders>
            <w:shd w:val="clear" w:color="auto" w:fill="auto"/>
            <w:noWrap/>
            <w:vAlign w:val="center"/>
          </w:tcPr>
          <w:p>
            <w:pPr>
              <w:widowControl/>
              <w:ind w:firstLine="200" w:firstLineChars="100"/>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3,776,914.14</w:t>
            </w:r>
          </w:p>
        </w:tc>
        <w:tc>
          <w:tcPr>
            <w:tcW w:w="18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3,351,420.79</w:t>
            </w:r>
          </w:p>
        </w:tc>
        <w:tc>
          <w:tcPr>
            <w:tcW w:w="190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firstLine="400" w:firstLineChars="200"/>
              <w:jc w:val="both"/>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425,493.35</w:t>
            </w:r>
          </w:p>
        </w:tc>
      </w:tr>
      <w:tr>
        <w:tblPrEx>
          <w:tblCellMar>
            <w:top w:w="0" w:type="dxa"/>
            <w:left w:w="108" w:type="dxa"/>
            <w:bottom w:w="0" w:type="dxa"/>
            <w:right w:w="108" w:type="dxa"/>
          </w:tblCellMar>
        </w:tblPrEx>
        <w:trPr>
          <w:trHeight w:val="340" w:hRule="atLeast"/>
        </w:trPr>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21299</w:t>
            </w:r>
          </w:p>
        </w:tc>
        <w:tc>
          <w:tcPr>
            <w:tcW w:w="22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其他城乡社区支出</w:t>
            </w:r>
          </w:p>
        </w:tc>
        <w:tc>
          <w:tcPr>
            <w:tcW w:w="1920" w:type="dxa"/>
            <w:tcBorders>
              <w:top w:val="single" w:color="auto" w:sz="4" w:space="0"/>
              <w:left w:val="nil"/>
              <w:bottom w:val="single" w:color="auto" w:sz="4" w:space="0"/>
              <w:right w:val="single" w:color="auto" w:sz="4" w:space="0"/>
            </w:tcBorders>
            <w:shd w:val="clear" w:color="auto" w:fill="auto"/>
            <w:noWrap/>
            <w:vAlign w:val="center"/>
          </w:tcPr>
          <w:p>
            <w:pPr>
              <w:widowControl/>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xml:space="preserve"> </w:t>
            </w:r>
            <w:r>
              <w:rPr>
                <w:rFonts w:hint="eastAsia" w:asciiTheme="minorEastAsia" w:hAnsiTheme="minorEastAsia" w:cstheme="minorEastAsia"/>
                <w:color w:val="000000"/>
                <w:kern w:val="0"/>
                <w:sz w:val="20"/>
                <w:szCs w:val="20"/>
                <w:lang w:val="en-US" w:eastAsia="zh-CN"/>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3,776,914.14</w:t>
            </w:r>
          </w:p>
        </w:tc>
        <w:tc>
          <w:tcPr>
            <w:tcW w:w="18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3,351,420.79</w:t>
            </w:r>
          </w:p>
        </w:tc>
        <w:tc>
          <w:tcPr>
            <w:tcW w:w="190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425,493.35</w:t>
            </w:r>
          </w:p>
        </w:tc>
      </w:tr>
      <w:tr>
        <w:tblPrEx>
          <w:tblCellMar>
            <w:top w:w="0" w:type="dxa"/>
            <w:left w:w="108" w:type="dxa"/>
            <w:bottom w:w="0" w:type="dxa"/>
            <w:right w:w="108" w:type="dxa"/>
          </w:tblCellMar>
        </w:tblPrEx>
        <w:trPr>
          <w:trHeight w:val="423" w:hRule="atLeast"/>
        </w:trPr>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221</w:t>
            </w:r>
          </w:p>
        </w:tc>
        <w:tc>
          <w:tcPr>
            <w:tcW w:w="22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住房保障支出</w:t>
            </w:r>
          </w:p>
        </w:tc>
        <w:tc>
          <w:tcPr>
            <w:tcW w:w="19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lang w:val="en-US" w:eastAsia="zh-CN"/>
              </w:rPr>
              <w:t>665,590.32</w:t>
            </w:r>
          </w:p>
        </w:tc>
        <w:tc>
          <w:tcPr>
            <w:tcW w:w="18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lang w:val="en-US" w:eastAsia="zh-CN"/>
              </w:rPr>
              <w:t>665,590.32</w:t>
            </w:r>
          </w:p>
        </w:tc>
        <w:tc>
          <w:tcPr>
            <w:tcW w:w="19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0"/>
                <w:szCs w:val="20"/>
              </w:rPr>
            </w:pPr>
          </w:p>
        </w:tc>
      </w:tr>
      <w:tr>
        <w:tblPrEx>
          <w:tblCellMar>
            <w:top w:w="0" w:type="dxa"/>
            <w:left w:w="108" w:type="dxa"/>
            <w:bottom w:w="0" w:type="dxa"/>
            <w:right w:w="108" w:type="dxa"/>
          </w:tblCellMar>
        </w:tblPrEx>
        <w:trPr>
          <w:trHeight w:val="480" w:hRule="atLeast"/>
        </w:trPr>
        <w:tc>
          <w:tcPr>
            <w:tcW w:w="1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22102</w:t>
            </w:r>
          </w:p>
        </w:tc>
        <w:tc>
          <w:tcPr>
            <w:tcW w:w="22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住房改革支出</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lang w:val="en-US" w:eastAsia="zh-CN"/>
              </w:rPr>
              <w:t>665,590.32</w:t>
            </w:r>
          </w:p>
        </w:tc>
        <w:tc>
          <w:tcPr>
            <w:tcW w:w="1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lang w:val="en-US" w:eastAsia="zh-CN"/>
              </w:rPr>
              <w:t>665,590.32</w:t>
            </w:r>
          </w:p>
        </w:tc>
        <w:tc>
          <w:tcPr>
            <w:tcW w:w="190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0"/>
                <w:szCs w:val="20"/>
              </w:rPr>
            </w:pPr>
          </w:p>
        </w:tc>
      </w:tr>
      <w:tr>
        <w:tblPrEx>
          <w:tblCellMar>
            <w:top w:w="0" w:type="dxa"/>
            <w:left w:w="108" w:type="dxa"/>
            <w:bottom w:w="0" w:type="dxa"/>
            <w:right w:w="108" w:type="dxa"/>
          </w:tblCellMar>
        </w:tblPrEx>
        <w:trPr>
          <w:trHeight w:val="683" w:hRule="atLeast"/>
        </w:trPr>
        <w:tc>
          <w:tcPr>
            <w:tcW w:w="1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p>
        </w:tc>
        <w:tc>
          <w:tcPr>
            <w:tcW w:w="222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color w:val="000000"/>
                <w:kern w:val="0"/>
                <w:sz w:val="20"/>
                <w:szCs w:val="20"/>
              </w:rPr>
            </w:pPr>
            <w:r>
              <w:rPr>
                <w:rFonts w:hint="eastAsia" w:asciiTheme="minorEastAsia" w:hAnsiTheme="minorEastAsia" w:eastAsiaTheme="minorEastAsia" w:cstheme="minorEastAsia"/>
                <w:b/>
                <w:bCs/>
                <w:color w:val="000000"/>
                <w:kern w:val="0"/>
                <w:sz w:val="20"/>
                <w:szCs w:val="20"/>
              </w:rPr>
              <w:t>总计</w:t>
            </w:r>
          </w:p>
        </w:tc>
        <w:tc>
          <w:tcPr>
            <w:tcW w:w="19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20"/>
                <w:szCs w:val="20"/>
                <w:u w:val="none"/>
                <w:lang w:val="en-US" w:eastAsia="zh-CN" w:bidi="ar-SA"/>
              </w:rPr>
            </w:pPr>
            <w:r>
              <w:rPr>
                <w:rFonts w:hint="eastAsia" w:asciiTheme="minorEastAsia" w:hAnsiTheme="minorEastAsia" w:eastAsiaTheme="minorEastAsia" w:cstheme="minorEastAsia"/>
                <w:b/>
                <w:bCs/>
                <w:i w:val="0"/>
                <w:iCs w:val="0"/>
                <w:color w:val="000000"/>
                <w:kern w:val="0"/>
                <w:sz w:val="20"/>
                <w:szCs w:val="20"/>
                <w:u w:val="none"/>
                <w:lang w:val="en-US" w:eastAsia="zh-CN" w:bidi="ar"/>
              </w:rPr>
              <w:t>5,513,447.42</w:t>
            </w:r>
          </w:p>
        </w:tc>
        <w:tc>
          <w:tcPr>
            <w:tcW w:w="18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20"/>
                <w:szCs w:val="20"/>
                <w:u w:val="none"/>
                <w:lang w:val="en-US" w:eastAsia="zh-CN" w:bidi="ar-SA"/>
              </w:rPr>
            </w:pPr>
            <w:r>
              <w:rPr>
                <w:rFonts w:hint="eastAsia" w:asciiTheme="minorEastAsia" w:hAnsiTheme="minorEastAsia" w:eastAsiaTheme="minorEastAsia" w:cstheme="minorEastAsia"/>
                <w:b/>
                <w:bCs/>
                <w:i w:val="0"/>
                <w:iCs w:val="0"/>
                <w:color w:val="000000"/>
                <w:kern w:val="0"/>
                <w:sz w:val="20"/>
                <w:szCs w:val="20"/>
                <w:u w:val="none"/>
                <w:lang w:val="en-US" w:eastAsia="zh-CN" w:bidi="ar"/>
              </w:rPr>
              <w:t>5,087,954.07</w:t>
            </w:r>
          </w:p>
        </w:tc>
        <w:tc>
          <w:tcPr>
            <w:tcW w:w="190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color w:val="000000"/>
                <w:kern w:val="0"/>
                <w:sz w:val="20"/>
                <w:szCs w:val="20"/>
              </w:rPr>
            </w:pPr>
            <w:r>
              <w:rPr>
                <w:rFonts w:hint="eastAsia" w:asciiTheme="minorEastAsia" w:hAnsiTheme="minorEastAsia" w:eastAsiaTheme="minorEastAsia" w:cstheme="minorEastAsia"/>
                <w:b/>
                <w:bCs/>
                <w:i w:val="0"/>
                <w:iCs w:val="0"/>
                <w:color w:val="000000"/>
                <w:kern w:val="0"/>
                <w:sz w:val="20"/>
                <w:szCs w:val="20"/>
                <w:u w:val="none"/>
                <w:lang w:val="en-US" w:eastAsia="zh-CN" w:bidi="ar"/>
              </w:rPr>
              <w:t>425,493.35</w:t>
            </w:r>
          </w:p>
        </w:tc>
      </w:tr>
    </w:tbl>
    <w:p>
      <w:pPr>
        <w:rPr>
          <w:rFonts w:cs="Times New Roman" w:asciiTheme="minorEastAsia" w:hAnsiTheme="minorEastAsia"/>
          <w:sz w:val="20"/>
          <w:szCs w:val="20"/>
        </w:rPr>
      </w:pPr>
    </w:p>
    <w:p>
      <w:pPr>
        <w:autoSpaceDE w:val="0"/>
        <w:autoSpaceDN w:val="0"/>
        <w:adjustRightInd w:val="0"/>
        <w:spacing w:line="560" w:lineRule="exact"/>
        <w:jc w:val="left"/>
        <w:rPr>
          <w:rFonts w:hint="eastAsia" w:asciiTheme="majorEastAsia" w:hAnsiTheme="majorEastAsia" w:eastAsiaTheme="majorEastAsia"/>
          <w:sz w:val="28"/>
          <w:szCs w:val="28"/>
        </w:rPr>
      </w:pPr>
    </w:p>
    <w:p>
      <w:pPr>
        <w:autoSpaceDE w:val="0"/>
        <w:autoSpaceDN w:val="0"/>
        <w:adjustRightInd w:val="0"/>
        <w:spacing w:line="560" w:lineRule="exact"/>
        <w:jc w:val="lef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表八、政府性基金预算支出情况表  无数据 </w:t>
      </w:r>
    </w:p>
    <w:p>
      <w:pPr>
        <w:autoSpaceDE w:val="0"/>
        <w:autoSpaceDN w:val="0"/>
        <w:adjustRightInd w:val="0"/>
        <w:spacing w:line="560" w:lineRule="exact"/>
        <w:jc w:val="left"/>
        <w:rPr>
          <w:rFonts w:asciiTheme="majorEastAsia" w:hAnsiTheme="majorEastAsia" w:eastAsiaTheme="majorEastAsia"/>
          <w:sz w:val="28"/>
          <w:szCs w:val="28"/>
        </w:rPr>
      </w:pPr>
    </w:p>
    <w:tbl>
      <w:tblPr>
        <w:tblStyle w:val="5"/>
        <w:tblW w:w="9720" w:type="dxa"/>
        <w:tblInd w:w="93" w:type="dxa"/>
        <w:tblLayout w:type="autofit"/>
        <w:tblCellMar>
          <w:top w:w="0" w:type="dxa"/>
          <w:left w:w="108" w:type="dxa"/>
          <w:bottom w:w="0" w:type="dxa"/>
          <w:right w:w="108" w:type="dxa"/>
        </w:tblCellMar>
      </w:tblPr>
      <w:tblGrid>
        <w:gridCol w:w="1780"/>
        <w:gridCol w:w="2300"/>
        <w:gridCol w:w="2080"/>
        <w:gridCol w:w="940"/>
        <w:gridCol w:w="1180"/>
        <w:gridCol w:w="1440"/>
      </w:tblGrid>
      <w:tr>
        <w:tblPrEx>
          <w:tblCellMar>
            <w:top w:w="0" w:type="dxa"/>
            <w:left w:w="108" w:type="dxa"/>
            <w:bottom w:w="0" w:type="dxa"/>
            <w:right w:w="108" w:type="dxa"/>
          </w:tblCellMar>
        </w:tblPrEx>
        <w:trPr>
          <w:trHeight w:val="390" w:hRule="atLeast"/>
        </w:trPr>
        <w:tc>
          <w:tcPr>
            <w:tcW w:w="6160" w:type="dxa"/>
            <w:gridSpan w:val="3"/>
            <w:tcBorders>
              <w:top w:val="single" w:color="FFFFFF" w:sz="4" w:space="0"/>
              <w:left w:val="single" w:color="FFFFFF" w:sz="4" w:space="0"/>
              <w:bottom w:val="single" w:color="auto" w:sz="4" w:space="0"/>
              <w:right w:val="single" w:color="FFFFFF"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40" w:type="dxa"/>
            <w:tcBorders>
              <w:top w:val="single" w:color="FFFFFF" w:sz="4" w:space="0"/>
              <w:left w:val="nil"/>
              <w:bottom w:val="single" w:color="auto" w:sz="4" w:space="0"/>
              <w:right w:val="single" w:color="FFFFFF"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80" w:type="dxa"/>
            <w:tcBorders>
              <w:top w:val="single" w:color="FFFFFF" w:sz="4" w:space="0"/>
              <w:left w:val="nil"/>
              <w:bottom w:val="single" w:color="auto" w:sz="4" w:space="0"/>
              <w:right w:val="single" w:color="FFFFFF"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40" w:type="dxa"/>
            <w:tcBorders>
              <w:top w:val="single" w:color="FFFFFF" w:sz="4" w:space="0"/>
              <w:left w:val="nil"/>
              <w:bottom w:val="single" w:color="auto" w:sz="4" w:space="0"/>
              <w:right w:val="single" w:color="FFFFFF"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金额单位：元</w:t>
            </w:r>
          </w:p>
        </w:tc>
      </w:tr>
      <w:tr>
        <w:tblPrEx>
          <w:tblCellMar>
            <w:top w:w="0" w:type="dxa"/>
            <w:left w:w="108" w:type="dxa"/>
            <w:bottom w:w="0" w:type="dxa"/>
            <w:right w:w="108" w:type="dxa"/>
          </w:tblCellMar>
        </w:tblPrEx>
        <w:trPr>
          <w:trHeight w:val="462" w:hRule="atLeast"/>
        </w:trPr>
        <w:tc>
          <w:tcPr>
            <w:tcW w:w="1780" w:type="dxa"/>
            <w:vMerge w:val="restart"/>
            <w:tcBorders>
              <w:top w:val="single" w:color="auto" w:sz="4" w:space="0"/>
              <w:left w:val="single" w:color="auto" w:sz="4" w:space="0"/>
              <w:bottom w:val="single" w:color="auto" w:sz="4" w:space="0"/>
              <w:right w:val="single" w:color="auto" w:sz="4" w:space="0"/>
            </w:tcBorders>
            <w:shd w:val="clear" w:color="EFF2F7" w:fill="EFF2F7"/>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支出功能分类科目</w:t>
            </w:r>
          </w:p>
        </w:tc>
        <w:tc>
          <w:tcPr>
            <w:tcW w:w="2300" w:type="dxa"/>
            <w:vMerge w:val="restart"/>
            <w:tcBorders>
              <w:top w:val="single" w:color="auto" w:sz="4" w:space="0"/>
              <w:left w:val="single" w:color="auto" w:sz="4" w:space="0"/>
              <w:bottom w:val="single" w:color="auto" w:sz="4" w:space="0"/>
              <w:right w:val="single" w:color="auto" w:sz="4" w:space="0"/>
            </w:tcBorders>
            <w:shd w:val="clear" w:color="EFF2F7" w:fill="EFF2F7"/>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政府支出经济分类科目</w:t>
            </w:r>
          </w:p>
        </w:tc>
        <w:tc>
          <w:tcPr>
            <w:tcW w:w="2080" w:type="dxa"/>
            <w:vMerge w:val="restart"/>
            <w:tcBorders>
              <w:top w:val="single" w:color="auto" w:sz="4" w:space="0"/>
              <w:left w:val="single" w:color="auto" w:sz="4" w:space="0"/>
              <w:bottom w:val="single" w:color="auto" w:sz="4" w:space="0"/>
              <w:right w:val="single" w:color="auto" w:sz="4" w:space="0"/>
            </w:tcBorders>
            <w:shd w:val="clear" w:color="EFF2F7" w:fill="EFF2F7"/>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部门支出经济分类科目</w:t>
            </w:r>
          </w:p>
        </w:tc>
        <w:tc>
          <w:tcPr>
            <w:tcW w:w="3560" w:type="dxa"/>
            <w:gridSpan w:val="3"/>
            <w:tcBorders>
              <w:top w:val="single" w:color="auto" w:sz="4" w:space="0"/>
              <w:left w:val="single" w:color="auto" w:sz="4" w:space="0"/>
              <w:bottom w:val="single" w:color="auto" w:sz="4" w:space="0"/>
              <w:right w:val="single" w:color="auto" w:sz="4" w:space="0"/>
            </w:tcBorders>
            <w:shd w:val="clear" w:color="EFF2F7" w:fill="EFF2F7"/>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本年预算数</w:t>
            </w:r>
          </w:p>
        </w:tc>
      </w:tr>
      <w:tr>
        <w:tblPrEx>
          <w:tblCellMar>
            <w:top w:w="0" w:type="dxa"/>
            <w:left w:w="108" w:type="dxa"/>
            <w:bottom w:w="0" w:type="dxa"/>
            <w:right w:w="108" w:type="dxa"/>
          </w:tblCellMar>
        </w:tblPrEx>
        <w:trPr>
          <w:trHeight w:val="462" w:hRule="atLeast"/>
        </w:trPr>
        <w:tc>
          <w:tcPr>
            <w:tcW w:w="17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2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2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EFF2F7" w:fill="EFF2F7"/>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合计</w:t>
            </w:r>
          </w:p>
        </w:tc>
        <w:tc>
          <w:tcPr>
            <w:tcW w:w="1180" w:type="dxa"/>
            <w:tcBorders>
              <w:top w:val="single" w:color="auto" w:sz="4" w:space="0"/>
              <w:left w:val="single" w:color="auto" w:sz="4" w:space="0"/>
              <w:bottom w:val="single" w:color="auto" w:sz="4" w:space="0"/>
              <w:right w:val="single" w:color="auto" w:sz="4" w:space="0"/>
            </w:tcBorders>
            <w:shd w:val="clear" w:color="EFF2F7" w:fill="EFF2F7"/>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基本支出</w:t>
            </w:r>
          </w:p>
        </w:tc>
        <w:tc>
          <w:tcPr>
            <w:tcW w:w="1440" w:type="dxa"/>
            <w:tcBorders>
              <w:top w:val="single" w:color="auto" w:sz="4" w:space="0"/>
              <w:left w:val="single" w:color="auto" w:sz="4" w:space="0"/>
              <w:bottom w:val="single" w:color="auto" w:sz="4" w:space="0"/>
              <w:right w:val="single" w:color="auto" w:sz="4" w:space="0"/>
            </w:tcBorders>
            <w:shd w:val="clear" w:color="EFF2F7" w:fill="EFF2F7"/>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项目支出</w:t>
            </w:r>
          </w:p>
        </w:tc>
      </w:tr>
      <w:tr>
        <w:tblPrEx>
          <w:tblCellMar>
            <w:top w:w="0" w:type="dxa"/>
            <w:left w:w="108" w:type="dxa"/>
            <w:bottom w:w="0" w:type="dxa"/>
            <w:right w:w="108" w:type="dxa"/>
          </w:tblCellMar>
        </w:tblPrEx>
        <w:trPr>
          <w:trHeight w:val="330" w:hRule="atLeast"/>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30" w:hRule="atLeast"/>
        </w:trPr>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2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2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合    计</w:t>
            </w:r>
          </w:p>
        </w:tc>
        <w:tc>
          <w:tcPr>
            <w:tcW w:w="9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r>
    </w:tbl>
    <w:p>
      <w:pPr>
        <w:autoSpaceDE w:val="0"/>
        <w:autoSpaceDN w:val="0"/>
        <w:adjustRightInd w:val="0"/>
        <w:spacing w:line="560" w:lineRule="exact"/>
        <w:jc w:val="left"/>
        <w:rPr>
          <w:rFonts w:asciiTheme="majorEastAsia" w:hAnsiTheme="majorEastAsia" w:eastAsiaTheme="majorEastAsia"/>
          <w:sz w:val="28"/>
          <w:szCs w:val="28"/>
        </w:rPr>
      </w:pPr>
    </w:p>
    <w:p>
      <w:pPr>
        <w:autoSpaceDE w:val="0"/>
        <w:autoSpaceDN w:val="0"/>
        <w:adjustRightInd w:val="0"/>
        <w:spacing w:line="560" w:lineRule="exact"/>
        <w:jc w:val="lef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表九、国有资本经营预算财政拨款支出表  无数据 </w:t>
      </w:r>
    </w:p>
    <w:p>
      <w:pPr>
        <w:autoSpaceDE w:val="0"/>
        <w:autoSpaceDN w:val="0"/>
        <w:adjustRightInd w:val="0"/>
        <w:spacing w:line="560" w:lineRule="exact"/>
        <w:jc w:val="left"/>
        <w:rPr>
          <w:rFonts w:asciiTheme="majorEastAsia" w:hAnsiTheme="majorEastAsia" w:eastAsiaTheme="majorEastAsia"/>
          <w:sz w:val="28"/>
          <w:szCs w:val="28"/>
        </w:rPr>
      </w:pPr>
    </w:p>
    <w:tbl>
      <w:tblPr>
        <w:tblStyle w:val="5"/>
        <w:tblW w:w="9580" w:type="dxa"/>
        <w:tblInd w:w="93" w:type="dxa"/>
        <w:tblLayout w:type="autofit"/>
        <w:tblCellMar>
          <w:top w:w="0" w:type="dxa"/>
          <w:left w:w="108" w:type="dxa"/>
          <w:bottom w:w="0" w:type="dxa"/>
          <w:right w:w="108" w:type="dxa"/>
        </w:tblCellMar>
      </w:tblPr>
      <w:tblGrid>
        <w:gridCol w:w="2020"/>
        <w:gridCol w:w="2220"/>
        <w:gridCol w:w="2160"/>
        <w:gridCol w:w="1060"/>
        <w:gridCol w:w="1060"/>
        <w:gridCol w:w="1060"/>
      </w:tblGrid>
      <w:tr>
        <w:tblPrEx>
          <w:tblCellMar>
            <w:top w:w="0" w:type="dxa"/>
            <w:left w:w="108" w:type="dxa"/>
            <w:bottom w:w="0" w:type="dxa"/>
            <w:right w:w="108" w:type="dxa"/>
          </w:tblCellMar>
        </w:tblPrEx>
        <w:trPr>
          <w:trHeight w:val="390" w:hRule="atLeast"/>
        </w:trPr>
        <w:tc>
          <w:tcPr>
            <w:tcW w:w="6400" w:type="dxa"/>
            <w:gridSpan w:val="3"/>
            <w:tcBorders>
              <w:top w:val="single" w:color="FFFFFF" w:sz="4" w:space="0"/>
              <w:left w:val="single" w:color="FFFFFF" w:sz="4" w:space="0"/>
              <w:bottom w:val="nil"/>
              <w:right w:val="single" w:color="FFFFFF"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60" w:type="dxa"/>
            <w:tcBorders>
              <w:top w:val="single" w:color="FFFFFF" w:sz="4" w:space="0"/>
              <w:left w:val="nil"/>
              <w:bottom w:val="nil"/>
              <w:right w:val="single" w:color="FFFFFF"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20" w:type="dxa"/>
            <w:gridSpan w:val="2"/>
            <w:tcBorders>
              <w:top w:val="single" w:color="FFFFFF" w:sz="4" w:space="0"/>
              <w:left w:val="nil"/>
              <w:bottom w:val="single" w:color="C2C3C4" w:sz="4" w:space="0"/>
              <w:right w:val="single" w:color="FFFFFF"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金额单位：元</w:t>
            </w:r>
          </w:p>
        </w:tc>
      </w:tr>
      <w:tr>
        <w:tblPrEx>
          <w:tblCellMar>
            <w:top w:w="0" w:type="dxa"/>
            <w:left w:w="108" w:type="dxa"/>
            <w:bottom w:w="0" w:type="dxa"/>
            <w:right w:w="108" w:type="dxa"/>
          </w:tblCellMar>
        </w:tblPrEx>
        <w:trPr>
          <w:trHeight w:val="462" w:hRule="atLeast"/>
        </w:trPr>
        <w:tc>
          <w:tcPr>
            <w:tcW w:w="2020" w:type="dxa"/>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支出功能分类科目</w:t>
            </w:r>
          </w:p>
        </w:tc>
        <w:tc>
          <w:tcPr>
            <w:tcW w:w="2220" w:type="dxa"/>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政府支出经济分类科目</w:t>
            </w:r>
          </w:p>
        </w:tc>
        <w:tc>
          <w:tcPr>
            <w:tcW w:w="2160" w:type="dxa"/>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部门支出经济分类科目</w:t>
            </w:r>
          </w:p>
        </w:tc>
        <w:tc>
          <w:tcPr>
            <w:tcW w:w="3180" w:type="dxa"/>
            <w:gridSpan w:val="3"/>
            <w:tcBorders>
              <w:top w:val="single" w:color="C2C3C4" w:sz="4" w:space="0"/>
              <w:left w:val="nil"/>
              <w:bottom w:val="single" w:color="C2C3C4" w:sz="4" w:space="0"/>
              <w:right w:val="single" w:color="C2C3C4" w:sz="4" w:space="0"/>
            </w:tcBorders>
            <w:shd w:val="clear" w:color="EFF2F7" w:fill="EFF2F7"/>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本年国有资本经营预算支出</w:t>
            </w:r>
          </w:p>
        </w:tc>
      </w:tr>
      <w:tr>
        <w:tblPrEx>
          <w:tblCellMar>
            <w:top w:w="0" w:type="dxa"/>
            <w:left w:w="108" w:type="dxa"/>
            <w:bottom w:w="0" w:type="dxa"/>
            <w:right w:w="108" w:type="dxa"/>
          </w:tblCellMar>
        </w:tblPrEx>
        <w:trPr>
          <w:trHeight w:val="462" w:hRule="atLeast"/>
        </w:trPr>
        <w:tc>
          <w:tcPr>
            <w:tcW w:w="2020" w:type="dxa"/>
            <w:vMerge w:val="continue"/>
            <w:tcBorders>
              <w:top w:val="single" w:color="C2C3C4" w:sz="4" w:space="0"/>
              <w:left w:val="single" w:color="C2C3C4" w:sz="4" w:space="0"/>
              <w:bottom w:val="single" w:color="C2C3C4" w:sz="4" w:space="0"/>
              <w:right w:val="single" w:color="C2C3C4" w:sz="4" w:space="0"/>
            </w:tcBorders>
            <w:vAlign w:val="center"/>
          </w:tcPr>
          <w:p>
            <w:pPr>
              <w:widowControl/>
              <w:jc w:val="left"/>
              <w:rPr>
                <w:rFonts w:ascii="宋体" w:hAnsi="宋体" w:eastAsia="宋体" w:cs="宋体"/>
                <w:b/>
                <w:bCs/>
                <w:kern w:val="0"/>
                <w:sz w:val="20"/>
                <w:szCs w:val="20"/>
              </w:rPr>
            </w:pPr>
          </w:p>
        </w:tc>
        <w:tc>
          <w:tcPr>
            <w:tcW w:w="2220" w:type="dxa"/>
            <w:vMerge w:val="continue"/>
            <w:tcBorders>
              <w:top w:val="single" w:color="C2C3C4" w:sz="4" w:space="0"/>
              <w:left w:val="single" w:color="C2C3C4" w:sz="4" w:space="0"/>
              <w:bottom w:val="single" w:color="C2C3C4" w:sz="4" w:space="0"/>
              <w:right w:val="single" w:color="C2C3C4" w:sz="4" w:space="0"/>
            </w:tcBorders>
            <w:vAlign w:val="center"/>
          </w:tcPr>
          <w:p>
            <w:pPr>
              <w:widowControl/>
              <w:jc w:val="left"/>
              <w:rPr>
                <w:rFonts w:ascii="宋体" w:hAnsi="宋体" w:eastAsia="宋体" w:cs="宋体"/>
                <w:b/>
                <w:bCs/>
                <w:kern w:val="0"/>
                <w:sz w:val="20"/>
                <w:szCs w:val="20"/>
              </w:rPr>
            </w:pPr>
          </w:p>
        </w:tc>
        <w:tc>
          <w:tcPr>
            <w:tcW w:w="2160" w:type="dxa"/>
            <w:vMerge w:val="continue"/>
            <w:tcBorders>
              <w:top w:val="single" w:color="C2C3C4" w:sz="4" w:space="0"/>
              <w:left w:val="single" w:color="C2C3C4" w:sz="4" w:space="0"/>
              <w:bottom w:val="single" w:color="C2C3C4" w:sz="4" w:space="0"/>
              <w:right w:val="single" w:color="C2C3C4" w:sz="4" w:space="0"/>
            </w:tcBorders>
            <w:vAlign w:val="center"/>
          </w:tcPr>
          <w:p>
            <w:pPr>
              <w:widowControl/>
              <w:jc w:val="left"/>
              <w:rPr>
                <w:rFonts w:ascii="宋体" w:hAnsi="宋体" w:eastAsia="宋体" w:cs="宋体"/>
                <w:b/>
                <w:bCs/>
                <w:kern w:val="0"/>
                <w:sz w:val="20"/>
                <w:szCs w:val="20"/>
              </w:rPr>
            </w:pPr>
          </w:p>
        </w:tc>
        <w:tc>
          <w:tcPr>
            <w:tcW w:w="1060" w:type="dxa"/>
            <w:tcBorders>
              <w:top w:val="nil"/>
              <w:left w:val="nil"/>
              <w:bottom w:val="single" w:color="C2C3C4" w:sz="4" w:space="0"/>
              <w:right w:val="single" w:color="C2C3C4" w:sz="4" w:space="0"/>
            </w:tcBorders>
            <w:shd w:val="clear" w:color="EFF2F7" w:fill="EFF2F7"/>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合计</w:t>
            </w:r>
          </w:p>
        </w:tc>
        <w:tc>
          <w:tcPr>
            <w:tcW w:w="1060" w:type="dxa"/>
            <w:tcBorders>
              <w:top w:val="nil"/>
              <w:left w:val="nil"/>
              <w:bottom w:val="single" w:color="C2C3C4" w:sz="4" w:space="0"/>
              <w:right w:val="single" w:color="C2C3C4" w:sz="4" w:space="0"/>
            </w:tcBorders>
            <w:shd w:val="clear" w:color="EFF2F7" w:fill="EFF2F7"/>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基本支出</w:t>
            </w:r>
          </w:p>
        </w:tc>
        <w:tc>
          <w:tcPr>
            <w:tcW w:w="1060" w:type="dxa"/>
            <w:tcBorders>
              <w:top w:val="nil"/>
              <w:left w:val="nil"/>
              <w:bottom w:val="single" w:color="C2C3C4" w:sz="4" w:space="0"/>
              <w:right w:val="single" w:color="C2C3C4" w:sz="4" w:space="0"/>
            </w:tcBorders>
            <w:shd w:val="clear" w:color="EFF2F7" w:fill="EFF2F7"/>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项目支出</w:t>
            </w:r>
          </w:p>
        </w:tc>
      </w:tr>
      <w:tr>
        <w:tblPrEx>
          <w:tblCellMar>
            <w:top w:w="0" w:type="dxa"/>
            <w:left w:w="108" w:type="dxa"/>
            <w:bottom w:w="0" w:type="dxa"/>
            <w:right w:w="108" w:type="dxa"/>
          </w:tblCellMar>
        </w:tblPrEx>
        <w:trPr>
          <w:trHeight w:val="330" w:hRule="atLeast"/>
        </w:trPr>
        <w:tc>
          <w:tcPr>
            <w:tcW w:w="2020"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220"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60"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60" w:type="dxa"/>
            <w:tcBorders>
              <w:top w:val="single" w:color="C0C0C0" w:sz="4" w:space="0"/>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60" w:type="dxa"/>
            <w:tcBorders>
              <w:top w:val="single" w:color="C0C0C0" w:sz="4" w:space="0"/>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30" w:hRule="atLeast"/>
        </w:trPr>
        <w:tc>
          <w:tcPr>
            <w:tcW w:w="2020" w:type="dxa"/>
            <w:tcBorders>
              <w:top w:val="nil"/>
              <w:left w:val="single" w:color="C2C3C4" w:sz="4" w:space="0"/>
              <w:bottom w:val="single" w:color="C2C3C4" w:sz="4" w:space="0"/>
              <w:right w:val="single" w:color="C2C3C4" w:sz="4" w:space="0"/>
            </w:tcBorders>
            <w:shd w:val="clear" w:color="auto" w:fill="auto"/>
            <w:noWrap/>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2220" w:type="dxa"/>
            <w:tcBorders>
              <w:top w:val="nil"/>
              <w:left w:val="nil"/>
              <w:bottom w:val="single" w:color="C2C3C4" w:sz="4" w:space="0"/>
              <w:right w:val="single" w:color="C2C3C4" w:sz="4" w:space="0"/>
            </w:tcBorders>
            <w:shd w:val="clear" w:color="auto" w:fill="auto"/>
            <w:noWrap/>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2160" w:type="dxa"/>
            <w:tcBorders>
              <w:top w:val="nil"/>
              <w:left w:val="nil"/>
              <w:bottom w:val="single" w:color="C2C3C4" w:sz="4" w:space="0"/>
              <w:right w:val="single" w:color="C2C3C4"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合    计</w:t>
            </w:r>
          </w:p>
        </w:tc>
        <w:tc>
          <w:tcPr>
            <w:tcW w:w="1060" w:type="dxa"/>
            <w:tcBorders>
              <w:top w:val="nil"/>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1060"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1060"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r>
    </w:tbl>
    <w:p>
      <w:pPr>
        <w:autoSpaceDE w:val="0"/>
        <w:autoSpaceDN w:val="0"/>
        <w:adjustRightInd w:val="0"/>
        <w:spacing w:line="560" w:lineRule="exact"/>
        <w:jc w:val="left"/>
        <w:rPr>
          <w:rFonts w:asciiTheme="majorEastAsia" w:hAnsiTheme="majorEastAsia" w:eastAsiaTheme="majorEastAsia"/>
          <w:sz w:val="28"/>
          <w:szCs w:val="28"/>
        </w:rPr>
      </w:pPr>
    </w:p>
    <w:p>
      <w:pPr>
        <w:autoSpaceDE w:val="0"/>
        <w:autoSpaceDN w:val="0"/>
        <w:adjustRightInd w:val="0"/>
        <w:spacing w:line="560" w:lineRule="exact"/>
        <w:jc w:val="left"/>
        <w:rPr>
          <w:rFonts w:asciiTheme="minorEastAsia" w:hAnsiTheme="minorEastAsia"/>
          <w:sz w:val="30"/>
          <w:szCs w:val="30"/>
        </w:rPr>
      </w:pPr>
      <w:r>
        <w:rPr>
          <w:rFonts w:hint="eastAsia" w:asciiTheme="minorEastAsia" w:hAnsiTheme="minorEastAsia"/>
          <w:sz w:val="30"/>
          <w:szCs w:val="30"/>
        </w:rPr>
        <w:t>表十、一般公共预算“三公”经费支出情况表</w:t>
      </w:r>
    </w:p>
    <w:p>
      <w:pPr>
        <w:autoSpaceDE w:val="0"/>
        <w:autoSpaceDN w:val="0"/>
        <w:adjustRightInd w:val="0"/>
        <w:spacing w:line="560" w:lineRule="exact"/>
        <w:jc w:val="left"/>
        <w:rPr>
          <w:rFonts w:asciiTheme="majorEastAsia" w:hAnsiTheme="majorEastAsia" w:eastAsiaTheme="majorEastAsia"/>
          <w:sz w:val="28"/>
          <w:szCs w:val="28"/>
        </w:rPr>
      </w:pPr>
    </w:p>
    <w:tbl>
      <w:tblPr>
        <w:tblStyle w:val="5"/>
        <w:tblW w:w="9160" w:type="dxa"/>
        <w:tblInd w:w="93" w:type="dxa"/>
        <w:tblLayout w:type="autofit"/>
        <w:tblCellMar>
          <w:top w:w="0" w:type="dxa"/>
          <w:left w:w="108" w:type="dxa"/>
          <w:bottom w:w="0" w:type="dxa"/>
          <w:right w:w="108" w:type="dxa"/>
        </w:tblCellMar>
      </w:tblPr>
      <w:tblGrid>
        <w:gridCol w:w="4440"/>
        <w:gridCol w:w="2260"/>
        <w:gridCol w:w="2460"/>
      </w:tblGrid>
      <w:tr>
        <w:tblPrEx>
          <w:tblCellMar>
            <w:top w:w="0" w:type="dxa"/>
            <w:left w:w="108" w:type="dxa"/>
            <w:bottom w:w="0" w:type="dxa"/>
            <w:right w:w="108" w:type="dxa"/>
          </w:tblCellMar>
        </w:tblPrEx>
        <w:trPr>
          <w:trHeight w:val="405" w:hRule="atLeast"/>
        </w:trPr>
        <w:tc>
          <w:tcPr>
            <w:tcW w:w="44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32"/>
                <w:szCs w:val="32"/>
              </w:rPr>
            </w:pPr>
          </w:p>
        </w:tc>
        <w:tc>
          <w:tcPr>
            <w:tcW w:w="22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32"/>
                <w:szCs w:val="32"/>
              </w:rPr>
            </w:pPr>
          </w:p>
        </w:tc>
        <w:tc>
          <w:tcPr>
            <w:tcW w:w="2460" w:type="dxa"/>
            <w:tcBorders>
              <w:top w:val="nil"/>
              <w:left w:val="nil"/>
              <w:bottom w:val="nil"/>
              <w:right w:val="nil"/>
            </w:tcBorders>
            <w:shd w:val="clear" w:color="auto" w:fill="auto"/>
            <w:noWrap/>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金额单位：元</w:t>
            </w:r>
          </w:p>
        </w:tc>
      </w:tr>
      <w:tr>
        <w:tblPrEx>
          <w:tblCellMar>
            <w:top w:w="0" w:type="dxa"/>
            <w:left w:w="108" w:type="dxa"/>
            <w:bottom w:w="0" w:type="dxa"/>
            <w:right w:w="108" w:type="dxa"/>
          </w:tblCellMar>
        </w:tblPrEx>
        <w:trPr>
          <w:trHeight w:val="525" w:hRule="atLeast"/>
        </w:trPr>
        <w:tc>
          <w:tcPr>
            <w:tcW w:w="4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w:t>
            </w:r>
          </w:p>
        </w:tc>
        <w:tc>
          <w:tcPr>
            <w:tcW w:w="2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年预算数</w:t>
            </w:r>
          </w:p>
        </w:tc>
        <w:tc>
          <w:tcPr>
            <w:tcW w:w="2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年预算数</w:t>
            </w:r>
          </w:p>
        </w:tc>
      </w:tr>
      <w:tr>
        <w:tblPrEx>
          <w:tblCellMar>
            <w:top w:w="0" w:type="dxa"/>
            <w:left w:w="108" w:type="dxa"/>
            <w:bottom w:w="0" w:type="dxa"/>
            <w:right w:w="108" w:type="dxa"/>
          </w:tblCellMar>
        </w:tblPrEx>
        <w:trPr>
          <w:trHeight w:val="525" w:hRule="atLeast"/>
        </w:trPr>
        <w:tc>
          <w:tcPr>
            <w:tcW w:w="44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1、因公出国（境）费</w:t>
            </w:r>
          </w:p>
        </w:tc>
        <w:tc>
          <w:tcPr>
            <w:tcW w:w="2260" w:type="dxa"/>
            <w:tcBorders>
              <w:top w:val="nil"/>
              <w:left w:val="nil"/>
              <w:bottom w:val="single" w:color="auto" w:sz="4" w:space="0"/>
              <w:right w:val="single" w:color="auto" w:sz="4" w:space="0"/>
            </w:tcBorders>
            <w:shd w:val="clear" w:color="auto" w:fill="auto"/>
            <w:noWrap/>
            <w:vAlign w:val="center"/>
          </w:tcPr>
          <w:p>
            <w:pPr>
              <w:widowControl/>
              <w:ind w:firstLine="600" w:firstLineChars="30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2460" w:type="dxa"/>
            <w:tcBorders>
              <w:top w:val="nil"/>
              <w:left w:val="nil"/>
              <w:bottom w:val="single" w:color="auto" w:sz="4" w:space="0"/>
              <w:right w:val="single" w:color="auto" w:sz="4" w:space="0"/>
            </w:tcBorders>
            <w:shd w:val="clear" w:color="auto" w:fill="auto"/>
            <w:vAlign w:val="center"/>
          </w:tcPr>
          <w:p>
            <w:pPr>
              <w:widowControl/>
              <w:ind w:firstLine="400" w:firstLineChars="20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52" w:hRule="atLeast"/>
        </w:trPr>
        <w:tc>
          <w:tcPr>
            <w:tcW w:w="44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2、公务接待费</w:t>
            </w:r>
          </w:p>
        </w:tc>
        <w:tc>
          <w:tcPr>
            <w:tcW w:w="2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2,213.09</w:t>
            </w:r>
          </w:p>
        </w:tc>
        <w:tc>
          <w:tcPr>
            <w:tcW w:w="2460" w:type="dxa"/>
            <w:tcBorders>
              <w:top w:val="nil"/>
              <w:left w:val="nil"/>
              <w:bottom w:val="single" w:color="auto" w:sz="4" w:space="0"/>
              <w:right w:val="single" w:color="auto" w:sz="4" w:space="0"/>
            </w:tcBorders>
            <w:shd w:val="clear" w:color="auto" w:fill="auto"/>
            <w:vAlign w:val="center"/>
          </w:tcPr>
          <w:p>
            <w:pPr>
              <w:widowControl/>
              <w:ind w:firstLine="400" w:firstLineChars="200"/>
              <w:rPr>
                <w:rFonts w:ascii="宋体" w:hAnsi="宋体" w:eastAsia="宋体" w:cs="宋体"/>
                <w:color w:val="000000"/>
                <w:kern w:val="0"/>
                <w:sz w:val="20"/>
                <w:szCs w:val="20"/>
              </w:rPr>
            </w:pPr>
            <w:r>
              <w:rPr>
                <w:rFonts w:ascii="宋体" w:hAnsi="宋体" w:eastAsia="宋体" w:cs="宋体"/>
                <w:color w:val="000000"/>
                <w:kern w:val="0"/>
                <w:sz w:val="20"/>
                <w:szCs w:val="20"/>
              </w:rPr>
              <w:t>2,213.09</w:t>
            </w:r>
          </w:p>
        </w:tc>
      </w:tr>
      <w:tr>
        <w:tblPrEx>
          <w:tblCellMar>
            <w:top w:w="0" w:type="dxa"/>
            <w:left w:w="108" w:type="dxa"/>
            <w:bottom w:w="0" w:type="dxa"/>
            <w:right w:w="108" w:type="dxa"/>
          </w:tblCellMar>
        </w:tblPrEx>
        <w:trPr>
          <w:trHeight w:val="415" w:hRule="atLeast"/>
        </w:trPr>
        <w:tc>
          <w:tcPr>
            <w:tcW w:w="44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3、公务用车购置及运行维护费</w:t>
            </w:r>
          </w:p>
        </w:tc>
        <w:tc>
          <w:tcPr>
            <w:tcW w:w="2260" w:type="dxa"/>
            <w:tcBorders>
              <w:top w:val="nil"/>
              <w:left w:val="nil"/>
              <w:bottom w:val="single" w:color="auto" w:sz="4" w:space="0"/>
              <w:right w:val="single" w:color="auto" w:sz="4" w:space="0"/>
            </w:tcBorders>
            <w:shd w:val="clear" w:color="auto" w:fill="auto"/>
            <w:noWrap/>
            <w:vAlign w:val="center"/>
          </w:tcPr>
          <w:p>
            <w:pPr>
              <w:widowControl/>
              <w:ind w:firstLine="600" w:firstLineChars="300"/>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2460" w:type="dxa"/>
            <w:tcBorders>
              <w:top w:val="nil"/>
              <w:left w:val="nil"/>
              <w:bottom w:val="single" w:color="auto" w:sz="4" w:space="0"/>
              <w:right w:val="single" w:color="auto" w:sz="4" w:space="0"/>
            </w:tcBorders>
            <w:shd w:val="clear" w:color="auto" w:fill="auto"/>
            <w:vAlign w:val="center"/>
          </w:tcPr>
          <w:p>
            <w:pPr>
              <w:widowControl/>
              <w:ind w:firstLine="400" w:firstLineChars="200"/>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525" w:hRule="atLeast"/>
        </w:trPr>
        <w:tc>
          <w:tcPr>
            <w:tcW w:w="44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其中：公务用车购置费</w:t>
            </w:r>
          </w:p>
        </w:tc>
        <w:tc>
          <w:tcPr>
            <w:tcW w:w="2260" w:type="dxa"/>
            <w:tcBorders>
              <w:top w:val="nil"/>
              <w:left w:val="nil"/>
              <w:bottom w:val="single" w:color="auto" w:sz="4" w:space="0"/>
              <w:right w:val="single" w:color="auto" w:sz="4" w:space="0"/>
            </w:tcBorders>
            <w:shd w:val="clear" w:color="auto" w:fill="auto"/>
            <w:noWrap/>
            <w:vAlign w:val="center"/>
          </w:tcPr>
          <w:p>
            <w:pPr>
              <w:widowControl/>
              <w:ind w:firstLine="600" w:firstLineChars="30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2460" w:type="dxa"/>
            <w:tcBorders>
              <w:top w:val="nil"/>
              <w:left w:val="nil"/>
              <w:bottom w:val="single" w:color="auto" w:sz="4" w:space="0"/>
              <w:right w:val="single" w:color="auto" w:sz="4" w:space="0"/>
            </w:tcBorders>
            <w:shd w:val="clear" w:color="auto" w:fill="auto"/>
            <w:vAlign w:val="center"/>
          </w:tcPr>
          <w:p>
            <w:pPr>
              <w:widowControl/>
              <w:ind w:firstLine="400" w:firstLineChars="20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46" w:hRule="atLeast"/>
        </w:trPr>
        <w:tc>
          <w:tcPr>
            <w:tcW w:w="44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公务用车运行维护费</w:t>
            </w:r>
          </w:p>
        </w:tc>
        <w:tc>
          <w:tcPr>
            <w:tcW w:w="2260" w:type="dxa"/>
            <w:tcBorders>
              <w:top w:val="nil"/>
              <w:left w:val="nil"/>
              <w:bottom w:val="single" w:color="auto" w:sz="4" w:space="0"/>
              <w:right w:val="single" w:color="auto" w:sz="4" w:space="0"/>
            </w:tcBorders>
            <w:shd w:val="clear" w:color="auto" w:fill="auto"/>
            <w:noWrap/>
            <w:vAlign w:val="center"/>
          </w:tcPr>
          <w:p>
            <w:pPr>
              <w:widowControl/>
              <w:ind w:firstLine="600" w:firstLineChars="300"/>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2460" w:type="dxa"/>
            <w:tcBorders>
              <w:top w:val="nil"/>
              <w:left w:val="nil"/>
              <w:bottom w:val="single" w:color="auto" w:sz="4" w:space="0"/>
              <w:right w:val="single" w:color="auto" w:sz="4" w:space="0"/>
            </w:tcBorders>
            <w:shd w:val="clear" w:color="auto" w:fill="auto"/>
            <w:vAlign w:val="center"/>
          </w:tcPr>
          <w:p>
            <w:pPr>
              <w:widowControl/>
              <w:ind w:firstLine="400" w:firstLineChars="200"/>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525" w:hRule="atLeast"/>
        </w:trPr>
        <w:tc>
          <w:tcPr>
            <w:tcW w:w="44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总计</w:t>
            </w:r>
          </w:p>
        </w:tc>
        <w:tc>
          <w:tcPr>
            <w:tcW w:w="2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2,213.09</w:t>
            </w:r>
          </w:p>
        </w:tc>
        <w:tc>
          <w:tcPr>
            <w:tcW w:w="2460" w:type="dxa"/>
            <w:tcBorders>
              <w:top w:val="nil"/>
              <w:left w:val="nil"/>
              <w:bottom w:val="single" w:color="auto" w:sz="4" w:space="0"/>
              <w:right w:val="single" w:color="auto" w:sz="4" w:space="0"/>
            </w:tcBorders>
            <w:shd w:val="clear" w:color="auto" w:fill="auto"/>
            <w:vAlign w:val="center"/>
          </w:tcPr>
          <w:p>
            <w:pPr>
              <w:widowControl/>
              <w:ind w:firstLine="400" w:firstLineChars="200"/>
              <w:rPr>
                <w:rFonts w:ascii="宋体" w:hAnsi="宋体" w:eastAsia="宋体" w:cs="宋体"/>
                <w:color w:val="000000"/>
                <w:kern w:val="0"/>
                <w:sz w:val="20"/>
                <w:szCs w:val="20"/>
              </w:rPr>
            </w:pPr>
            <w:r>
              <w:rPr>
                <w:rFonts w:ascii="宋体" w:hAnsi="宋体" w:eastAsia="宋体" w:cs="宋体"/>
                <w:color w:val="000000"/>
                <w:kern w:val="0"/>
                <w:sz w:val="20"/>
                <w:szCs w:val="20"/>
              </w:rPr>
              <w:t>2,213.09</w:t>
            </w:r>
          </w:p>
        </w:tc>
      </w:tr>
    </w:tbl>
    <w:p>
      <w:pPr>
        <w:rPr>
          <w:rFonts w:cs="Times New Roman" w:asciiTheme="minorEastAsia" w:hAnsiTheme="minorEastAsia"/>
          <w:sz w:val="28"/>
          <w:szCs w:val="28"/>
        </w:rPr>
      </w:pPr>
    </w:p>
    <w:p>
      <w:pPr>
        <w:autoSpaceDE w:val="0"/>
        <w:autoSpaceDN w:val="0"/>
        <w:adjustRightInd w:val="0"/>
        <w:spacing w:line="560" w:lineRule="exact"/>
        <w:jc w:val="left"/>
        <w:rPr>
          <w:rFonts w:asciiTheme="minorEastAsia" w:hAnsiTheme="minorEastAsia"/>
          <w:sz w:val="30"/>
          <w:szCs w:val="30"/>
        </w:rPr>
      </w:pPr>
      <w:r>
        <w:rPr>
          <w:rFonts w:hint="eastAsia" w:asciiTheme="minorEastAsia" w:hAnsiTheme="minorEastAsia"/>
          <w:sz w:val="30"/>
          <w:szCs w:val="30"/>
        </w:rPr>
        <w:t xml:space="preserve">表十一、政府购买服务预算表  无数据 </w:t>
      </w:r>
    </w:p>
    <w:p>
      <w:pPr>
        <w:autoSpaceDE w:val="0"/>
        <w:autoSpaceDN w:val="0"/>
        <w:adjustRightInd w:val="0"/>
        <w:spacing w:line="560" w:lineRule="exact"/>
        <w:jc w:val="left"/>
        <w:rPr>
          <w:rFonts w:asciiTheme="minorEastAsia" w:hAnsiTheme="minorEastAsia"/>
          <w:sz w:val="18"/>
          <w:szCs w:val="18"/>
        </w:rPr>
      </w:pPr>
      <w:r>
        <w:rPr>
          <w:rFonts w:hint="eastAsia" w:asciiTheme="minorEastAsia" w:hAnsiTheme="minorEastAsia"/>
          <w:sz w:val="30"/>
          <w:szCs w:val="30"/>
        </w:rPr>
        <w:t xml:space="preserve">                                                </w:t>
      </w:r>
      <w:r>
        <w:rPr>
          <w:rFonts w:hint="eastAsia" w:asciiTheme="minorEastAsia" w:hAnsiTheme="minorEastAsia"/>
          <w:sz w:val="18"/>
          <w:szCs w:val="18"/>
        </w:rPr>
        <w:t>金额单位：元</w:t>
      </w:r>
    </w:p>
    <w:tbl>
      <w:tblPr>
        <w:tblStyle w:val="5"/>
        <w:tblW w:w="8472" w:type="dxa"/>
        <w:tblInd w:w="0" w:type="dxa"/>
        <w:tblLayout w:type="autofit"/>
        <w:tblCellMar>
          <w:top w:w="0" w:type="dxa"/>
          <w:left w:w="108" w:type="dxa"/>
          <w:bottom w:w="0" w:type="dxa"/>
          <w:right w:w="108" w:type="dxa"/>
        </w:tblCellMar>
      </w:tblPr>
      <w:tblGrid>
        <w:gridCol w:w="2014"/>
        <w:gridCol w:w="3481"/>
        <w:gridCol w:w="1843"/>
        <w:gridCol w:w="1134"/>
      </w:tblGrid>
      <w:tr>
        <w:tblPrEx>
          <w:tblCellMar>
            <w:top w:w="0" w:type="dxa"/>
            <w:left w:w="108" w:type="dxa"/>
            <w:bottom w:w="0" w:type="dxa"/>
            <w:right w:w="108" w:type="dxa"/>
          </w:tblCellMar>
        </w:tblPrEx>
        <w:trPr>
          <w:trHeight w:val="270" w:hRule="atLeast"/>
        </w:trPr>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编码(代码)</w:t>
            </w:r>
          </w:p>
        </w:tc>
        <w:tc>
          <w:tcPr>
            <w:tcW w:w="3481"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政府购买服务目录及项目名称</w:t>
            </w:r>
          </w:p>
        </w:tc>
        <w:tc>
          <w:tcPr>
            <w:tcW w:w="184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支出功能分类科目</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预算批复数</w:t>
            </w:r>
          </w:p>
        </w:tc>
      </w:tr>
      <w:tr>
        <w:tblPrEx>
          <w:tblCellMar>
            <w:top w:w="0" w:type="dxa"/>
            <w:left w:w="108" w:type="dxa"/>
            <w:bottom w:w="0" w:type="dxa"/>
            <w:right w:w="108" w:type="dxa"/>
          </w:tblCellMar>
        </w:tblPrEx>
        <w:trPr>
          <w:trHeight w:val="270" w:hRule="atLeast"/>
        </w:trPr>
        <w:tc>
          <w:tcPr>
            <w:tcW w:w="2014"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81"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8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2014"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81"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8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2014"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81"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8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2014"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81"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8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2014"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81"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8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2014"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81"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8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2014"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81"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8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2014"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81"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8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pPr>
        <w:autoSpaceDE w:val="0"/>
        <w:autoSpaceDN w:val="0"/>
        <w:adjustRightInd w:val="0"/>
        <w:spacing w:line="560" w:lineRule="exact"/>
        <w:jc w:val="left"/>
        <w:rPr>
          <w:rFonts w:asciiTheme="minorEastAsia" w:hAnsiTheme="minorEastAsia"/>
          <w:sz w:val="30"/>
          <w:szCs w:val="30"/>
        </w:rPr>
      </w:pPr>
      <w:r>
        <w:rPr>
          <w:rFonts w:hint="eastAsia" w:asciiTheme="minorEastAsia" w:hAnsiTheme="minorEastAsia"/>
          <w:sz w:val="30"/>
          <w:szCs w:val="30"/>
        </w:rPr>
        <w:t xml:space="preserve">表十二、上级转移支付细化明细表   无数据 </w:t>
      </w:r>
    </w:p>
    <w:p>
      <w:pPr>
        <w:autoSpaceDE w:val="0"/>
        <w:autoSpaceDN w:val="0"/>
        <w:adjustRightInd w:val="0"/>
        <w:spacing w:line="560" w:lineRule="exact"/>
        <w:jc w:val="left"/>
        <w:rPr>
          <w:rFonts w:asciiTheme="minorEastAsia" w:hAnsiTheme="minorEastAsia"/>
          <w:sz w:val="18"/>
          <w:szCs w:val="18"/>
        </w:rPr>
      </w:pPr>
      <w:r>
        <w:rPr>
          <w:rFonts w:hint="eastAsia" w:asciiTheme="minorEastAsia" w:hAnsiTheme="minorEastAsia"/>
          <w:sz w:val="30"/>
          <w:szCs w:val="30"/>
        </w:rPr>
        <w:t xml:space="preserve">                                               </w:t>
      </w:r>
      <w:r>
        <w:rPr>
          <w:rFonts w:hint="eastAsia" w:asciiTheme="minorEastAsia" w:hAnsiTheme="minorEastAsia"/>
          <w:sz w:val="18"/>
          <w:szCs w:val="18"/>
        </w:rPr>
        <w:t xml:space="preserve"> 金额单位：元 </w:t>
      </w:r>
    </w:p>
    <w:tbl>
      <w:tblPr>
        <w:tblStyle w:val="5"/>
        <w:tblW w:w="850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9"/>
        <w:gridCol w:w="1080"/>
        <w:gridCol w:w="1080"/>
        <w:gridCol w:w="1080"/>
        <w:gridCol w:w="1080"/>
        <w:gridCol w:w="1080"/>
        <w:gridCol w:w="1080"/>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49" w:type="dxa"/>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预算单位代码</w:t>
            </w:r>
          </w:p>
        </w:tc>
        <w:tc>
          <w:tcPr>
            <w:tcW w:w="1080" w:type="dxa"/>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预算单位名称</w:t>
            </w:r>
          </w:p>
        </w:tc>
        <w:tc>
          <w:tcPr>
            <w:tcW w:w="1080" w:type="dxa"/>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功能科目代码</w:t>
            </w:r>
          </w:p>
        </w:tc>
        <w:tc>
          <w:tcPr>
            <w:tcW w:w="1080" w:type="dxa"/>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部门经济分类代码</w:t>
            </w:r>
          </w:p>
        </w:tc>
        <w:tc>
          <w:tcPr>
            <w:tcW w:w="1080" w:type="dxa"/>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政府经济分类代码</w:t>
            </w:r>
          </w:p>
        </w:tc>
        <w:tc>
          <w:tcPr>
            <w:tcW w:w="1080" w:type="dxa"/>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项目名称</w:t>
            </w:r>
          </w:p>
        </w:tc>
        <w:tc>
          <w:tcPr>
            <w:tcW w:w="1080" w:type="dxa"/>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指标金额</w:t>
            </w:r>
          </w:p>
        </w:tc>
        <w:tc>
          <w:tcPr>
            <w:tcW w:w="677" w:type="dxa"/>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市指标文号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49" w:type="dxa"/>
            <w:shd w:val="clear" w:color="auto" w:fill="auto"/>
            <w:noWrap/>
            <w:vAlign w:val="center"/>
          </w:tcPr>
          <w:p>
            <w:pPr>
              <w:widowControl/>
              <w:jc w:val="left"/>
              <w:rPr>
                <w:rFonts w:ascii="宋体" w:hAnsi="宋体" w:eastAsia="宋体" w:cs="宋体"/>
                <w:color w:val="000000"/>
                <w:kern w:val="0"/>
                <w:sz w:val="22"/>
              </w:rPr>
            </w:pPr>
          </w:p>
        </w:tc>
        <w:tc>
          <w:tcPr>
            <w:tcW w:w="1080" w:type="dxa"/>
            <w:shd w:val="clear" w:color="auto" w:fill="auto"/>
            <w:noWrap/>
            <w:vAlign w:val="center"/>
          </w:tcPr>
          <w:p>
            <w:pPr>
              <w:widowControl/>
              <w:jc w:val="left"/>
              <w:rPr>
                <w:rFonts w:ascii="宋体" w:hAnsi="宋体" w:eastAsia="宋体" w:cs="宋体"/>
                <w:color w:val="000000"/>
                <w:kern w:val="0"/>
                <w:sz w:val="22"/>
              </w:rPr>
            </w:pPr>
          </w:p>
        </w:tc>
        <w:tc>
          <w:tcPr>
            <w:tcW w:w="1080" w:type="dxa"/>
            <w:shd w:val="clear" w:color="auto" w:fill="auto"/>
            <w:noWrap/>
            <w:vAlign w:val="center"/>
          </w:tcPr>
          <w:p>
            <w:pPr>
              <w:widowControl/>
              <w:jc w:val="center"/>
              <w:rPr>
                <w:rFonts w:ascii="宋体" w:hAnsi="宋体" w:eastAsia="宋体" w:cs="宋体"/>
                <w:b/>
                <w:bCs/>
                <w:color w:val="000000"/>
                <w:kern w:val="0"/>
                <w:sz w:val="22"/>
              </w:rPr>
            </w:pPr>
          </w:p>
        </w:tc>
        <w:tc>
          <w:tcPr>
            <w:tcW w:w="1080" w:type="dxa"/>
            <w:shd w:val="clear" w:color="auto" w:fill="auto"/>
            <w:noWrap/>
            <w:vAlign w:val="center"/>
          </w:tcPr>
          <w:p>
            <w:pPr>
              <w:widowControl/>
              <w:jc w:val="left"/>
              <w:rPr>
                <w:rFonts w:ascii="宋体" w:hAnsi="宋体" w:eastAsia="宋体" w:cs="宋体"/>
                <w:color w:val="000000"/>
                <w:kern w:val="0"/>
                <w:sz w:val="22"/>
              </w:rPr>
            </w:pPr>
          </w:p>
        </w:tc>
        <w:tc>
          <w:tcPr>
            <w:tcW w:w="1080" w:type="dxa"/>
            <w:shd w:val="clear" w:color="auto" w:fill="auto"/>
            <w:vAlign w:val="center"/>
          </w:tcPr>
          <w:p>
            <w:pPr>
              <w:widowControl/>
              <w:jc w:val="left"/>
              <w:rPr>
                <w:rFonts w:ascii="宋体" w:hAnsi="宋体" w:eastAsia="宋体" w:cs="宋体"/>
                <w:color w:val="000000"/>
                <w:kern w:val="0"/>
                <w:sz w:val="22"/>
              </w:rPr>
            </w:pPr>
          </w:p>
        </w:tc>
        <w:tc>
          <w:tcPr>
            <w:tcW w:w="1080" w:type="dxa"/>
            <w:shd w:val="clear" w:color="auto" w:fill="auto"/>
            <w:noWrap/>
            <w:vAlign w:val="center"/>
          </w:tcPr>
          <w:p>
            <w:pPr>
              <w:widowControl/>
              <w:jc w:val="left"/>
              <w:rPr>
                <w:rFonts w:ascii="宋体" w:hAnsi="宋体" w:eastAsia="宋体" w:cs="宋体"/>
                <w:color w:val="000000"/>
                <w:kern w:val="0"/>
                <w:sz w:val="22"/>
              </w:rPr>
            </w:pPr>
          </w:p>
        </w:tc>
        <w:tc>
          <w:tcPr>
            <w:tcW w:w="1080" w:type="dxa"/>
            <w:shd w:val="clear" w:color="auto" w:fill="auto"/>
            <w:noWrap/>
            <w:vAlign w:val="center"/>
          </w:tcPr>
          <w:p>
            <w:pPr>
              <w:widowControl/>
              <w:jc w:val="left"/>
              <w:rPr>
                <w:rFonts w:ascii="宋体" w:hAnsi="宋体" w:eastAsia="宋体" w:cs="宋体"/>
                <w:color w:val="000000"/>
                <w:kern w:val="0"/>
                <w:sz w:val="22"/>
              </w:rPr>
            </w:pPr>
          </w:p>
        </w:tc>
        <w:tc>
          <w:tcPr>
            <w:tcW w:w="677" w:type="dxa"/>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49" w:type="dxa"/>
            <w:shd w:val="clear" w:color="auto" w:fill="auto"/>
            <w:noWrap/>
            <w:vAlign w:val="center"/>
          </w:tcPr>
          <w:p>
            <w:pPr>
              <w:widowControl/>
              <w:jc w:val="left"/>
              <w:rPr>
                <w:rFonts w:ascii="宋体" w:hAnsi="宋体" w:eastAsia="宋体" w:cs="宋体"/>
                <w:color w:val="000000"/>
                <w:kern w:val="0"/>
                <w:sz w:val="22"/>
              </w:rPr>
            </w:pPr>
          </w:p>
        </w:tc>
        <w:tc>
          <w:tcPr>
            <w:tcW w:w="1080" w:type="dxa"/>
            <w:shd w:val="clear" w:color="auto" w:fill="auto"/>
            <w:noWrap/>
            <w:vAlign w:val="center"/>
          </w:tcPr>
          <w:p>
            <w:pPr>
              <w:widowControl/>
              <w:jc w:val="left"/>
              <w:rPr>
                <w:rFonts w:ascii="宋体" w:hAnsi="宋体" w:eastAsia="宋体" w:cs="宋体"/>
                <w:color w:val="000000"/>
                <w:kern w:val="0"/>
                <w:sz w:val="22"/>
              </w:rPr>
            </w:pPr>
          </w:p>
        </w:tc>
        <w:tc>
          <w:tcPr>
            <w:tcW w:w="1080" w:type="dxa"/>
            <w:shd w:val="clear" w:color="auto" w:fill="auto"/>
            <w:noWrap/>
            <w:vAlign w:val="center"/>
          </w:tcPr>
          <w:p>
            <w:pPr>
              <w:widowControl/>
              <w:jc w:val="center"/>
              <w:rPr>
                <w:rFonts w:ascii="宋体" w:hAnsi="宋体" w:eastAsia="宋体" w:cs="宋体"/>
                <w:b/>
                <w:bCs/>
                <w:color w:val="000000"/>
                <w:kern w:val="0"/>
                <w:sz w:val="22"/>
              </w:rPr>
            </w:pPr>
          </w:p>
        </w:tc>
        <w:tc>
          <w:tcPr>
            <w:tcW w:w="1080" w:type="dxa"/>
            <w:shd w:val="clear" w:color="auto" w:fill="auto"/>
            <w:noWrap/>
            <w:vAlign w:val="center"/>
          </w:tcPr>
          <w:p>
            <w:pPr>
              <w:widowControl/>
              <w:jc w:val="left"/>
              <w:rPr>
                <w:rFonts w:ascii="宋体" w:hAnsi="宋体" w:eastAsia="宋体" w:cs="宋体"/>
                <w:color w:val="000000"/>
                <w:kern w:val="0"/>
                <w:sz w:val="22"/>
              </w:rPr>
            </w:pPr>
          </w:p>
        </w:tc>
        <w:tc>
          <w:tcPr>
            <w:tcW w:w="1080" w:type="dxa"/>
            <w:shd w:val="clear" w:color="auto" w:fill="auto"/>
            <w:vAlign w:val="center"/>
          </w:tcPr>
          <w:p>
            <w:pPr>
              <w:widowControl/>
              <w:jc w:val="left"/>
              <w:rPr>
                <w:rFonts w:ascii="宋体" w:hAnsi="宋体" w:eastAsia="宋体" w:cs="宋体"/>
                <w:color w:val="000000"/>
                <w:kern w:val="0"/>
                <w:sz w:val="22"/>
              </w:rPr>
            </w:pPr>
          </w:p>
        </w:tc>
        <w:tc>
          <w:tcPr>
            <w:tcW w:w="1080" w:type="dxa"/>
            <w:shd w:val="clear" w:color="auto" w:fill="auto"/>
            <w:noWrap/>
            <w:vAlign w:val="center"/>
          </w:tcPr>
          <w:p>
            <w:pPr>
              <w:widowControl/>
              <w:jc w:val="left"/>
              <w:rPr>
                <w:rFonts w:ascii="宋体" w:hAnsi="宋体" w:eastAsia="宋体" w:cs="宋体"/>
                <w:color w:val="000000"/>
                <w:kern w:val="0"/>
                <w:sz w:val="22"/>
              </w:rPr>
            </w:pPr>
          </w:p>
        </w:tc>
        <w:tc>
          <w:tcPr>
            <w:tcW w:w="1080" w:type="dxa"/>
            <w:shd w:val="clear" w:color="auto" w:fill="auto"/>
            <w:noWrap/>
            <w:vAlign w:val="center"/>
          </w:tcPr>
          <w:p>
            <w:pPr>
              <w:widowControl/>
              <w:jc w:val="left"/>
              <w:rPr>
                <w:rFonts w:ascii="宋体" w:hAnsi="宋体" w:eastAsia="宋体" w:cs="宋体"/>
                <w:color w:val="000000"/>
                <w:kern w:val="0"/>
                <w:sz w:val="22"/>
              </w:rPr>
            </w:pPr>
          </w:p>
        </w:tc>
        <w:tc>
          <w:tcPr>
            <w:tcW w:w="677" w:type="dxa"/>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49" w:type="dxa"/>
            <w:shd w:val="clear" w:color="auto" w:fill="auto"/>
            <w:noWrap/>
            <w:vAlign w:val="center"/>
          </w:tcPr>
          <w:p>
            <w:pPr>
              <w:widowControl/>
              <w:jc w:val="left"/>
              <w:rPr>
                <w:rFonts w:ascii="宋体" w:hAnsi="宋体" w:eastAsia="宋体" w:cs="宋体"/>
                <w:color w:val="000000"/>
                <w:kern w:val="0"/>
                <w:sz w:val="22"/>
              </w:rPr>
            </w:pPr>
          </w:p>
        </w:tc>
        <w:tc>
          <w:tcPr>
            <w:tcW w:w="1080" w:type="dxa"/>
            <w:shd w:val="clear" w:color="auto" w:fill="auto"/>
            <w:noWrap/>
            <w:vAlign w:val="center"/>
          </w:tcPr>
          <w:p>
            <w:pPr>
              <w:widowControl/>
              <w:jc w:val="left"/>
              <w:rPr>
                <w:rFonts w:ascii="宋体" w:hAnsi="宋体" w:eastAsia="宋体" w:cs="宋体"/>
                <w:color w:val="000000"/>
                <w:kern w:val="0"/>
                <w:sz w:val="22"/>
              </w:rPr>
            </w:pPr>
          </w:p>
        </w:tc>
        <w:tc>
          <w:tcPr>
            <w:tcW w:w="1080" w:type="dxa"/>
            <w:shd w:val="clear" w:color="auto" w:fill="auto"/>
            <w:noWrap/>
            <w:vAlign w:val="center"/>
          </w:tcPr>
          <w:p>
            <w:pPr>
              <w:widowControl/>
              <w:jc w:val="center"/>
              <w:rPr>
                <w:rFonts w:ascii="宋体" w:hAnsi="宋体" w:eastAsia="宋体" w:cs="宋体"/>
                <w:b/>
                <w:bCs/>
                <w:color w:val="000000"/>
                <w:kern w:val="0"/>
                <w:sz w:val="22"/>
              </w:rPr>
            </w:pPr>
          </w:p>
        </w:tc>
        <w:tc>
          <w:tcPr>
            <w:tcW w:w="1080" w:type="dxa"/>
            <w:shd w:val="clear" w:color="auto" w:fill="auto"/>
            <w:noWrap/>
            <w:vAlign w:val="center"/>
          </w:tcPr>
          <w:p>
            <w:pPr>
              <w:widowControl/>
              <w:jc w:val="left"/>
              <w:rPr>
                <w:rFonts w:ascii="宋体" w:hAnsi="宋体" w:eastAsia="宋体" w:cs="宋体"/>
                <w:color w:val="000000"/>
                <w:kern w:val="0"/>
                <w:sz w:val="22"/>
              </w:rPr>
            </w:pPr>
          </w:p>
        </w:tc>
        <w:tc>
          <w:tcPr>
            <w:tcW w:w="1080" w:type="dxa"/>
            <w:shd w:val="clear" w:color="auto" w:fill="auto"/>
            <w:vAlign w:val="center"/>
          </w:tcPr>
          <w:p>
            <w:pPr>
              <w:widowControl/>
              <w:jc w:val="left"/>
              <w:rPr>
                <w:rFonts w:ascii="宋体" w:hAnsi="宋体" w:eastAsia="宋体" w:cs="宋体"/>
                <w:color w:val="000000"/>
                <w:kern w:val="0"/>
                <w:sz w:val="22"/>
              </w:rPr>
            </w:pPr>
          </w:p>
        </w:tc>
        <w:tc>
          <w:tcPr>
            <w:tcW w:w="1080" w:type="dxa"/>
            <w:shd w:val="clear" w:color="auto" w:fill="auto"/>
            <w:noWrap/>
            <w:vAlign w:val="center"/>
          </w:tcPr>
          <w:p>
            <w:pPr>
              <w:widowControl/>
              <w:jc w:val="left"/>
              <w:rPr>
                <w:rFonts w:ascii="宋体" w:hAnsi="宋体" w:eastAsia="宋体" w:cs="宋体"/>
                <w:color w:val="000000"/>
                <w:kern w:val="0"/>
                <w:sz w:val="22"/>
              </w:rPr>
            </w:pPr>
          </w:p>
        </w:tc>
        <w:tc>
          <w:tcPr>
            <w:tcW w:w="1080" w:type="dxa"/>
            <w:shd w:val="clear" w:color="auto" w:fill="auto"/>
            <w:noWrap/>
            <w:vAlign w:val="center"/>
          </w:tcPr>
          <w:p>
            <w:pPr>
              <w:widowControl/>
              <w:jc w:val="left"/>
              <w:rPr>
                <w:rFonts w:ascii="宋体" w:hAnsi="宋体" w:eastAsia="宋体" w:cs="宋体"/>
                <w:color w:val="000000"/>
                <w:kern w:val="0"/>
                <w:sz w:val="22"/>
              </w:rPr>
            </w:pPr>
          </w:p>
        </w:tc>
        <w:tc>
          <w:tcPr>
            <w:tcW w:w="677" w:type="dxa"/>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49" w:type="dxa"/>
            <w:shd w:val="clear" w:color="auto" w:fill="auto"/>
            <w:noWrap/>
            <w:vAlign w:val="center"/>
          </w:tcPr>
          <w:p>
            <w:pPr>
              <w:widowControl/>
              <w:jc w:val="left"/>
              <w:rPr>
                <w:rFonts w:ascii="宋体" w:hAnsi="宋体" w:eastAsia="宋体" w:cs="宋体"/>
                <w:color w:val="000000"/>
                <w:kern w:val="0"/>
                <w:sz w:val="22"/>
              </w:rPr>
            </w:pPr>
          </w:p>
        </w:tc>
        <w:tc>
          <w:tcPr>
            <w:tcW w:w="1080" w:type="dxa"/>
            <w:shd w:val="clear" w:color="auto" w:fill="auto"/>
            <w:noWrap/>
            <w:vAlign w:val="center"/>
          </w:tcPr>
          <w:p>
            <w:pPr>
              <w:widowControl/>
              <w:jc w:val="left"/>
              <w:rPr>
                <w:rFonts w:ascii="宋体" w:hAnsi="宋体" w:eastAsia="宋体" w:cs="宋体"/>
                <w:color w:val="000000"/>
                <w:kern w:val="0"/>
                <w:sz w:val="22"/>
              </w:rPr>
            </w:pPr>
          </w:p>
        </w:tc>
        <w:tc>
          <w:tcPr>
            <w:tcW w:w="1080" w:type="dxa"/>
            <w:shd w:val="clear" w:color="auto" w:fill="auto"/>
            <w:noWrap/>
            <w:vAlign w:val="center"/>
          </w:tcPr>
          <w:p>
            <w:pPr>
              <w:widowControl/>
              <w:jc w:val="center"/>
              <w:rPr>
                <w:rFonts w:ascii="宋体" w:hAnsi="宋体" w:eastAsia="宋体" w:cs="宋体"/>
                <w:b/>
                <w:bCs/>
                <w:color w:val="000000"/>
                <w:kern w:val="0"/>
                <w:sz w:val="22"/>
              </w:rPr>
            </w:pPr>
          </w:p>
        </w:tc>
        <w:tc>
          <w:tcPr>
            <w:tcW w:w="1080" w:type="dxa"/>
            <w:shd w:val="clear" w:color="auto" w:fill="auto"/>
            <w:noWrap/>
            <w:vAlign w:val="center"/>
          </w:tcPr>
          <w:p>
            <w:pPr>
              <w:widowControl/>
              <w:jc w:val="left"/>
              <w:rPr>
                <w:rFonts w:ascii="宋体" w:hAnsi="宋体" w:eastAsia="宋体" w:cs="宋体"/>
                <w:color w:val="000000"/>
                <w:kern w:val="0"/>
                <w:sz w:val="22"/>
              </w:rPr>
            </w:pPr>
          </w:p>
        </w:tc>
        <w:tc>
          <w:tcPr>
            <w:tcW w:w="1080" w:type="dxa"/>
            <w:shd w:val="clear" w:color="auto" w:fill="auto"/>
            <w:vAlign w:val="center"/>
          </w:tcPr>
          <w:p>
            <w:pPr>
              <w:widowControl/>
              <w:jc w:val="left"/>
              <w:rPr>
                <w:rFonts w:ascii="宋体" w:hAnsi="宋体" w:eastAsia="宋体" w:cs="宋体"/>
                <w:color w:val="000000"/>
                <w:kern w:val="0"/>
                <w:sz w:val="22"/>
              </w:rPr>
            </w:pPr>
          </w:p>
        </w:tc>
        <w:tc>
          <w:tcPr>
            <w:tcW w:w="1080" w:type="dxa"/>
            <w:shd w:val="clear" w:color="auto" w:fill="auto"/>
            <w:noWrap/>
            <w:vAlign w:val="center"/>
          </w:tcPr>
          <w:p>
            <w:pPr>
              <w:widowControl/>
              <w:jc w:val="left"/>
              <w:rPr>
                <w:rFonts w:ascii="宋体" w:hAnsi="宋体" w:eastAsia="宋体" w:cs="宋体"/>
                <w:color w:val="000000"/>
                <w:kern w:val="0"/>
                <w:sz w:val="22"/>
              </w:rPr>
            </w:pPr>
          </w:p>
        </w:tc>
        <w:tc>
          <w:tcPr>
            <w:tcW w:w="1080" w:type="dxa"/>
            <w:shd w:val="clear" w:color="auto" w:fill="auto"/>
            <w:noWrap/>
            <w:vAlign w:val="center"/>
          </w:tcPr>
          <w:p>
            <w:pPr>
              <w:widowControl/>
              <w:jc w:val="left"/>
              <w:rPr>
                <w:rFonts w:ascii="宋体" w:hAnsi="宋体" w:eastAsia="宋体" w:cs="宋体"/>
                <w:color w:val="000000"/>
                <w:kern w:val="0"/>
                <w:sz w:val="22"/>
              </w:rPr>
            </w:pPr>
          </w:p>
        </w:tc>
        <w:tc>
          <w:tcPr>
            <w:tcW w:w="677" w:type="dxa"/>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49"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1080"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677"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bl>
    <w:p>
      <w:pPr>
        <w:autoSpaceDE w:val="0"/>
        <w:autoSpaceDN w:val="0"/>
        <w:adjustRightInd w:val="0"/>
        <w:spacing w:line="560" w:lineRule="exact"/>
        <w:jc w:val="left"/>
        <w:rPr>
          <w:rFonts w:asciiTheme="majorEastAsia" w:hAnsiTheme="majorEastAsia" w:eastAsiaTheme="majorEastAsia"/>
          <w:sz w:val="28"/>
          <w:szCs w:val="28"/>
        </w:rPr>
      </w:pPr>
    </w:p>
    <w:p>
      <w:pPr>
        <w:autoSpaceDE w:val="0"/>
        <w:autoSpaceDN w:val="0"/>
        <w:adjustRightInd w:val="0"/>
        <w:spacing w:line="560" w:lineRule="exact"/>
        <w:jc w:val="left"/>
        <w:rPr>
          <w:rFonts w:asciiTheme="majorEastAsia" w:hAnsiTheme="majorEastAsia" w:eastAsiaTheme="majorEastAsia"/>
          <w:sz w:val="28"/>
          <w:szCs w:val="28"/>
        </w:rPr>
      </w:pPr>
    </w:p>
    <w:p>
      <w:pPr>
        <w:autoSpaceDE w:val="0"/>
        <w:autoSpaceDN w:val="0"/>
        <w:adjustRightInd w:val="0"/>
        <w:spacing w:line="560" w:lineRule="exact"/>
        <w:jc w:val="left"/>
        <w:rPr>
          <w:rFonts w:hint="eastAsia" w:asciiTheme="majorEastAsia" w:hAnsiTheme="majorEastAsia" w:eastAsiaTheme="majorEastAsia"/>
          <w:sz w:val="28"/>
          <w:szCs w:val="28"/>
        </w:rPr>
      </w:pPr>
      <w:r>
        <w:rPr>
          <w:rFonts w:hint="eastAsia" w:asciiTheme="majorEastAsia" w:hAnsiTheme="majorEastAsia" w:eastAsiaTheme="majorEastAsia"/>
          <w:sz w:val="28"/>
          <w:szCs w:val="28"/>
        </w:rPr>
        <w:t>表十三、项目支出绩效目标申报表</w:t>
      </w:r>
    </w:p>
    <w:tbl>
      <w:tblPr>
        <w:tblStyle w:val="5"/>
        <w:tblW w:w="1010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7"/>
        <w:gridCol w:w="732"/>
        <w:gridCol w:w="888"/>
        <w:gridCol w:w="840"/>
        <w:gridCol w:w="648"/>
        <w:gridCol w:w="2124"/>
        <w:gridCol w:w="744"/>
        <w:gridCol w:w="948"/>
        <w:gridCol w:w="1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187"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32"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40"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48"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124"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744"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48"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96"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10107" w:type="dxa"/>
            <w:gridSpan w:val="9"/>
            <w:tcBorders>
              <w:top w:val="single" w:color="FFFFFF" w:sz="4" w:space="0"/>
              <w:left w:val="single" w:color="FFFFFF" w:sz="4" w:space="0"/>
              <w:bottom w:val="single" w:color="FFFFFF" w:sz="4" w:space="0"/>
              <w:right w:val="single" w:color="FFFFFF"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187"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32"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40"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48"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124"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744"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948"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996"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1187"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732"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项目责任人</w:t>
            </w:r>
          </w:p>
        </w:tc>
        <w:tc>
          <w:tcPr>
            <w:tcW w:w="888"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项目总额</w:t>
            </w:r>
          </w:p>
        </w:tc>
        <w:tc>
          <w:tcPr>
            <w:tcW w:w="1488" w:type="dxa"/>
            <w:gridSpan w:val="2"/>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w:t>
            </w:r>
          </w:p>
        </w:tc>
        <w:tc>
          <w:tcPr>
            <w:tcW w:w="2124"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744"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48"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996"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0"/>
                <w:szCs w:val="20"/>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0"/>
                <w:szCs w:val="20"/>
                <w:u w:val="none"/>
              </w:rPr>
            </w:pPr>
          </w:p>
        </w:tc>
        <w:tc>
          <w:tcPr>
            <w:tcW w:w="888"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0"/>
                <w:szCs w:val="20"/>
                <w:u w:val="none"/>
              </w:rPr>
            </w:pPr>
          </w:p>
        </w:tc>
        <w:tc>
          <w:tcPr>
            <w:tcW w:w="84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财政资金</w:t>
            </w:r>
          </w:p>
        </w:tc>
        <w:tc>
          <w:tcPr>
            <w:tcW w:w="648"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124"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0"/>
                <w:szCs w:val="20"/>
                <w:u w:val="none"/>
              </w:rPr>
            </w:pPr>
          </w:p>
        </w:tc>
        <w:tc>
          <w:tcPr>
            <w:tcW w:w="744"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0"/>
                <w:szCs w:val="20"/>
                <w:u w:val="none"/>
              </w:rPr>
            </w:pPr>
          </w:p>
        </w:tc>
        <w:tc>
          <w:tcPr>
            <w:tcW w:w="948"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0"/>
                <w:szCs w:val="20"/>
                <w:u w:val="none"/>
              </w:rPr>
            </w:pPr>
          </w:p>
        </w:tc>
        <w:tc>
          <w:tcPr>
            <w:tcW w:w="1996"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18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11010223T000002002252-2023年律师服务费</w:t>
            </w:r>
          </w:p>
        </w:tc>
        <w:tc>
          <w:tcPr>
            <w:tcW w:w="732"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贾迎</w:t>
            </w:r>
          </w:p>
        </w:tc>
        <w:tc>
          <w:tcPr>
            <w:tcW w:w="888"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60,000.00</w:t>
            </w:r>
          </w:p>
        </w:tc>
        <w:tc>
          <w:tcPr>
            <w:tcW w:w="84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60,000.00</w:t>
            </w:r>
          </w:p>
        </w:tc>
        <w:tc>
          <w:tcPr>
            <w:tcW w:w="648"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根据《中共中央关于全面推进依法治国若干重大问题的决定》、中共中央办公厅及国务院办公厅《关于推行法律顾问制度和公职律师公司律师制度的意见》，聘请专业律师担任法律顾问不仅是国家大政方针的要求，更是社会发展的要求，也是本单位法治建设的需要。</w:t>
            </w: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效益指标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可持续影响指标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提高在职职工法律意识，提高日常工作效率。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4"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效益指标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社会效益指标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聘请专业律师担任法律顾问不仅是国家大政方针的要求，更是社会发展的要求，也是本单位法治建设的需要。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2"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产出指标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数量指标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预计完成律师服务费的拨付工作，完成法律问题咨询、法律知识讲座、单位规章制度制订及修改、合同及相关材料的修改、诉讼和非诉讼法律问题分析、普法宣传等。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8"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产出指标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质量指标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丰富单位工作人员的法律知识，工作中学会运用法律知识维护单位合法权益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产出指标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时效指标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按合同约定。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0"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成本指标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社会成本指标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严控办公成本，节约政府开支"根据合同约定，严控服务成本。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18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11010223T000002002331-购置1组单人床</w:t>
            </w:r>
          </w:p>
        </w:tc>
        <w:tc>
          <w:tcPr>
            <w:tcW w:w="732"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贾迎</w:t>
            </w:r>
          </w:p>
        </w:tc>
        <w:tc>
          <w:tcPr>
            <w:tcW w:w="888"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2,500.00</w:t>
            </w:r>
          </w:p>
        </w:tc>
        <w:tc>
          <w:tcPr>
            <w:tcW w:w="84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2,500.00</w:t>
            </w:r>
          </w:p>
        </w:tc>
        <w:tc>
          <w:tcPr>
            <w:tcW w:w="648"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 xml:space="preserve">基建项目现场遇突发状况时，工作人员在岗值班休息使用。主管处级领导需要在单位带班驻守时，可以休息。 </w:t>
            </w: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成本指标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社会成本指标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严控项目成本，节约开支。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效益指标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可持续影响指标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更好的监督管理基建项目工地。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效益指标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社会效益指标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更好的监督管理基建项目工地。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产出指标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质量指标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更好的监督管理基建项目工地。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4"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产出指标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数量指标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基建项目现场遇突发状况时，工作人员在岗值班休息使用。主管处级领导需要在单位带班驻守时，可以休息。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4"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产出指标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时效指标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基建项目现场遇突发状况时，工作人员在岗值班休息使用。主管处级领导需要在单位带班驻守时，可以休息。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8" w:hRule="atLeast"/>
        </w:trPr>
        <w:tc>
          <w:tcPr>
            <w:tcW w:w="118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11010223T000002007684-(2023)西城区椿树馆小学学位应急保障工程</w:t>
            </w:r>
          </w:p>
        </w:tc>
        <w:tc>
          <w:tcPr>
            <w:tcW w:w="732"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马斋强</w:t>
            </w:r>
          </w:p>
        </w:tc>
        <w:tc>
          <w:tcPr>
            <w:tcW w:w="888"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23,000,000.00</w:t>
            </w:r>
          </w:p>
        </w:tc>
        <w:tc>
          <w:tcPr>
            <w:tcW w:w="84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23,000,000.00</w:t>
            </w:r>
          </w:p>
        </w:tc>
        <w:tc>
          <w:tcPr>
            <w:tcW w:w="648"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完成西城区椿树馆小学学位应急保障工程的施工内容，并交付使用。</w:t>
            </w: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产出指标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数量指标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项目总占地面积约为 2694 平方米，总建筑面积约为 2845平方米。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产出指标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质量指标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达到规定标准，合格100%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产出指标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时效指标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2023年完成椿树馆小学学位应急保障工程，并拨付工程进度款。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效益指标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可持续影响指标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广外地区入学儿童有学可上，充分获得受教育权利。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8"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效益指标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社会效益指标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广外地区2023-2035年小学学位得到良好保障，解决广外地区不学难问题。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满意度指标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服务对象满意度指标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学校满意度达到100%。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0"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成本指标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社会成本指标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项目总投资 4103.87 万元，其中:工程费 3609.74 万元，工程建设其他费 374.60 万元，预备费 119.53 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1" w:hRule="atLeast"/>
        </w:trPr>
        <w:tc>
          <w:tcPr>
            <w:tcW w:w="118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11010223T000002007704-(2023)北京市第六十六中学（南址）改扩建工程</w:t>
            </w:r>
          </w:p>
        </w:tc>
        <w:tc>
          <w:tcPr>
            <w:tcW w:w="732"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马斋强</w:t>
            </w:r>
          </w:p>
        </w:tc>
        <w:tc>
          <w:tcPr>
            <w:tcW w:w="888"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20,000,000.00</w:t>
            </w:r>
          </w:p>
        </w:tc>
        <w:tc>
          <w:tcPr>
            <w:tcW w:w="84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20,000,000.00</w:t>
            </w:r>
          </w:p>
        </w:tc>
        <w:tc>
          <w:tcPr>
            <w:tcW w:w="648"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2024年完工，并交付学校使用。</w:t>
            </w: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效益指标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社会效益指标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白纸坊地区2023-2035年小学学位得到良好保障，解决白纸坊地区上学难问题。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效益指标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可持续影响指标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白纸坊地区入学儿童有学可上，充分获得受教育权利。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满意度指标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服务对象满意度指标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学校满意度达到100%。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产出指标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质量指标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达到规定标准，合格100%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2"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产出指标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数量指标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本次新增建设用地面积 1490.172 平方米。新建总建筑面积 2832.41 平方米，其中：地上建筑面积 2074.58 平方米，地下建筑面积 757.83平方米。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产出指标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时效指标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2023年开工建设，并完成主体结构工程。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0"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成本指标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社会成本指标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本项目总投资为 4464.70 万元，其中：工程费用 3701.90 万元，工程建设其他费用 432.08 万元，预备费 330.72 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trPr>
        <w:tc>
          <w:tcPr>
            <w:tcW w:w="118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11010223T000002007734-(2023)2020年上下水专项</w:t>
            </w:r>
          </w:p>
        </w:tc>
        <w:tc>
          <w:tcPr>
            <w:tcW w:w="732"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马斋强</w:t>
            </w:r>
          </w:p>
        </w:tc>
        <w:tc>
          <w:tcPr>
            <w:tcW w:w="888"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10,000,000.00</w:t>
            </w:r>
          </w:p>
        </w:tc>
        <w:tc>
          <w:tcPr>
            <w:tcW w:w="84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10,000,000.00</w:t>
            </w:r>
          </w:p>
        </w:tc>
        <w:tc>
          <w:tcPr>
            <w:tcW w:w="648"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完成2020年西城区上下水专项61栋楼的施工内容。</w:t>
            </w: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产出指标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时效指标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2023年完成61栋楼上下水施工，并拨付工程进度款。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产出指标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数量指标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61栋楼上下水专施工。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1"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产出指标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质量指标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质量验收质量达到建委验收标准要求，达到规定标准，合格100%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满意度指标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服务对象满意度指标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达到80%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效益指标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社会效益指标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得到良好保障，减少管线堵漏。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效益指标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可持续影响指标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居民具有幸福感、获得感。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成本指标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社会成本指标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严控基建项目成本，节约开支。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18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11010223T000002007736-(2023)公共卫生大厦项目</w:t>
            </w:r>
          </w:p>
        </w:tc>
        <w:tc>
          <w:tcPr>
            <w:tcW w:w="732"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20,728,792.59</w:t>
            </w:r>
          </w:p>
        </w:tc>
        <w:tc>
          <w:tcPr>
            <w:tcW w:w="84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20,728,792.59</w:t>
            </w:r>
          </w:p>
        </w:tc>
        <w:tc>
          <w:tcPr>
            <w:tcW w:w="648"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完成财务竣工决算，并支付尾款。</w:t>
            </w: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产出指标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质量指标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质量验收质量达到建委验收标准要求，达到规定标准，合格100%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产出指标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时效指标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完成财务竣工决算，并支付尾款。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产出指标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数量指标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完成财务竣工决算，并支付尾款。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效益指标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可持续影响指标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达到使用要求。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满意度指标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服务对象满意度指标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卫健委已满意使用。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成本指标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社会成本指标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严控基建项目成本，节约开支。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18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11010223T000002007751-(2023)西城区教育学院培训中心工程</w:t>
            </w:r>
          </w:p>
        </w:tc>
        <w:tc>
          <w:tcPr>
            <w:tcW w:w="732"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马斋强</w:t>
            </w:r>
          </w:p>
        </w:tc>
        <w:tc>
          <w:tcPr>
            <w:tcW w:w="888"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20,000,000.00</w:t>
            </w:r>
          </w:p>
        </w:tc>
        <w:tc>
          <w:tcPr>
            <w:tcW w:w="84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20,000,000.00</w:t>
            </w:r>
          </w:p>
        </w:tc>
        <w:tc>
          <w:tcPr>
            <w:tcW w:w="648"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完成西城区教育学院培训中心工程的施工内容，并交付使用。</w:t>
            </w: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满意度指标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服务对象满意度指标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学校满意度达到100%。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产出指标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时效指标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2023年完成进场施工，并拨付工程进度款。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2"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产出指标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数量指标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新建总建筑面积 14512.41 平方米，其中：地上建筑面积 7806.7 平方米，地上 4 层，局部 5 层；地下建筑面积 6705.71 平方米，地下 2 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产出指标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质量指标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达到规定标准，合格100%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效益指标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社会效益指标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改善西城区教育环境，提升教育实力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效益指标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可持续影响指标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提高教师队伍综合素质。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6"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成本指标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社会成本指标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严控基建项目成本，节约开支。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8" w:hRule="atLeast"/>
        </w:trPr>
        <w:tc>
          <w:tcPr>
            <w:tcW w:w="118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11010223T000002007757-(2023)西城区老旧小区综合整治</w:t>
            </w:r>
          </w:p>
        </w:tc>
        <w:tc>
          <w:tcPr>
            <w:tcW w:w="732"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马斋强</w:t>
            </w:r>
          </w:p>
        </w:tc>
        <w:tc>
          <w:tcPr>
            <w:tcW w:w="888"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51,800,000.00</w:t>
            </w:r>
          </w:p>
        </w:tc>
        <w:tc>
          <w:tcPr>
            <w:tcW w:w="84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51,800,000.00</w:t>
            </w:r>
          </w:p>
        </w:tc>
        <w:tc>
          <w:tcPr>
            <w:tcW w:w="648"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项目目标：2019-2022年老旧小区共有65个，目前2019年完成铁狮子巷15号楼、西直门南小街16号、永乐里10号、红莲中里6、8号楼改造，并且完成了结算工作，2020年完成小马厂南里、德外大街2号院改造，2021年完成广内200号院等28个老旧小综合整治改造的施工内容，已有部分小区完成结算编制工作，计划2022年底完成结算申报工作，2023年完成项目的结算评审工作。</w:t>
            </w: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产出指标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时效指标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2023年完成19个小区的施工。完成32个小区结算评审工作，并拨付工程尾款。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1"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产出指标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质量指标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质量验收质量达到建委验收标准要求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1"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产出指标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数量指标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完成2021年19个老旧小区综合整治项目施工。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1"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效益指标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可持续影响指标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居民具有幸福感、获得感。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1"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效益指标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社会效益指标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得到良好保障，改善老旧小区居民居住环境。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1"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成本指标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社会成本指标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符合老旧小区综合整治定额标准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18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11010223T000002132392-购置3台台式电脑</w:t>
            </w:r>
          </w:p>
        </w:tc>
        <w:tc>
          <w:tcPr>
            <w:tcW w:w="732"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贾迎</w:t>
            </w:r>
          </w:p>
        </w:tc>
        <w:tc>
          <w:tcPr>
            <w:tcW w:w="888"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18,000.00</w:t>
            </w:r>
          </w:p>
        </w:tc>
        <w:tc>
          <w:tcPr>
            <w:tcW w:w="84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18,000.00</w:t>
            </w:r>
          </w:p>
        </w:tc>
        <w:tc>
          <w:tcPr>
            <w:tcW w:w="648"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增加台式电脑后，能保证干部最基本的办公条件，让人员能正常办公。</w:t>
            </w: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产出指标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质量指标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采购设备纳入固定资产管理。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产出指标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数量指标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预计完成办公设备采购工作，采购3台台式电脑。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7"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产出指标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时效指标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根据西城区政府采购文件相关规定，按计划完成采购项目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满意度指标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服务对象满意度指标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达到100%满意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成本指标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社会成本指标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本部门在基本支出过程中力求严控三公经费、严控办公成本，节约政府开支。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9"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效益指标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经济效益指标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减少了维修的发生率，降低因设备老化造成的工作风险，实现工作效率的提高，提升单位的管理化水平，满足工作中使用的需要。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效益指标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可持续影响指标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适应了办公的需要。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3" w:hRule="atLeast"/>
        </w:trPr>
        <w:tc>
          <w:tcPr>
            <w:tcW w:w="118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11010223T000002222858-（2023）北新华街55号建设项目</w:t>
            </w:r>
          </w:p>
        </w:tc>
        <w:tc>
          <w:tcPr>
            <w:tcW w:w="732"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马斋强</w:t>
            </w:r>
          </w:p>
        </w:tc>
        <w:tc>
          <w:tcPr>
            <w:tcW w:w="888"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500,000.00</w:t>
            </w:r>
          </w:p>
        </w:tc>
        <w:tc>
          <w:tcPr>
            <w:tcW w:w="84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500,000.00</w:t>
            </w:r>
          </w:p>
        </w:tc>
        <w:tc>
          <w:tcPr>
            <w:tcW w:w="648"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该项目设施是一个城市的公益性公共设施，同时也是一个城市中发挥着重要作用的公共资源，还是国家促进国家和谐发展，实现社会公正公平以及提升人民群众整体素质的重要手段，是整个城市支撑体系的重要组成部分。 综合以上分析，由于本项目具有公益性、基础性、广泛性，因而受到居民的普遍欢迎，其正面作用十分巨大。该项目的实施具有一定的社会影响，实施中要加强质量、工期、投资方面的管理，以保证项目按时、保质保量的完成并投入使用。</w:t>
            </w: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效益指标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可持续影响指标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该项目的实施具有一定的社会影响，实施中要加强质量、工期、投资方面的管理，以保证项目按时、保质保量的完成并投入使用。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3"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效益指标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社会效益指标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该项目设施是一个城市的公益性公共设施，同时也是一个城市中发挥着重要作用的公共资源，还是国家促进国家和谐发展，实现社会公正公平以及提升人民群众整体素质的重要手段，是整个城市支撑体系的重要组成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3"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成本指标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社会成本指标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该项目的实施具有一定的社会影响，实施中要加强质量、工期、投资方面的管理，以保证项目按时、保质保量的完成并投入使用。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1"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满意度指标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服务对象满意度指标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由于本项目具有公益性、基础性、广泛性，因而受到居民的普遍欢迎，其正面作用十分巨大。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产出指标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时效指标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2023年办理项目前期手续。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5"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产出指标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数量指标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建设用地面积 4443 ㎡，建筑高度 18米、容积率 2.0 控制。地上建筑面积 8886 ㎡。 地下空间深度不超过 15 米，最大投影面积不超过用地面积的 70%，满足110 个机动车停车位 和 168 个非机动车停车位需求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产出指标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质量指标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保证项目按时、保质保量的完成并投入使用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3" w:hRule="atLeast"/>
        </w:trPr>
        <w:tc>
          <w:tcPr>
            <w:tcW w:w="118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11010223T000002222878-（2023）德胜体育中心装修改造项目</w:t>
            </w:r>
          </w:p>
        </w:tc>
        <w:tc>
          <w:tcPr>
            <w:tcW w:w="732"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马斋强</w:t>
            </w:r>
          </w:p>
        </w:tc>
        <w:tc>
          <w:tcPr>
            <w:tcW w:w="888"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13,000,000.00</w:t>
            </w:r>
          </w:p>
        </w:tc>
        <w:tc>
          <w:tcPr>
            <w:tcW w:w="84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13,000,000.00</w:t>
            </w:r>
          </w:p>
        </w:tc>
        <w:tc>
          <w:tcPr>
            <w:tcW w:w="648"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该项目设施是一个城市的公益性公共设施，同时也是一个城市中发挥着重要作用的公共资源，还是国家促进国家和谐发展，实现社会公正公平以及提升人民群众整体素质的重要手段，是整个城市支撑体系的重要组成部分。 综合以上分析，由于本项目具有公益性、基础性、广泛性，因而受到居民的普遍欢迎，其正面作用十分巨大，。该项目的实施具有一定的社会影响，实施中要加强质量、工期、投资方面的管理，以保证项目按时、保质保量的完成并投入使用。</w:t>
            </w: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成本指标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社会成本指标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该项目的实施具有一定的社会影响，实施中要加强质量、工期、投资方面的管理，以保证项目按时、保质保量的完成并投入使用。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8"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满意度指标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服务对象满意度指标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由于本项目具有公益性、基础性、广泛性，因而受到居民的普遍欢迎。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8"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产出指标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时效指标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2023年完成项目立项批复，设计、施工、监理招投标工作，并组织进场施工。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4"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产出指标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数量指标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总建筑面积9881.7㎡。地上三层，地下一层。对现有体育中心进行装修改造，打造体育综合体。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产出指标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质量指标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加强质量、工期、投资方面的管理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3"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效益指标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可持续影响指标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该项目的实施具有一定的社会影响，实施中要加强质量、工期、投资方面的管理，以保证项目按时、保质保量的完成并投入使用。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1"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效益指标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社会效益指标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该项目设施是一个城市的公益性公共设施，同时也是一个城市中发挥着重要作用的公共资源，还是国家促进国家和谐发展，实现社会公正公平以及提升人民群众整体素质的重要手段，是整个城市支撑体系的重要组成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4" w:hRule="atLeast"/>
        </w:trPr>
        <w:tc>
          <w:tcPr>
            <w:tcW w:w="118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11010223T000002222889-（2023）光源里棚户区改造项目代征道路建设项目（光源里西路、光源里南街、信建中路、消防站北侧路）</w:t>
            </w:r>
          </w:p>
        </w:tc>
        <w:tc>
          <w:tcPr>
            <w:tcW w:w="732"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马斋强</w:t>
            </w:r>
          </w:p>
        </w:tc>
        <w:tc>
          <w:tcPr>
            <w:tcW w:w="888"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500,000.00</w:t>
            </w:r>
          </w:p>
        </w:tc>
        <w:tc>
          <w:tcPr>
            <w:tcW w:w="84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500,000.00</w:t>
            </w:r>
          </w:p>
        </w:tc>
        <w:tc>
          <w:tcPr>
            <w:tcW w:w="648"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光源里棚户区改造项目位于西城区白纸坊街道樱桃园路口东南侧，项目总用地面积约13.22公顷，其中建设用地面积约10.46公顷，含6个住宅用地，1个基础教育用地，1个消防设施用地；代征道路面积约2.76公顷，其中含光源里西路、光源里南街、信建中路与消防站北侧路等4条代征道路，道路等级为支路。该项目设施是一个城市的公益性公共设施，同时也是一个城市中发挥着重要作用的公共资源，还是国家促进国家和谐发展，实现社会公正公平以及提升人民群众整体素质的重要手段，是整个城市支撑体系的重要组成部分。 综合以上分析，由于本项目具有公益性、基础性、广泛性，因而受到居民的普遍欢迎，其正面作用十分巨大，保证光源里棚户区改造项目正常投入使用，便于居民出行，疏解周边交通要道。该项目的实施具有一定的社会影响，实施中要加强质量、工期、投资方面的管理，以保证项目按时、保质保量的完成并投入使用。</w:t>
            </w: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产出指标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数量指标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4条代征道路中，信建中路（规划一路）位于该项目E地块东侧，长度133.78，宽度15米，含雨水等市政管线； 光源里西路（规划二路）位于该项目B地块西侧，长度182.655米，宽度15米，含水、电、气、热等市政管线； 光源里南街（规划三路）位于该项目AB地块南侧，长度138.33米，宽度15米，暂未设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5"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产出指标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质量指标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保证光源里棚户区改造项目正常投入使用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1"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产出指标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时效指标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2023年完成项目前期手续办理。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1"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满意度指标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服务对象满意度指标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受到居民的普遍欢迎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3"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成本指标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社会成本指标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加强质量、工期、投资方面的管理。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7"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效益指标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社会效益指标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便于居民出行，疏解周边交通要道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3" w:hRule="atLeast"/>
        </w:trPr>
        <w:tc>
          <w:tcPr>
            <w:tcW w:w="11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3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12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效益指标</w:t>
            </w:r>
          </w:p>
        </w:tc>
        <w:tc>
          <w:tcPr>
            <w:tcW w:w="94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可持续影响指标</w:t>
            </w:r>
          </w:p>
        </w:tc>
        <w:tc>
          <w:tcPr>
            <w:tcW w:w="199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该项目的实施具有一定的社会影响，实施中要加强质量、工期、投资方面的管理，以保证项目按时、保质保量的完成并投入使用。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1187" w:type="dxa"/>
            <w:tcBorders>
              <w:top w:val="nil"/>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32" w:type="dxa"/>
            <w:tcBorders>
              <w:top w:val="nil"/>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tcBorders>
              <w:top w:val="nil"/>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40" w:type="dxa"/>
            <w:tcBorders>
              <w:top w:val="nil"/>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48" w:type="dxa"/>
            <w:tcBorders>
              <w:top w:val="nil"/>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124" w:type="dxa"/>
            <w:tcBorders>
              <w:top w:val="nil"/>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44" w:type="dxa"/>
            <w:tcBorders>
              <w:top w:val="nil"/>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48" w:type="dxa"/>
            <w:tcBorders>
              <w:top w:val="nil"/>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96" w:type="dxa"/>
            <w:tcBorders>
              <w:top w:val="nil"/>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r>
    </w:tbl>
    <w:p>
      <w:pPr>
        <w:autoSpaceDE w:val="0"/>
        <w:autoSpaceDN w:val="0"/>
        <w:adjustRightInd w:val="0"/>
        <w:spacing w:line="560" w:lineRule="exact"/>
        <w:jc w:val="left"/>
        <w:rPr>
          <w:rFonts w:hint="eastAsia" w:asciiTheme="majorEastAsia" w:hAnsiTheme="majorEastAsia" w:eastAsiaTheme="majorEastAsia"/>
          <w:sz w:val="28"/>
          <w:szCs w:val="28"/>
        </w:rPr>
      </w:pPr>
    </w:p>
    <w:p>
      <w:pPr>
        <w:rPr>
          <w:rFonts w:asciiTheme="minorEastAsia" w:hAnsiTheme="minorEastAsia"/>
          <w:sz w:val="28"/>
          <w:szCs w:val="28"/>
        </w:rPr>
      </w:pPr>
      <w:r>
        <w:rPr>
          <w:rFonts w:hint="eastAsia" w:asciiTheme="minorEastAsia" w:hAnsiTheme="minorEastAsia"/>
          <w:sz w:val="28"/>
          <w:szCs w:val="28"/>
        </w:rPr>
        <w:t>表十四、部门整体支出绩效目标申报表</w:t>
      </w:r>
    </w:p>
    <w:p>
      <w:pPr>
        <w:ind w:right="960" w:firstLine="3600" w:firstLineChars="1500"/>
        <w:rPr>
          <w:rFonts w:ascii="宋体" w:hAnsi="宋体" w:eastAsia="宋体" w:cs="宋体"/>
          <w:kern w:val="0"/>
          <w:sz w:val="24"/>
          <w:szCs w:val="24"/>
        </w:rPr>
      </w:pPr>
    </w:p>
    <w:tbl>
      <w:tblPr>
        <w:tblStyle w:val="5"/>
        <w:tblW w:w="9242" w:type="dxa"/>
        <w:jc w:val="center"/>
        <w:tblLayout w:type="fixed"/>
        <w:tblCellMar>
          <w:top w:w="0" w:type="dxa"/>
          <w:left w:w="108" w:type="dxa"/>
          <w:bottom w:w="0" w:type="dxa"/>
          <w:right w:w="108" w:type="dxa"/>
        </w:tblCellMar>
      </w:tblPr>
      <w:tblGrid>
        <w:gridCol w:w="1730"/>
        <w:gridCol w:w="1563"/>
        <w:gridCol w:w="1634"/>
        <w:gridCol w:w="4315"/>
      </w:tblGrid>
      <w:tr>
        <w:tblPrEx>
          <w:tblCellMar>
            <w:top w:w="0" w:type="dxa"/>
            <w:left w:w="108" w:type="dxa"/>
            <w:bottom w:w="0" w:type="dxa"/>
            <w:right w:w="108" w:type="dxa"/>
          </w:tblCellMar>
        </w:tblPrEx>
        <w:trPr>
          <w:trHeight w:val="775" w:hRule="exact"/>
          <w:jc w:val="center"/>
        </w:trPr>
        <w:tc>
          <w:tcPr>
            <w:tcW w:w="17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 w:hAnsi="仿宋" w:eastAsia="仿宋" w:cs="宋体"/>
                <w:kern w:val="0"/>
                <w:sz w:val="22"/>
              </w:rPr>
            </w:pPr>
            <w:r>
              <w:rPr>
                <w:rFonts w:hint="eastAsia" w:ascii="仿宋" w:hAnsi="仿宋" w:eastAsia="仿宋" w:cs="宋体"/>
                <w:kern w:val="0"/>
                <w:sz w:val="22"/>
              </w:rPr>
              <w:t>部门（单位）名称</w:t>
            </w:r>
          </w:p>
        </w:tc>
        <w:tc>
          <w:tcPr>
            <w:tcW w:w="7512" w:type="dxa"/>
            <w:gridSpan w:val="3"/>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rPr>
            </w:pPr>
            <w:r>
              <w:rPr>
                <w:rFonts w:hint="eastAsia" w:ascii="仿宋" w:hAnsi="仿宋" w:eastAsia="仿宋" w:cs="宋体"/>
                <w:kern w:val="0"/>
                <w:sz w:val="22"/>
              </w:rPr>
              <w:t>北京市西城区政府投资项目建设中心</w:t>
            </w:r>
          </w:p>
        </w:tc>
      </w:tr>
      <w:tr>
        <w:tblPrEx>
          <w:tblCellMar>
            <w:top w:w="0" w:type="dxa"/>
            <w:left w:w="108" w:type="dxa"/>
            <w:bottom w:w="0" w:type="dxa"/>
            <w:right w:w="108" w:type="dxa"/>
          </w:tblCellMar>
        </w:tblPrEx>
        <w:trPr>
          <w:trHeight w:val="606" w:hRule="atLeast"/>
          <w:jc w:val="center"/>
        </w:trPr>
        <w:tc>
          <w:tcPr>
            <w:tcW w:w="1730"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 w:hAnsi="仿宋" w:eastAsia="仿宋" w:cs="宋体"/>
                <w:kern w:val="0"/>
                <w:sz w:val="22"/>
              </w:rPr>
            </w:pPr>
            <w:r>
              <w:rPr>
                <w:rFonts w:hint="eastAsia" w:ascii="仿宋" w:hAnsi="仿宋" w:eastAsia="仿宋" w:cs="宋体"/>
                <w:kern w:val="0"/>
                <w:sz w:val="22"/>
              </w:rPr>
              <w:t>部门（单位）负责人</w:t>
            </w:r>
          </w:p>
        </w:tc>
        <w:tc>
          <w:tcPr>
            <w:tcW w:w="1563"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hint="eastAsia" w:ascii="仿宋" w:hAnsi="仿宋" w:eastAsia="仿宋" w:cs="宋体"/>
                <w:kern w:val="0"/>
                <w:sz w:val="22"/>
                <w:lang w:eastAsia="zh-CN"/>
              </w:rPr>
            </w:pPr>
            <w:r>
              <w:rPr>
                <w:rFonts w:hint="eastAsia" w:ascii="仿宋" w:hAnsi="仿宋" w:eastAsia="仿宋" w:cs="宋体"/>
                <w:kern w:val="0"/>
                <w:sz w:val="22"/>
                <w:lang w:eastAsia="zh-CN"/>
              </w:rPr>
              <w:t>左继元</w:t>
            </w:r>
          </w:p>
        </w:tc>
        <w:tc>
          <w:tcPr>
            <w:tcW w:w="1634"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rPr>
            </w:pPr>
            <w:r>
              <w:rPr>
                <w:rFonts w:hint="eastAsia" w:ascii="仿宋" w:hAnsi="仿宋" w:eastAsia="仿宋" w:cs="宋体"/>
                <w:kern w:val="0"/>
                <w:sz w:val="22"/>
              </w:rPr>
              <w:t>联系电话</w:t>
            </w:r>
          </w:p>
        </w:tc>
        <w:tc>
          <w:tcPr>
            <w:tcW w:w="4315"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hint="default" w:ascii="仿宋" w:hAnsi="仿宋" w:eastAsia="仿宋" w:cs="宋体"/>
                <w:kern w:val="0"/>
                <w:sz w:val="22"/>
                <w:lang w:val="en-US" w:eastAsia="zh-CN"/>
              </w:rPr>
            </w:pPr>
            <w:r>
              <w:rPr>
                <w:rFonts w:hint="eastAsia" w:ascii="仿宋" w:hAnsi="仿宋" w:eastAsia="仿宋" w:cs="宋体"/>
                <w:kern w:val="0"/>
                <w:sz w:val="22"/>
                <w:lang w:val="en-US" w:eastAsia="zh-CN"/>
              </w:rPr>
              <w:t>83976036</w:t>
            </w:r>
          </w:p>
        </w:tc>
      </w:tr>
      <w:tr>
        <w:tblPrEx>
          <w:tblCellMar>
            <w:top w:w="0" w:type="dxa"/>
            <w:left w:w="108" w:type="dxa"/>
            <w:bottom w:w="0" w:type="dxa"/>
            <w:right w:w="108" w:type="dxa"/>
          </w:tblCellMar>
        </w:tblPrEx>
        <w:trPr>
          <w:trHeight w:val="395" w:hRule="exact"/>
          <w:jc w:val="center"/>
        </w:trPr>
        <w:tc>
          <w:tcPr>
            <w:tcW w:w="1730" w:type="dxa"/>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 w:hAnsi="仿宋" w:eastAsia="仿宋" w:cs="宋体"/>
                <w:kern w:val="0"/>
                <w:sz w:val="22"/>
              </w:rPr>
            </w:pPr>
            <w:r>
              <w:rPr>
                <w:rFonts w:hint="eastAsia" w:ascii="仿宋" w:hAnsi="仿宋" w:eastAsia="仿宋" w:cs="宋体"/>
                <w:kern w:val="0"/>
                <w:sz w:val="22"/>
              </w:rPr>
              <w:t>部门（单位）总体资金情况（万元）</w:t>
            </w:r>
          </w:p>
        </w:tc>
        <w:tc>
          <w:tcPr>
            <w:tcW w:w="1563"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rPr>
            </w:pPr>
            <w:r>
              <w:rPr>
                <w:rFonts w:hint="eastAsia" w:ascii="仿宋" w:hAnsi="仿宋" w:eastAsia="仿宋" w:cs="宋体"/>
                <w:kern w:val="0"/>
                <w:sz w:val="22"/>
              </w:rPr>
              <w:t>资金总额：</w:t>
            </w:r>
          </w:p>
        </w:tc>
        <w:tc>
          <w:tcPr>
            <w:tcW w:w="5949"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rPr>
            </w:pPr>
            <w:r>
              <w:rPr>
                <w:rFonts w:hint="eastAsia" w:ascii="仿宋" w:hAnsi="仿宋" w:eastAsia="仿宋" w:cs="宋体"/>
                <w:kern w:val="0"/>
                <w:sz w:val="22"/>
                <w:lang w:val="en-US" w:eastAsia="zh-CN"/>
              </w:rPr>
              <w:t>16</w:t>
            </w:r>
            <w:r>
              <w:rPr>
                <w:rFonts w:hint="eastAsia" w:ascii="仿宋" w:hAnsi="仿宋" w:eastAsia="仿宋" w:cs="宋体"/>
                <w:kern w:val="0"/>
                <w:sz w:val="22"/>
              </w:rPr>
              <w:t>,</w:t>
            </w:r>
            <w:r>
              <w:rPr>
                <w:rFonts w:hint="eastAsia" w:ascii="仿宋" w:hAnsi="仿宋" w:eastAsia="仿宋" w:cs="宋体"/>
                <w:kern w:val="0"/>
                <w:sz w:val="22"/>
                <w:lang w:val="en-US" w:eastAsia="zh-CN"/>
              </w:rPr>
              <w:t>512.27</w:t>
            </w:r>
          </w:p>
        </w:tc>
      </w:tr>
      <w:tr>
        <w:tblPrEx>
          <w:tblCellMar>
            <w:top w:w="0" w:type="dxa"/>
            <w:left w:w="108" w:type="dxa"/>
            <w:bottom w:w="0" w:type="dxa"/>
            <w:right w:w="108" w:type="dxa"/>
          </w:tblCellMar>
        </w:tblPrEx>
        <w:trPr>
          <w:trHeight w:val="315" w:hRule="exact"/>
          <w:jc w:val="center"/>
        </w:trPr>
        <w:tc>
          <w:tcPr>
            <w:tcW w:w="173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rPr>
            </w:pPr>
          </w:p>
        </w:tc>
        <w:tc>
          <w:tcPr>
            <w:tcW w:w="1563"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rPr>
            </w:pPr>
            <w:r>
              <w:rPr>
                <w:rFonts w:hint="eastAsia" w:ascii="仿宋" w:hAnsi="仿宋" w:eastAsia="仿宋" w:cs="宋体"/>
                <w:kern w:val="0"/>
                <w:sz w:val="22"/>
              </w:rPr>
              <w:t>基本支出：</w:t>
            </w:r>
          </w:p>
        </w:tc>
        <w:tc>
          <w:tcPr>
            <w:tcW w:w="5949"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20" w:firstLineChars="100"/>
              <w:rPr>
                <w:rFonts w:hint="default" w:ascii="仿宋" w:hAnsi="仿宋" w:eastAsia="仿宋" w:cs="宋体"/>
                <w:kern w:val="0"/>
                <w:sz w:val="22"/>
                <w:lang w:val="en-US" w:eastAsia="zh-CN"/>
              </w:rPr>
            </w:pPr>
            <w:r>
              <w:rPr>
                <w:rFonts w:hint="eastAsia" w:ascii="仿宋" w:hAnsi="仿宋" w:eastAsia="仿宋" w:cs="宋体"/>
                <w:kern w:val="0"/>
                <w:sz w:val="22"/>
                <w:lang w:val="en-US" w:eastAsia="zh-CN"/>
              </w:rPr>
              <w:t>551.34</w:t>
            </w:r>
          </w:p>
        </w:tc>
      </w:tr>
      <w:tr>
        <w:tblPrEx>
          <w:tblCellMar>
            <w:top w:w="0" w:type="dxa"/>
            <w:left w:w="108" w:type="dxa"/>
            <w:bottom w:w="0" w:type="dxa"/>
            <w:right w:w="108" w:type="dxa"/>
          </w:tblCellMar>
        </w:tblPrEx>
        <w:trPr>
          <w:trHeight w:val="318" w:hRule="exact"/>
          <w:jc w:val="center"/>
        </w:trPr>
        <w:tc>
          <w:tcPr>
            <w:tcW w:w="173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rPr>
            </w:pPr>
          </w:p>
        </w:tc>
        <w:tc>
          <w:tcPr>
            <w:tcW w:w="1563"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rPr>
            </w:pPr>
            <w:r>
              <w:rPr>
                <w:rFonts w:hint="eastAsia" w:ascii="仿宋" w:hAnsi="仿宋" w:eastAsia="仿宋" w:cs="宋体"/>
                <w:kern w:val="0"/>
                <w:sz w:val="22"/>
              </w:rPr>
              <w:t>项目支出：</w:t>
            </w:r>
          </w:p>
        </w:tc>
        <w:tc>
          <w:tcPr>
            <w:tcW w:w="5949"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hint="default" w:ascii="仿宋" w:hAnsi="仿宋" w:eastAsia="仿宋" w:cs="宋体"/>
                <w:kern w:val="0"/>
                <w:sz w:val="22"/>
                <w:lang w:val="en-US" w:eastAsia="zh-CN"/>
              </w:rPr>
            </w:pPr>
            <w:r>
              <w:rPr>
                <w:rFonts w:hint="eastAsia" w:ascii="仿宋" w:hAnsi="仿宋" w:eastAsia="仿宋" w:cs="宋体"/>
                <w:kern w:val="0"/>
                <w:sz w:val="22"/>
                <w:lang w:val="en-US" w:eastAsia="zh-CN"/>
              </w:rPr>
              <w:t>15960.93</w:t>
            </w:r>
          </w:p>
        </w:tc>
      </w:tr>
      <w:tr>
        <w:tblPrEx>
          <w:tblCellMar>
            <w:top w:w="0" w:type="dxa"/>
            <w:left w:w="108" w:type="dxa"/>
            <w:bottom w:w="0" w:type="dxa"/>
            <w:right w:w="108" w:type="dxa"/>
          </w:tblCellMar>
        </w:tblPrEx>
        <w:trPr>
          <w:trHeight w:val="309" w:hRule="exact"/>
          <w:jc w:val="center"/>
        </w:trPr>
        <w:tc>
          <w:tcPr>
            <w:tcW w:w="173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rPr>
            </w:pPr>
          </w:p>
        </w:tc>
        <w:tc>
          <w:tcPr>
            <w:tcW w:w="1563"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rPr>
            </w:pPr>
            <w:r>
              <w:rPr>
                <w:rFonts w:hint="eastAsia" w:ascii="仿宋" w:hAnsi="仿宋" w:eastAsia="仿宋" w:cs="宋体"/>
                <w:kern w:val="0"/>
                <w:sz w:val="22"/>
              </w:rPr>
              <w:t>其他：</w:t>
            </w:r>
          </w:p>
        </w:tc>
        <w:tc>
          <w:tcPr>
            <w:tcW w:w="5949"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rPr>
            </w:pPr>
          </w:p>
        </w:tc>
      </w:tr>
      <w:tr>
        <w:tblPrEx>
          <w:tblCellMar>
            <w:top w:w="0" w:type="dxa"/>
            <w:left w:w="108" w:type="dxa"/>
            <w:bottom w:w="0" w:type="dxa"/>
            <w:right w:w="108" w:type="dxa"/>
          </w:tblCellMar>
        </w:tblPrEx>
        <w:trPr>
          <w:trHeight w:val="2974" w:hRule="atLeast"/>
          <w:jc w:val="center"/>
        </w:trPr>
        <w:tc>
          <w:tcPr>
            <w:tcW w:w="1730"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 w:hAnsi="仿宋" w:eastAsia="仿宋" w:cs="宋体"/>
                <w:kern w:val="0"/>
                <w:sz w:val="22"/>
              </w:rPr>
            </w:pPr>
            <w:r>
              <w:rPr>
                <w:rFonts w:hint="eastAsia" w:ascii="仿宋" w:hAnsi="仿宋" w:eastAsia="仿宋" w:cs="宋体"/>
                <w:kern w:val="0"/>
                <w:sz w:val="22"/>
              </w:rPr>
              <w:t>部门（单位）职能概述</w:t>
            </w:r>
          </w:p>
        </w:tc>
        <w:tc>
          <w:tcPr>
            <w:tcW w:w="7512" w:type="dxa"/>
            <w:gridSpan w:val="3"/>
            <w:tcBorders>
              <w:top w:val="single" w:color="auto" w:sz="4" w:space="0"/>
              <w:left w:val="nil"/>
              <w:bottom w:val="single" w:color="auto" w:sz="4" w:space="0"/>
              <w:right w:val="single" w:color="auto" w:sz="4" w:space="0"/>
            </w:tcBorders>
            <w:vAlign w:val="center"/>
          </w:tcPr>
          <w:p>
            <w:pPr>
              <w:rPr>
                <w:rFonts w:cs="宋体" w:asciiTheme="minorEastAsia" w:hAnsiTheme="minorEastAsia"/>
                <w:kern w:val="0"/>
                <w:sz w:val="18"/>
                <w:szCs w:val="18"/>
              </w:rPr>
            </w:pPr>
            <w:r>
              <w:rPr>
                <w:rFonts w:hint="eastAsia" w:cs="宋体" w:asciiTheme="minorEastAsia" w:hAnsiTheme="minorEastAsia"/>
                <w:kern w:val="0"/>
                <w:sz w:val="18"/>
                <w:szCs w:val="18"/>
              </w:rPr>
              <w:t>西城区政府投资项目建设中心负责区政府投资项目建设的监督检查、协调和管理工作。受发改委委托，负责区域内基本建设领域专项建设规划政策研究和资源调查、梳理、配置工作。承办区政府和上级业务指导部门交办的其他事项。</w:t>
            </w:r>
          </w:p>
          <w:p>
            <w:pPr>
              <w:rPr>
                <w:rFonts w:cs="宋体" w:asciiTheme="minorEastAsia" w:hAnsiTheme="minorEastAsia"/>
                <w:kern w:val="0"/>
                <w:sz w:val="18"/>
                <w:szCs w:val="18"/>
              </w:rPr>
            </w:pPr>
            <w:r>
              <w:rPr>
                <w:rFonts w:hint="eastAsia" w:cs="宋体" w:asciiTheme="minorEastAsia" w:hAnsiTheme="minorEastAsia"/>
                <w:kern w:val="0"/>
                <w:sz w:val="18"/>
                <w:szCs w:val="18"/>
              </w:rPr>
              <w:t>2016年10月22日，经区编委研究，将区建设中心调整为由原来的区发改委代为管理变更为由区住建委（重大办）代为管理。职能已与区编办多次进行协调沟通，在进一步调整过程中。</w:t>
            </w:r>
          </w:p>
          <w:p>
            <w:pPr>
              <w:rPr>
                <w:rFonts w:ascii="仿宋" w:hAnsi="仿宋" w:eastAsia="仿宋" w:cs="Times New Roman"/>
                <w:kern w:val="0"/>
                <w:sz w:val="22"/>
              </w:rPr>
            </w:pPr>
            <w:r>
              <w:rPr>
                <w:rFonts w:cs="宋体" w:asciiTheme="minorEastAsia" w:hAnsiTheme="minorEastAsia"/>
                <w:kern w:val="0"/>
                <w:sz w:val="18"/>
                <w:szCs w:val="18"/>
              </w:rPr>
              <w:t>西城区政府投资项目建设中心实行主任负责的三级管理机制</w:t>
            </w:r>
            <w:r>
              <w:rPr>
                <w:rFonts w:hint="eastAsia" w:cs="宋体" w:asciiTheme="minorEastAsia" w:hAnsiTheme="minorEastAsia"/>
                <w:kern w:val="0"/>
                <w:sz w:val="18"/>
                <w:szCs w:val="18"/>
              </w:rPr>
              <w:t>。</w:t>
            </w:r>
            <w:r>
              <w:rPr>
                <w:rFonts w:cs="宋体" w:asciiTheme="minorEastAsia" w:hAnsiTheme="minorEastAsia"/>
                <w:kern w:val="0"/>
                <w:sz w:val="18"/>
                <w:szCs w:val="18"/>
              </w:rPr>
              <w:t>建设中心主任全面负责工作</w:t>
            </w:r>
            <w:r>
              <w:rPr>
                <w:rFonts w:hint="eastAsia" w:cs="宋体" w:asciiTheme="minorEastAsia" w:hAnsiTheme="minorEastAsia"/>
                <w:kern w:val="0"/>
                <w:sz w:val="18"/>
                <w:szCs w:val="18"/>
              </w:rPr>
              <w:t>，</w:t>
            </w:r>
            <w:r>
              <w:rPr>
                <w:rFonts w:cs="宋体" w:asciiTheme="minorEastAsia" w:hAnsiTheme="minorEastAsia"/>
                <w:kern w:val="0"/>
                <w:sz w:val="18"/>
                <w:szCs w:val="18"/>
              </w:rPr>
              <w:t>副主任分管办公室</w:t>
            </w:r>
            <w:r>
              <w:rPr>
                <w:rFonts w:hint="eastAsia" w:cs="宋体" w:asciiTheme="minorEastAsia" w:hAnsiTheme="minorEastAsia"/>
                <w:kern w:val="0"/>
                <w:sz w:val="18"/>
                <w:szCs w:val="18"/>
              </w:rPr>
              <w:t>、</w:t>
            </w:r>
            <w:r>
              <w:rPr>
                <w:rFonts w:cs="宋体" w:asciiTheme="minorEastAsia" w:hAnsiTheme="minorEastAsia"/>
                <w:kern w:val="0"/>
                <w:sz w:val="18"/>
                <w:szCs w:val="18"/>
              </w:rPr>
              <w:t>代建及中介管理科</w:t>
            </w:r>
            <w:r>
              <w:rPr>
                <w:rFonts w:hint="eastAsia" w:cs="宋体" w:asciiTheme="minorEastAsia" w:hAnsiTheme="minorEastAsia"/>
                <w:kern w:val="0"/>
                <w:sz w:val="18"/>
                <w:szCs w:val="18"/>
              </w:rPr>
              <w:t>、</w:t>
            </w:r>
            <w:r>
              <w:rPr>
                <w:rFonts w:cs="宋体" w:asciiTheme="minorEastAsia" w:hAnsiTheme="minorEastAsia"/>
                <w:kern w:val="0"/>
                <w:sz w:val="18"/>
                <w:szCs w:val="18"/>
              </w:rPr>
              <w:t>项目建设一科</w:t>
            </w:r>
            <w:r>
              <w:rPr>
                <w:rFonts w:hint="eastAsia" w:cs="宋体" w:asciiTheme="minorEastAsia" w:hAnsiTheme="minorEastAsia"/>
                <w:kern w:val="0"/>
                <w:sz w:val="18"/>
                <w:szCs w:val="18"/>
              </w:rPr>
              <w:t>、</w:t>
            </w:r>
            <w:r>
              <w:rPr>
                <w:rFonts w:cs="宋体" w:asciiTheme="minorEastAsia" w:hAnsiTheme="minorEastAsia"/>
                <w:kern w:val="0"/>
                <w:sz w:val="18"/>
                <w:szCs w:val="18"/>
              </w:rPr>
              <w:t>二科</w:t>
            </w:r>
            <w:r>
              <w:rPr>
                <w:rFonts w:hint="eastAsia" w:cs="宋体" w:asciiTheme="minorEastAsia" w:hAnsiTheme="minorEastAsia"/>
                <w:kern w:val="0"/>
                <w:sz w:val="18"/>
                <w:szCs w:val="18"/>
              </w:rPr>
              <w:t>、</w:t>
            </w:r>
            <w:r>
              <w:rPr>
                <w:rFonts w:cs="宋体" w:asciiTheme="minorEastAsia" w:hAnsiTheme="minorEastAsia"/>
                <w:kern w:val="0"/>
                <w:sz w:val="18"/>
                <w:szCs w:val="18"/>
              </w:rPr>
              <w:t>三科</w:t>
            </w:r>
            <w:r>
              <w:rPr>
                <w:rFonts w:hint="eastAsia" w:cs="宋体" w:asciiTheme="minorEastAsia" w:hAnsiTheme="minorEastAsia"/>
                <w:kern w:val="0"/>
                <w:sz w:val="18"/>
                <w:szCs w:val="18"/>
              </w:rPr>
              <w:t>，</w:t>
            </w:r>
            <w:r>
              <w:rPr>
                <w:rFonts w:cs="宋体" w:asciiTheme="minorEastAsia" w:hAnsiTheme="minorEastAsia"/>
                <w:kern w:val="0"/>
                <w:sz w:val="18"/>
                <w:szCs w:val="18"/>
              </w:rPr>
              <w:t>各科科长负责各职能科室工作</w:t>
            </w:r>
            <w:r>
              <w:rPr>
                <w:rFonts w:hint="eastAsia" w:cs="宋体" w:asciiTheme="minorEastAsia" w:hAnsiTheme="minorEastAsia"/>
                <w:kern w:val="0"/>
                <w:sz w:val="18"/>
                <w:szCs w:val="18"/>
              </w:rPr>
              <w:t>。</w:t>
            </w:r>
            <w:r>
              <w:rPr>
                <w:rFonts w:cs="宋体" w:asciiTheme="minorEastAsia" w:hAnsiTheme="minorEastAsia"/>
                <w:kern w:val="0"/>
                <w:sz w:val="18"/>
                <w:szCs w:val="18"/>
              </w:rPr>
              <w:t>按职能分工设置有</w:t>
            </w:r>
            <w:r>
              <w:rPr>
                <w:rFonts w:hint="eastAsia" w:cs="宋体" w:asciiTheme="minorEastAsia" w:hAnsiTheme="minorEastAsia"/>
                <w:kern w:val="0"/>
                <w:sz w:val="18"/>
                <w:szCs w:val="18"/>
              </w:rPr>
              <w:t>：</w:t>
            </w:r>
            <w:r>
              <w:rPr>
                <w:rFonts w:cs="宋体" w:asciiTheme="minorEastAsia" w:hAnsiTheme="minorEastAsia"/>
                <w:kern w:val="0"/>
                <w:sz w:val="18"/>
                <w:szCs w:val="18"/>
              </w:rPr>
              <w:t>办公室</w:t>
            </w:r>
            <w:r>
              <w:rPr>
                <w:rFonts w:hint="eastAsia" w:cs="宋体" w:asciiTheme="minorEastAsia" w:hAnsiTheme="minorEastAsia"/>
                <w:kern w:val="0"/>
                <w:sz w:val="18"/>
                <w:szCs w:val="18"/>
              </w:rPr>
              <w:t>、</w:t>
            </w:r>
            <w:r>
              <w:rPr>
                <w:rFonts w:cs="宋体" w:asciiTheme="minorEastAsia" w:hAnsiTheme="minorEastAsia"/>
                <w:kern w:val="0"/>
                <w:sz w:val="18"/>
                <w:szCs w:val="18"/>
              </w:rPr>
              <w:t>代建及中介管理科</w:t>
            </w:r>
            <w:r>
              <w:rPr>
                <w:rFonts w:hint="eastAsia" w:cs="宋体" w:asciiTheme="minorEastAsia" w:hAnsiTheme="minorEastAsia"/>
                <w:kern w:val="0"/>
                <w:sz w:val="18"/>
                <w:szCs w:val="18"/>
              </w:rPr>
              <w:t>、</w:t>
            </w:r>
            <w:r>
              <w:rPr>
                <w:rFonts w:cs="宋体" w:asciiTheme="minorEastAsia" w:hAnsiTheme="minorEastAsia"/>
                <w:kern w:val="0"/>
                <w:sz w:val="18"/>
                <w:szCs w:val="18"/>
              </w:rPr>
              <w:t>项目建设一科</w:t>
            </w:r>
            <w:r>
              <w:rPr>
                <w:rFonts w:hint="eastAsia" w:cs="宋体" w:asciiTheme="minorEastAsia" w:hAnsiTheme="minorEastAsia"/>
                <w:kern w:val="0"/>
                <w:sz w:val="18"/>
                <w:szCs w:val="18"/>
              </w:rPr>
              <w:t>、</w:t>
            </w:r>
            <w:r>
              <w:rPr>
                <w:rFonts w:cs="宋体" w:asciiTheme="minorEastAsia" w:hAnsiTheme="minorEastAsia"/>
                <w:kern w:val="0"/>
                <w:sz w:val="18"/>
                <w:szCs w:val="18"/>
              </w:rPr>
              <w:t>二科</w:t>
            </w:r>
            <w:r>
              <w:rPr>
                <w:rFonts w:hint="eastAsia" w:cs="宋体" w:asciiTheme="minorEastAsia" w:hAnsiTheme="minorEastAsia"/>
                <w:kern w:val="0"/>
                <w:sz w:val="18"/>
                <w:szCs w:val="18"/>
              </w:rPr>
              <w:t>、</w:t>
            </w:r>
            <w:r>
              <w:rPr>
                <w:rFonts w:cs="宋体" w:asciiTheme="minorEastAsia" w:hAnsiTheme="minorEastAsia"/>
                <w:kern w:val="0"/>
                <w:sz w:val="18"/>
                <w:szCs w:val="18"/>
              </w:rPr>
              <w:t>三科</w:t>
            </w:r>
            <w:r>
              <w:rPr>
                <w:rFonts w:hint="eastAsia" w:cs="宋体" w:asciiTheme="minorEastAsia" w:hAnsiTheme="minorEastAsia"/>
                <w:kern w:val="0"/>
                <w:sz w:val="18"/>
                <w:szCs w:val="18"/>
              </w:rPr>
              <w:t>。</w:t>
            </w:r>
            <w:r>
              <w:rPr>
                <w:rFonts w:cs="宋体" w:asciiTheme="minorEastAsia" w:hAnsiTheme="minorEastAsia"/>
                <w:kern w:val="0"/>
                <w:sz w:val="18"/>
                <w:szCs w:val="18"/>
              </w:rPr>
              <w:t>事业编制</w:t>
            </w:r>
            <w:r>
              <w:rPr>
                <w:rFonts w:hint="eastAsia" w:cs="宋体" w:asciiTheme="minorEastAsia" w:hAnsiTheme="minorEastAsia"/>
                <w:kern w:val="0"/>
                <w:sz w:val="18"/>
                <w:szCs w:val="18"/>
              </w:rPr>
              <w:t>23人，在职人员16人，退休3人。</w:t>
            </w:r>
          </w:p>
        </w:tc>
      </w:tr>
      <w:tr>
        <w:tblPrEx>
          <w:tblCellMar>
            <w:top w:w="0" w:type="dxa"/>
            <w:left w:w="108" w:type="dxa"/>
            <w:bottom w:w="0" w:type="dxa"/>
            <w:right w:w="108" w:type="dxa"/>
          </w:tblCellMar>
        </w:tblPrEx>
        <w:trPr>
          <w:trHeight w:val="6807" w:hRule="exact"/>
          <w:jc w:val="center"/>
        </w:trPr>
        <w:tc>
          <w:tcPr>
            <w:tcW w:w="17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 w:hAnsi="仿宋" w:eastAsia="仿宋" w:cs="宋体"/>
                <w:kern w:val="0"/>
                <w:sz w:val="22"/>
              </w:rPr>
            </w:pPr>
            <w:r>
              <w:rPr>
                <w:rFonts w:hint="eastAsia" w:ascii="仿宋" w:hAnsi="仿宋" w:eastAsia="仿宋" w:cs="宋体"/>
                <w:kern w:val="0"/>
                <w:sz w:val="22"/>
              </w:rPr>
              <w:t>部门（单位）绩效目标</w:t>
            </w:r>
          </w:p>
        </w:tc>
        <w:tc>
          <w:tcPr>
            <w:tcW w:w="7512" w:type="dxa"/>
            <w:gridSpan w:val="3"/>
            <w:tcBorders>
              <w:top w:val="single" w:color="auto" w:sz="4" w:space="0"/>
              <w:left w:val="nil"/>
              <w:bottom w:val="single" w:color="auto" w:sz="4" w:space="0"/>
              <w:right w:val="single" w:color="auto" w:sz="4" w:space="0"/>
            </w:tcBorders>
            <w:vAlign w:val="center"/>
          </w:tcPr>
          <w:p>
            <w:pPr>
              <w:rPr>
                <w:rFonts w:hint="default" w:cs="宋体" w:asciiTheme="minorEastAsia" w:hAnsiTheme="minorEastAsia"/>
                <w:kern w:val="0"/>
                <w:sz w:val="18"/>
                <w:szCs w:val="18"/>
                <w:lang w:val="en-US"/>
              </w:rPr>
            </w:pPr>
            <w:r>
              <w:rPr>
                <w:rFonts w:hint="eastAsia" w:asciiTheme="majorEastAsia" w:hAnsiTheme="majorEastAsia" w:eastAsiaTheme="majorEastAsia"/>
                <w:b/>
                <w:bCs/>
                <w:sz w:val="18"/>
                <w:szCs w:val="18"/>
              </w:rPr>
              <w:t>1、</w:t>
            </w:r>
            <w:r>
              <w:rPr>
                <w:rFonts w:hint="eastAsia" w:asciiTheme="majorEastAsia" w:hAnsiTheme="majorEastAsia" w:eastAsiaTheme="majorEastAsia"/>
                <w:sz w:val="18"/>
                <w:szCs w:val="18"/>
              </w:rPr>
              <w:t>预计完成办公设备采购工作。</w:t>
            </w:r>
            <w:r>
              <w:rPr>
                <w:rFonts w:hint="eastAsia" w:asciiTheme="majorEastAsia" w:hAnsiTheme="majorEastAsia" w:eastAsiaTheme="majorEastAsia"/>
                <w:b/>
                <w:bCs/>
                <w:sz w:val="18"/>
                <w:szCs w:val="18"/>
                <w:lang w:val="en-US" w:eastAsia="zh-CN"/>
              </w:rPr>
              <w:t>2</w:t>
            </w:r>
            <w:r>
              <w:rPr>
                <w:rFonts w:hint="eastAsia" w:asciiTheme="majorEastAsia" w:hAnsiTheme="majorEastAsia" w:eastAsiaTheme="majorEastAsia"/>
                <w:b/>
                <w:bCs/>
                <w:sz w:val="18"/>
                <w:szCs w:val="18"/>
              </w:rPr>
              <w:t>、</w:t>
            </w:r>
            <w:r>
              <w:rPr>
                <w:rFonts w:hint="eastAsia" w:asciiTheme="majorEastAsia" w:hAnsiTheme="majorEastAsia" w:eastAsiaTheme="majorEastAsia"/>
                <w:sz w:val="18"/>
                <w:szCs w:val="18"/>
              </w:rPr>
              <w:t xml:space="preserve">根据《中共中央关于全面推进依法治国若干重大问题的决定》、中共中央办公厅及国务院办公厅《关于推行法律顾问制度和公职律师公司律师制度的意见》，预计聘请专业律师担任法律顾问，不仅是国家大政方针的要求，更是社会发展的要求，也是本单位法治建设的需要,预计支付律师服务费。 </w:t>
            </w:r>
            <w:r>
              <w:rPr>
                <w:rFonts w:hint="eastAsia" w:asciiTheme="majorEastAsia" w:hAnsiTheme="majorEastAsia" w:eastAsiaTheme="majorEastAsia"/>
                <w:b/>
                <w:bCs/>
                <w:sz w:val="18"/>
                <w:szCs w:val="18"/>
                <w:lang w:val="en-US" w:eastAsia="zh-CN"/>
              </w:rPr>
              <w:t>3</w:t>
            </w:r>
            <w:r>
              <w:rPr>
                <w:rFonts w:hint="eastAsia" w:asciiTheme="majorEastAsia" w:hAnsiTheme="majorEastAsia" w:eastAsiaTheme="majorEastAsia"/>
                <w:b/>
                <w:bCs/>
                <w:sz w:val="18"/>
                <w:szCs w:val="18"/>
              </w:rPr>
              <w:t>、</w:t>
            </w:r>
            <w:r>
              <w:rPr>
                <w:rFonts w:hint="eastAsia" w:ascii="宋体" w:hAnsi="宋体" w:eastAsia="宋体" w:cs="宋体"/>
                <w:i w:val="0"/>
                <w:iCs w:val="0"/>
                <w:color w:val="000000"/>
                <w:kern w:val="0"/>
                <w:sz w:val="18"/>
                <w:szCs w:val="18"/>
                <w:u w:val="none"/>
                <w:lang w:val="en-US" w:eastAsia="zh-CN" w:bidi="ar"/>
              </w:rPr>
              <w:t>(2023)公共卫生大厦项目</w:t>
            </w:r>
            <w:r>
              <w:rPr>
                <w:rFonts w:hint="eastAsia" w:asciiTheme="majorEastAsia" w:hAnsiTheme="majorEastAsia" w:eastAsiaTheme="majorEastAsia"/>
                <w:sz w:val="18"/>
                <w:szCs w:val="18"/>
              </w:rPr>
              <w:t>，</w:t>
            </w:r>
            <w:r>
              <w:rPr>
                <w:rStyle w:val="13"/>
                <w:lang w:val="en-US" w:eastAsia="zh-CN" w:bidi="ar"/>
              </w:rPr>
              <w:t>完成财务竣工决算，并支付尾款。</w:t>
            </w:r>
            <w:r>
              <w:rPr>
                <w:rStyle w:val="13"/>
                <w:rFonts w:hint="eastAsia"/>
                <w:b/>
                <w:bCs/>
                <w:lang w:val="en-US" w:eastAsia="zh-CN" w:bidi="ar"/>
              </w:rPr>
              <w:t>4、</w:t>
            </w:r>
            <w:r>
              <w:rPr>
                <w:rFonts w:hint="eastAsia" w:ascii="宋体" w:hAnsi="宋体" w:eastAsia="宋体" w:cs="宋体"/>
                <w:i w:val="0"/>
                <w:iCs w:val="0"/>
                <w:color w:val="000000"/>
                <w:kern w:val="0"/>
                <w:sz w:val="18"/>
                <w:szCs w:val="18"/>
                <w:u w:val="none"/>
                <w:lang w:val="en-US" w:eastAsia="zh-CN" w:bidi="ar"/>
              </w:rPr>
              <w:t>(2023)西城区椿树馆小学学位急保障工程，</w:t>
            </w:r>
            <w:r>
              <w:rPr>
                <w:rStyle w:val="13"/>
                <w:lang w:val="en-US" w:eastAsia="zh-CN" w:bidi="ar"/>
              </w:rPr>
              <w:t>完成西城区椿树馆小学学位应急保障工程的施工内容，并交付使用。</w:t>
            </w:r>
            <w:r>
              <w:rPr>
                <w:rStyle w:val="13"/>
                <w:rFonts w:hint="eastAsia"/>
                <w:b/>
                <w:bCs/>
                <w:lang w:val="en-US" w:eastAsia="zh-CN" w:bidi="ar"/>
              </w:rPr>
              <w:t>5、</w:t>
            </w:r>
            <w:r>
              <w:rPr>
                <w:rFonts w:hint="eastAsia" w:ascii="宋体" w:hAnsi="宋体" w:eastAsia="宋体" w:cs="宋体"/>
                <w:i w:val="0"/>
                <w:iCs w:val="0"/>
                <w:color w:val="000000"/>
                <w:kern w:val="0"/>
                <w:sz w:val="18"/>
                <w:szCs w:val="18"/>
                <w:u w:val="none"/>
                <w:lang w:val="en-US" w:eastAsia="zh-CN" w:bidi="ar"/>
              </w:rPr>
              <w:t>(2023)北京市第六十六中学（南址）改扩建工程，</w:t>
            </w:r>
            <w:r>
              <w:rPr>
                <w:rStyle w:val="13"/>
                <w:lang w:val="en-US" w:eastAsia="zh-CN" w:bidi="ar"/>
              </w:rPr>
              <w:t>2024年完工，并交付学校使用。</w:t>
            </w:r>
            <w:r>
              <w:rPr>
                <w:rStyle w:val="13"/>
                <w:rFonts w:hint="eastAsia"/>
                <w:b/>
                <w:bCs/>
                <w:lang w:val="en-US" w:eastAsia="zh-CN" w:bidi="ar"/>
              </w:rPr>
              <w:t>6、</w:t>
            </w:r>
            <w:r>
              <w:rPr>
                <w:rFonts w:hint="eastAsia" w:ascii="宋体" w:hAnsi="宋体" w:eastAsia="宋体" w:cs="宋体"/>
                <w:i w:val="0"/>
                <w:iCs w:val="0"/>
                <w:color w:val="000000"/>
                <w:kern w:val="0"/>
                <w:sz w:val="18"/>
                <w:szCs w:val="18"/>
                <w:u w:val="none"/>
                <w:lang w:val="en-US" w:eastAsia="zh-CN" w:bidi="ar"/>
              </w:rPr>
              <w:t>(2023)2020年上下水专项，</w:t>
            </w:r>
            <w:r>
              <w:rPr>
                <w:rStyle w:val="13"/>
                <w:lang w:val="en-US" w:eastAsia="zh-CN" w:bidi="ar"/>
              </w:rPr>
              <w:t>完成2020年西城区上下水专项61栋楼的施工内容。</w:t>
            </w:r>
            <w:r>
              <w:rPr>
                <w:rStyle w:val="13"/>
                <w:rFonts w:hint="eastAsia"/>
                <w:b/>
                <w:bCs/>
                <w:lang w:val="en-US" w:eastAsia="zh-CN" w:bidi="ar"/>
              </w:rPr>
              <w:t>7、</w:t>
            </w:r>
            <w:r>
              <w:rPr>
                <w:rFonts w:hint="eastAsia" w:ascii="宋体" w:hAnsi="宋体" w:eastAsia="宋体" w:cs="宋体"/>
                <w:i w:val="0"/>
                <w:iCs w:val="0"/>
                <w:color w:val="000000"/>
                <w:kern w:val="0"/>
                <w:sz w:val="18"/>
                <w:szCs w:val="18"/>
                <w:u w:val="none"/>
                <w:lang w:val="en-US" w:eastAsia="zh-CN" w:bidi="ar"/>
              </w:rPr>
              <w:t>(2023)西城区教育学院培训中心工程，</w:t>
            </w:r>
            <w:r>
              <w:rPr>
                <w:rStyle w:val="13"/>
                <w:lang w:val="en-US" w:eastAsia="zh-CN" w:bidi="ar"/>
              </w:rPr>
              <w:t>完成西城区教育学院培训中心工程的施工内容，并交付使用。</w:t>
            </w:r>
            <w:r>
              <w:rPr>
                <w:rStyle w:val="13"/>
                <w:rFonts w:hint="eastAsia"/>
                <w:b/>
                <w:bCs/>
                <w:lang w:val="en-US" w:eastAsia="zh-CN" w:bidi="ar"/>
              </w:rPr>
              <w:t>8、</w:t>
            </w:r>
            <w:r>
              <w:rPr>
                <w:rFonts w:hint="eastAsia" w:ascii="宋体" w:hAnsi="宋体" w:eastAsia="宋体" w:cs="宋体"/>
                <w:i w:val="0"/>
                <w:iCs w:val="0"/>
                <w:color w:val="000000"/>
                <w:kern w:val="0"/>
                <w:sz w:val="18"/>
                <w:szCs w:val="18"/>
                <w:u w:val="none"/>
                <w:lang w:val="en-US" w:eastAsia="zh-CN" w:bidi="ar"/>
              </w:rPr>
              <w:t>(2023)西城区老旧小区综合整治，</w:t>
            </w:r>
            <w:r>
              <w:rPr>
                <w:rStyle w:val="13"/>
                <w:lang w:val="en-US" w:eastAsia="zh-CN" w:bidi="ar"/>
              </w:rPr>
              <w:t>2019-2022年老旧小区共有65个，目前2019年完成铁狮子巷15号楼、西直门南小街16号、永乐里10号、红莲中里6、8号楼改造，并且完成了结算工作，2020年完成小马厂南里、德外大街2号院改造，2021年完成广内200号院等28个老旧小综合整治改造的施工内容，已有部分小区完成结算编制工作，计划2022年底完成结算申报工作，2023年完成项目的结算评审工作。</w:t>
            </w:r>
            <w:r>
              <w:rPr>
                <w:rStyle w:val="13"/>
                <w:rFonts w:hint="eastAsia"/>
                <w:b/>
                <w:bCs/>
                <w:lang w:val="en-US" w:eastAsia="zh-CN" w:bidi="ar"/>
              </w:rPr>
              <w:t>9、</w:t>
            </w:r>
            <w:r>
              <w:rPr>
                <w:rFonts w:hint="eastAsia" w:ascii="宋体" w:hAnsi="宋体" w:eastAsia="宋体" w:cs="宋体"/>
                <w:i w:val="0"/>
                <w:iCs w:val="0"/>
                <w:color w:val="000000"/>
                <w:kern w:val="0"/>
                <w:sz w:val="18"/>
                <w:szCs w:val="18"/>
                <w:u w:val="none"/>
                <w:lang w:val="en-US" w:eastAsia="zh-CN" w:bidi="ar"/>
              </w:rPr>
              <w:t>（2023）北新华街55号建设项目，</w:t>
            </w:r>
            <w:r>
              <w:rPr>
                <w:rStyle w:val="13"/>
                <w:lang w:val="en-US" w:eastAsia="zh-CN" w:bidi="ar"/>
              </w:rPr>
              <w:t>该项目设施是一个城市的公益性公共设施，同时也是一个城市中发挥着重要作用的公共资源，还是国家促进国家和谐发展，实现社会公正公平以及提升人民群众整体素质的重要手段，是整个城市支撑体系的重要组成部分。 综合以上分析，由于本项目具有公益性、基础性、广泛性，因而受到居民的普遍欢迎，其正面作用十分巨大。该项目的实施具有一定的社会影响，实施中要加强质量、工期、投资方面的管理，以保证项目按时、保质保量的完成并投入使用。</w:t>
            </w:r>
            <w:r>
              <w:rPr>
                <w:rStyle w:val="13"/>
                <w:rFonts w:hint="eastAsia"/>
                <w:b/>
                <w:bCs/>
                <w:lang w:val="en-US" w:eastAsia="zh-CN" w:bidi="ar"/>
              </w:rPr>
              <w:t>10、</w:t>
            </w:r>
            <w:r>
              <w:rPr>
                <w:rFonts w:hint="eastAsia" w:ascii="宋体" w:hAnsi="宋体" w:eastAsia="宋体" w:cs="宋体"/>
                <w:i w:val="0"/>
                <w:iCs w:val="0"/>
                <w:color w:val="000000"/>
                <w:kern w:val="0"/>
                <w:sz w:val="18"/>
                <w:szCs w:val="18"/>
                <w:u w:val="none"/>
                <w:lang w:val="en-US" w:eastAsia="zh-CN" w:bidi="ar"/>
              </w:rPr>
              <w:t>（2023）德胜体育中心装修改造项目，</w:t>
            </w:r>
            <w:r>
              <w:rPr>
                <w:rStyle w:val="13"/>
                <w:lang w:val="en-US" w:eastAsia="zh-CN" w:bidi="ar"/>
              </w:rPr>
              <w:t>该项目设施是一个城市的公益性公共设施，同时也是一个城市中发挥着重要作用的公共资源，还是国家促进国家和谐发展，实现社会公正公平以及提升人民群众整体素质的重要手段，是整个城市支撑体系的重要组成部分。</w:t>
            </w:r>
            <w:r>
              <w:rPr>
                <w:rStyle w:val="13"/>
                <w:rFonts w:hint="eastAsia"/>
                <w:b/>
                <w:bCs/>
                <w:lang w:val="en-US" w:eastAsia="zh-CN" w:bidi="ar"/>
              </w:rPr>
              <w:t>11、</w:t>
            </w:r>
            <w:r>
              <w:rPr>
                <w:rFonts w:hint="eastAsia" w:ascii="宋体" w:hAnsi="宋体" w:eastAsia="宋体" w:cs="宋体"/>
                <w:i w:val="0"/>
                <w:iCs w:val="0"/>
                <w:color w:val="000000"/>
                <w:kern w:val="0"/>
                <w:sz w:val="18"/>
                <w:szCs w:val="18"/>
                <w:u w:val="none"/>
                <w:lang w:val="en-US" w:eastAsia="zh-CN" w:bidi="ar"/>
              </w:rPr>
              <w:t>（2023）光源里棚户区改造项目代征道路建设项目（光源里西路、光源里南街、信建中路、消防站北侧路），</w:t>
            </w:r>
            <w:r>
              <w:rPr>
                <w:rStyle w:val="13"/>
                <w:lang w:val="en-US" w:eastAsia="zh-CN" w:bidi="ar"/>
              </w:rPr>
              <w:t>该项目设施是一个城市的公益性公共设施，同时也是一个城市中发挥着重要作用的公共资源，还是国家促进国家和谐发展，实现社会公正公平以及提升人民群众整体素质的重要手段，是整个城市支撑体系的重要组成部分。</w:t>
            </w:r>
          </w:p>
        </w:tc>
      </w:tr>
    </w:tbl>
    <w:p>
      <w:pPr>
        <w:widowControl/>
        <w:spacing w:before="100" w:beforeAutospacing="1" w:after="100" w:afterAutospacing="1" w:line="312" w:lineRule="auto"/>
        <w:ind w:firstLine="440" w:firstLineChars="200"/>
        <w:rPr>
          <w:rFonts w:ascii="仿宋" w:hAnsi="仿宋" w:eastAsia="仿宋" w:cs="宋体"/>
          <w:kern w:val="0"/>
          <w:sz w:val="22"/>
        </w:rPr>
        <w:sectPr>
          <w:headerReference r:id="rId5" w:type="first"/>
          <w:footerReference r:id="rId8" w:type="first"/>
          <w:headerReference r:id="rId3" w:type="default"/>
          <w:footerReference r:id="rId6" w:type="default"/>
          <w:headerReference r:id="rId4" w:type="even"/>
          <w:footerReference r:id="rId7" w:type="even"/>
          <w:pgSz w:w="11907" w:h="16840"/>
          <w:pgMar w:top="1440" w:right="1797" w:bottom="1440" w:left="1797" w:header="851" w:footer="992" w:gutter="0"/>
          <w:cols w:space="425" w:num="1"/>
          <w:docGrid w:linePitch="312" w:charSpace="0"/>
        </w:sectPr>
      </w:pPr>
    </w:p>
    <w:tbl>
      <w:tblPr>
        <w:tblStyle w:val="5"/>
        <w:tblW w:w="9540" w:type="dxa"/>
        <w:tblInd w:w="-432" w:type="dxa"/>
        <w:tblLayout w:type="fixed"/>
        <w:tblCellMar>
          <w:top w:w="0" w:type="dxa"/>
          <w:left w:w="108" w:type="dxa"/>
          <w:bottom w:w="0" w:type="dxa"/>
          <w:right w:w="108" w:type="dxa"/>
        </w:tblCellMar>
      </w:tblPr>
      <w:tblGrid>
        <w:gridCol w:w="1258"/>
        <w:gridCol w:w="1409"/>
        <w:gridCol w:w="2010"/>
        <w:gridCol w:w="4863"/>
      </w:tblGrid>
      <w:tr>
        <w:tblPrEx>
          <w:tblCellMar>
            <w:top w:w="0" w:type="dxa"/>
            <w:left w:w="108" w:type="dxa"/>
            <w:bottom w:w="0" w:type="dxa"/>
            <w:right w:w="108" w:type="dxa"/>
          </w:tblCellMar>
        </w:tblPrEx>
        <w:trPr>
          <w:trHeight w:val="360" w:hRule="atLeast"/>
        </w:trPr>
        <w:tc>
          <w:tcPr>
            <w:tcW w:w="1258"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 w:hAnsi="仿宋" w:eastAsia="仿宋" w:cs="宋体"/>
                <w:kern w:val="0"/>
                <w:sz w:val="22"/>
              </w:rPr>
            </w:pPr>
            <w:r>
              <w:rPr>
                <w:rFonts w:hint="eastAsia" w:ascii="仿宋" w:hAnsi="仿宋" w:eastAsia="仿宋" w:cs="宋体"/>
                <w:kern w:val="0"/>
                <w:sz w:val="22"/>
              </w:rPr>
              <w:t>绩效指标</w:t>
            </w:r>
          </w:p>
        </w:tc>
        <w:tc>
          <w:tcPr>
            <w:tcW w:w="1409"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rPr>
            </w:pPr>
            <w:r>
              <w:rPr>
                <w:rFonts w:hint="eastAsia" w:ascii="仿宋" w:hAnsi="仿宋" w:eastAsia="仿宋" w:cs="宋体"/>
                <w:kern w:val="0"/>
                <w:sz w:val="22"/>
              </w:rPr>
              <w:t>一级指标</w:t>
            </w:r>
          </w:p>
        </w:tc>
        <w:tc>
          <w:tcPr>
            <w:tcW w:w="201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rPr>
            </w:pPr>
            <w:r>
              <w:rPr>
                <w:rFonts w:hint="eastAsia" w:ascii="仿宋" w:hAnsi="仿宋" w:eastAsia="仿宋" w:cs="宋体"/>
                <w:kern w:val="0"/>
                <w:sz w:val="22"/>
              </w:rPr>
              <w:t>二级指标</w:t>
            </w:r>
          </w:p>
        </w:tc>
        <w:tc>
          <w:tcPr>
            <w:tcW w:w="4863"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rPr>
            </w:pPr>
            <w:r>
              <w:rPr>
                <w:rFonts w:hint="eastAsia" w:ascii="仿宋" w:hAnsi="仿宋" w:eastAsia="仿宋" w:cs="宋体"/>
                <w:kern w:val="0"/>
                <w:sz w:val="22"/>
              </w:rPr>
              <w:t>具体指标（指标内容、指标值）</w:t>
            </w:r>
          </w:p>
        </w:tc>
      </w:tr>
      <w:tr>
        <w:tblPrEx>
          <w:tblCellMar>
            <w:top w:w="0" w:type="dxa"/>
            <w:left w:w="108" w:type="dxa"/>
            <w:bottom w:w="0" w:type="dxa"/>
            <w:right w:w="108" w:type="dxa"/>
          </w:tblCellMar>
        </w:tblPrEx>
        <w:trPr>
          <w:trHeight w:val="2572" w:hRule="exac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rPr>
            </w:pPr>
          </w:p>
        </w:tc>
        <w:tc>
          <w:tcPr>
            <w:tcW w:w="1409"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rPr>
            </w:pPr>
            <w:r>
              <w:rPr>
                <w:rFonts w:hint="eastAsia" w:ascii="仿宋" w:hAnsi="仿宋" w:eastAsia="仿宋" w:cs="宋体"/>
                <w:kern w:val="0"/>
                <w:sz w:val="22"/>
              </w:rPr>
              <w:t>产出指标</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rPr>
            </w:pPr>
            <w:r>
              <w:rPr>
                <w:rFonts w:hint="eastAsia" w:ascii="仿宋" w:hAnsi="仿宋" w:eastAsia="仿宋" w:cs="Times New Roman"/>
                <w:bCs/>
                <w:sz w:val="22"/>
              </w:rPr>
              <w:t>产出</w:t>
            </w:r>
            <w:r>
              <w:rPr>
                <w:rFonts w:hint="eastAsia" w:ascii="仿宋" w:hAnsi="仿宋" w:eastAsia="仿宋" w:cs="宋体"/>
                <w:kern w:val="0"/>
                <w:sz w:val="22"/>
              </w:rPr>
              <w:t>数量指标</w:t>
            </w:r>
          </w:p>
        </w:tc>
        <w:tc>
          <w:tcPr>
            <w:tcW w:w="4863" w:type="dxa"/>
            <w:tcBorders>
              <w:top w:val="single" w:color="auto" w:sz="4" w:space="0"/>
              <w:left w:val="nil"/>
              <w:bottom w:val="single" w:color="auto" w:sz="4" w:space="0"/>
              <w:right w:val="single" w:color="auto" w:sz="4" w:space="0"/>
            </w:tcBorders>
            <w:vAlign w:val="center"/>
          </w:tcPr>
          <w:p>
            <w:pPr>
              <w:numPr>
                <w:ilvl w:val="0"/>
                <w:numId w:val="5"/>
              </w:numPr>
              <w:spacing w:line="360" w:lineRule="auto"/>
              <w:ind w:left="60" w:leftChars="0" w:firstLine="360" w:firstLineChars="0"/>
              <w:rPr>
                <w:rFonts w:cs="宋体" w:asciiTheme="minorEastAsia" w:hAnsiTheme="minorEastAsia"/>
                <w:sz w:val="18"/>
                <w:szCs w:val="18"/>
              </w:rPr>
            </w:pPr>
            <w:r>
              <w:rPr>
                <w:rFonts w:hint="eastAsia" w:cs="宋体" w:asciiTheme="minorEastAsia" w:hAnsiTheme="minorEastAsia"/>
                <w:sz w:val="18"/>
                <w:szCs w:val="18"/>
              </w:rPr>
              <w:t>预计完成办公设备采购工作，采购</w:t>
            </w:r>
            <w:r>
              <w:rPr>
                <w:rFonts w:hint="eastAsia" w:cs="宋体" w:asciiTheme="minorEastAsia" w:hAnsiTheme="minorEastAsia"/>
                <w:sz w:val="18"/>
                <w:szCs w:val="18"/>
                <w:lang w:val="en-US" w:eastAsia="zh-CN"/>
              </w:rPr>
              <w:t>3</w:t>
            </w:r>
            <w:r>
              <w:rPr>
                <w:rFonts w:hint="eastAsia" w:cs="宋体" w:asciiTheme="minorEastAsia" w:hAnsiTheme="minorEastAsia"/>
                <w:sz w:val="18"/>
                <w:szCs w:val="18"/>
              </w:rPr>
              <w:t>台台式机、</w:t>
            </w:r>
            <w:r>
              <w:rPr>
                <w:rFonts w:hint="eastAsia" w:cs="宋体" w:asciiTheme="minorEastAsia" w:hAnsiTheme="minorEastAsia"/>
                <w:sz w:val="18"/>
                <w:szCs w:val="18"/>
                <w:lang w:val="en-US" w:eastAsia="zh-CN"/>
              </w:rPr>
              <w:t>1组单人床</w:t>
            </w:r>
            <w:r>
              <w:rPr>
                <w:rFonts w:hint="eastAsia" w:cs="宋体" w:asciiTheme="minorEastAsia" w:hAnsiTheme="minorEastAsia"/>
                <w:sz w:val="18"/>
                <w:szCs w:val="18"/>
              </w:rPr>
              <w:t>；</w:t>
            </w:r>
            <w:r>
              <w:rPr>
                <w:rFonts w:hint="eastAsia" w:cs="宋体" w:asciiTheme="minorEastAsia" w:hAnsiTheme="minorEastAsia"/>
                <w:sz w:val="18"/>
                <w:szCs w:val="18"/>
                <w:lang w:val="en-US" w:eastAsia="zh-CN"/>
              </w:rPr>
              <w:t>2</w:t>
            </w:r>
            <w:r>
              <w:rPr>
                <w:rFonts w:hint="eastAsia" w:cs="宋体" w:asciiTheme="minorEastAsia" w:hAnsiTheme="minorEastAsia"/>
                <w:sz w:val="18"/>
                <w:szCs w:val="18"/>
              </w:rPr>
              <w:t>、预计完成律师服务费的拨付，完成法律问题咨询、法律知识讲座、普法宣传等。</w:t>
            </w:r>
            <w:r>
              <w:rPr>
                <w:rFonts w:hint="eastAsia" w:cs="宋体" w:asciiTheme="minorEastAsia" w:hAnsiTheme="minorEastAsia"/>
                <w:sz w:val="18"/>
                <w:szCs w:val="18"/>
                <w:lang w:val="en-US" w:eastAsia="zh-CN"/>
              </w:rPr>
              <w:t>3</w:t>
            </w:r>
            <w:r>
              <w:rPr>
                <w:rFonts w:hint="eastAsia" w:cs="宋体" w:asciiTheme="minorEastAsia" w:hAnsiTheme="minorEastAsia"/>
                <w:sz w:val="18"/>
                <w:szCs w:val="18"/>
              </w:rPr>
              <w:t>、</w:t>
            </w:r>
            <w:r>
              <w:rPr>
                <w:rFonts w:hint="eastAsia" w:cs="宋体" w:asciiTheme="minorEastAsia" w:hAnsiTheme="minorEastAsia"/>
                <w:sz w:val="18"/>
                <w:szCs w:val="18"/>
                <w:lang w:eastAsia="zh-CN"/>
              </w:rPr>
              <w:t>根据工程合同约定及工程结算书等相关手续资料完成</w:t>
            </w:r>
            <w:r>
              <w:rPr>
                <w:rFonts w:hint="eastAsia" w:cs="宋体" w:asciiTheme="minorEastAsia" w:hAnsiTheme="minorEastAsia"/>
                <w:sz w:val="18"/>
                <w:szCs w:val="18"/>
                <w:lang w:val="en-US" w:eastAsia="zh-CN"/>
              </w:rPr>
              <w:t>9个基建项目的工程款拨付工作。</w:t>
            </w:r>
          </w:p>
        </w:tc>
      </w:tr>
      <w:tr>
        <w:tblPrEx>
          <w:tblCellMar>
            <w:top w:w="0" w:type="dxa"/>
            <w:left w:w="108" w:type="dxa"/>
            <w:bottom w:w="0" w:type="dxa"/>
            <w:right w:w="108" w:type="dxa"/>
          </w:tblCellMar>
        </w:tblPrEx>
        <w:trPr>
          <w:trHeight w:val="990" w:hRule="exac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rPr>
            </w:pPr>
          </w:p>
        </w:tc>
        <w:tc>
          <w:tcPr>
            <w:tcW w:w="1409"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rPr>
            </w:pPr>
          </w:p>
        </w:tc>
        <w:tc>
          <w:tcPr>
            <w:tcW w:w="20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rPr>
            </w:pPr>
            <w:r>
              <w:rPr>
                <w:rFonts w:hint="eastAsia" w:ascii="仿宋" w:hAnsi="仿宋" w:eastAsia="仿宋" w:cs="Times New Roman"/>
                <w:bCs/>
                <w:sz w:val="22"/>
              </w:rPr>
              <w:t>产出</w:t>
            </w:r>
            <w:r>
              <w:rPr>
                <w:rFonts w:hint="eastAsia" w:ascii="仿宋" w:hAnsi="仿宋" w:eastAsia="仿宋" w:cs="宋体"/>
                <w:kern w:val="0"/>
                <w:sz w:val="22"/>
              </w:rPr>
              <w:t>质量指标</w:t>
            </w:r>
          </w:p>
        </w:tc>
        <w:tc>
          <w:tcPr>
            <w:tcW w:w="4863" w:type="dxa"/>
            <w:tcBorders>
              <w:top w:val="single" w:color="auto" w:sz="4" w:space="0"/>
              <w:left w:val="nil"/>
              <w:bottom w:val="single" w:color="auto" w:sz="4" w:space="0"/>
              <w:right w:val="single" w:color="auto" w:sz="4" w:space="0"/>
            </w:tcBorders>
            <w:vAlign w:val="center"/>
          </w:tcPr>
          <w:p>
            <w:pPr>
              <w:adjustRightInd w:val="0"/>
              <w:ind w:left="360"/>
              <w:jc w:val="left"/>
              <w:rPr>
                <w:rFonts w:hint="eastAsia" w:cs="宋体" w:asciiTheme="minorEastAsia" w:hAnsiTheme="minorEastAsia"/>
                <w:kern w:val="0"/>
                <w:sz w:val="18"/>
                <w:szCs w:val="18"/>
                <w:lang w:val="en-US" w:eastAsia="zh-CN"/>
              </w:rPr>
            </w:pPr>
            <w:r>
              <w:rPr>
                <w:rFonts w:hint="eastAsia" w:cs="宋体" w:asciiTheme="minorEastAsia" w:hAnsiTheme="minorEastAsia"/>
                <w:kern w:val="0"/>
                <w:sz w:val="18"/>
                <w:szCs w:val="18"/>
              </w:rPr>
              <w:t>1、采购设备纳入固定资产管理；2丰富单位工作人员的法律知识，工作中学会运用法律知识维护单位合法权益 。</w:t>
            </w:r>
            <w:r>
              <w:rPr>
                <w:rFonts w:hint="eastAsia" w:cs="宋体" w:asciiTheme="minorEastAsia" w:hAnsiTheme="minorEastAsia"/>
                <w:kern w:val="0"/>
                <w:sz w:val="18"/>
                <w:szCs w:val="18"/>
                <w:lang w:val="en-US" w:eastAsia="zh-CN"/>
              </w:rPr>
              <w:t>3、基建项目</w:t>
            </w:r>
            <w:r>
              <w:rPr>
                <w:rStyle w:val="13"/>
                <w:lang w:val="en-US" w:eastAsia="zh-CN" w:bidi="ar"/>
              </w:rPr>
              <w:t>质量达到建委验收标准要求，达到规定标准，合格100%。</w:t>
            </w:r>
          </w:p>
          <w:p>
            <w:pPr>
              <w:adjustRightInd w:val="0"/>
              <w:ind w:left="360"/>
              <w:jc w:val="left"/>
              <w:rPr>
                <w:rFonts w:hint="eastAsia" w:cs="宋体" w:asciiTheme="minorEastAsia" w:hAnsiTheme="minorEastAsia"/>
                <w:kern w:val="0"/>
                <w:sz w:val="18"/>
                <w:szCs w:val="18"/>
                <w:lang w:val="en-US" w:eastAsia="zh-CN"/>
              </w:rPr>
            </w:pPr>
          </w:p>
        </w:tc>
      </w:tr>
      <w:tr>
        <w:trPr>
          <w:trHeight w:val="2337" w:hRule="exac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rPr>
            </w:pPr>
          </w:p>
        </w:tc>
        <w:tc>
          <w:tcPr>
            <w:tcW w:w="1409"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rPr>
            </w:pPr>
          </w:p>
        </w:tc>
        <w:tc>
          <w:tcPr>
            <w:tcW w:w="20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rPr>
            </w:pPr>
            <w:r>
              <w:rPr>
                <w:rFonts w:hint="eastAsia" w:ascii="仿宋" w:hAnsi="仿宋" w:eastAsia="仿宋" w:cs="Times New Roman"/>
                <w:bCs/>
                <w:sz w:val="22"/>
              </w:rPr>
              <w:t>产出</w:t>
            </w:r>
            <w:r>
              <w:rPr>
                <w:rFonts w:hint="eastAsia" w:ascii="仿宋" w:hAnsi="仿宋" w:eastAsia="仿宋" w:cs="宋体"/>
                <w:kern w:val="0"/>
                <w:sz w:val="22"/>
              </w:rPr>
              <w:t>进度指标</w:t>
            </w:r>
          </w:p>
        </w:tc>
        <w:tc>
          <w:tcPr>
            <w:tcW w:w="4863" w:type="dxa"/>
            <w:tcBorders>
              <w:top w:val="single" w:color="auto" w:sz="4" w:space="0"/>
              <w:left w:val="nil"/>
              <w:right w:val="single" w:color="auto" w:sz="4" w:space="0"/>
            </w:tcBorders>
          </w:tcPr>
          <w:p>
            <w:pPr>
              <w:ind w:left="360"/>
              <w:rPr>
                <w:rFonts w:hint="eastAsia" w:cs="宋体" w:asciiTheme="minorEastAsia" w:hAnsiTheme="minorEastAsia" w:eastAsiaTheme="minorEastAsia"/>
                <w:kern w:val="0"/>
                <w:sz w:val="18"/>
                <w:szCs w:val="18"/>
                <w:lang w:val="en-US" w:eastAsia="zh-CN"/>
              </w:rPr>
            </w:pPr>
            <w:r>
              <w:rPr>
                <w:rFonts w:hint="eastAsia" w:cs="宋体" w:asciiTheme="minorEastAsia" w:hAnsiTheme="minorEastAsia"/>
                <w:kern w:val="0"/>
                <w:sz w:val="18"/>
                <w:szCs w:val="18"/>
              </w:rPr>
              <w:t>1.根据人社局文件及财政局文件要求，按月支付</w:t>
            </w:r>
            <w:r>
              <w:rPr>
                <w:rFonts w:hint="eastAsia" w:cs="宋体" w:asciiTheme="minorEastAsia" w:hAnsiTheme="minorEastAsia"/>
                <w:kern w:val="0"/>
                <w:sz w:val="18"/>
                <w:szCs w:val="18"/>
                <w:lang w:eastAsia="zh-CN"/>
              </w:rPr>
              <w:t>人员工资、</w:t>
            </w:r>
            <w:r>
              <w:rPr>
                <w:rFonts w:hint="eastAsia" w:cs="宋体" w:asciiTheme="minorEastAsia" w:hAnsiTheme="minorEastAsia"/>
                <w:kern w:val="0"/>
                <w:sz w:val="18"/>
                <w:szCs w:val="18"/>
              </w:rPr>
              <w:t>住房公积金、购房补贴及各项社保缴费等</w:t>
            </w:r>
            <w:r>
              <w:rPr>
                <w:rFonts w:hint="eastAsia" w:cs="宋体" w:asciiTheme="minorEastAsia" w:hAnsiTheme="minorEastAsia"/>
                <w:kern w:val="0"/>
                <w:sz w:val="18"/>
                <w:szCs w:val="18"/>
                <w:lang w:eastAsia="zh-CN"/>
              </w:rPr>
              <w:t>。</w:t>
            </w:r>
            <w:r>
              <w:rPr>
                <w:rFonts w:hint="eastAsia" w:cs="宋体" w:asciiTheme="minorEastAsia" w:hAnsiTheme="minorEastAsia"/>
                <w:kern w:val="0"/>
                <w:sz w:val="18"/>
                <w:szCs w:val="18"/>
              </w:rPr>
              <w:t xml:space="preserve"> 2、根据单位需要采购办公用品，</w:t>
            </w:r>
            <w:r>
              <w:rPr>
                <w:rFonts w:hint="eastAsia" w:cs="宋体" w:asciiTheme="minorEastAsia" w:hAnsiTheme="minorEastAsia"/>
                <w:kern w:val="0"/>
                <w:sz w:val="18"/>
                <w:szCs w:val="18"/>
                <w:lang w:eastAsia="zh-CN"/>
              </w:rPr>
              <w:t>支付各项</w:t>
            </w:r>
            <w:r>
              <w:rPr>
                <w:rFonts w:hint="eastAsia" w:cs="宋体" w:asciiTheme="minorEastAsia" w:hAnsiTheme="minorEastAsia"/>
                <w:kern w:val="0"/>
                <w:sz w:val="18"/>
                <w:szCs w:val="18"/>
              </w:rPr>
              <w:t>费</w:t>
            </w:r>
            <w:r>
              <w:rPr>
                <w:rFonts w:hint="eastAsia" w:cs="宋体" w:asciiTheme="minorEastAsia" w:hAnsiTheme="minorEastAsia"/>
                <w:kern w:val="0"/>
                <w:sz w:val="18"/>
                <w:szCs w:val="18"/>
                <w:lang w:eastAsia="zh-CN"/>
              </w:rPr>
              <w:t>用</w:t>
            </w:r>
            <w:r>
              <w:rPr>
                <w:rFonts w:hint="eastAsia" w:cs="宋体" w:asciiTheme="minorEastAsia" w:hAnsiTheme="minorEastAsia"/>
                <w:kern w:val="0"/>
                <w:sz w:val="18"/>
                <w:szCs w:val="18"/>
              </w:rPr>
              <w:t xml:space="preserve">等。 3、根据西城区政府采购文件相关规定，按计划完成采购项目。 4、按合同约定履行，完成本单位法务工作需求。 </w:t>
            </w:r>
            <w:r>
              <w:rPr>
                <w:rFonts w:hint="eastAsia" w:cs="宋体" w:asciiTheme="minorEastAsia" w:hAnsiTheme="minorEastAsia"/>
                <w:kern w:val="0"/>
                <w:sz w:val="18"/>
                <w:szCs w:val="18"/>
                <w:lang w:val="en-US" w:eastAsia="zh-CN"/>
              </w:rPr>
              <w:t>5、按合同约定履行，完成工程进度拨付工程款项。根据结算评审结果，完成相关基建项目尾款拨付。</w:t>
            </w:r>
          </w:p>
        </w:tc>
      </w:tr>
      <w:tr>
        <w:tblPrEx>
          <w:tblCellMar>
            <w:top w:w="0" w:type="dxa"/>
            <w:left w:w="108" w:type="dxa"/>
            <w:bottom w:w="0" w:type="dxa"/>
            <w:right w:w="108" w:type="dxa"/>
          </w:tblCellMar>
        </w:tblPrEx>
        <w:trPr>
          <w:trHeight w:val="977" w:hRule="exac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rPr>
            </w:pPr>
          </w:p>
        </w:tc>
        <w:tc>
          <w:tcPr>
            <w:tcW w:w="1409"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rPr>
            </w:pPr>
          </w:p>
        </w:tc>
        <w:tc>
          <w:tcPr>
            <w:tcW w:w="20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rPr>
            </w:pPr>
            <w:r>
              <w:rPr>
                <w:rFonts w:hint="eastAsia" w:ascii="仿宋" w:hAnsi="仿宋" w:eastAsia="仿宋" w:cs="Times New Roman"/>
                <w:bCs/>
                <w:sz w:val="22"/>
              </w:rPr>
              <w:t>产出</w:t>
            </w:r>
            <w:r>
              <w:rPr>
                <w:rFonts w:hint="eastAsia" w:ascii="仿宋" w:hAnsi="仿宋" w:eastAsia="仿宋" w:cs="宋体"/>
                <w:kern w:val="0"/>
                <w:sz w:val="22"/>
              </w:rPr>
              <w:t>成本指标</w:t>
            </w:r>
          </w:p>
        </w:tc>
        <w:tc>
          <w:tcPr>
            <w:tcW w:w="4863" w:type="dxa"/>
            <w:tcBorders>
              <w:top w:val="single" w:color="auto" w:sz="4" w:space="0"/>
              <w:left w:val="single" w:color="auto" w:sz="4" w:space="0"/>
              <w:bottom w:val="single" w:color="auto" w:sz="4" w:space="0"/>
              <w:right w:val="single" w:color="auto" w:sz="4" w:space="0"/>
            </w:tcBorders>
            <w:vAlign w:val="center"/>
          </w:tcPr>
          <w:p>
            <w:pPr>
              <w:ind w:firstLine="360" w:firstLineChars="200"/>
              <w:rPr>
                <w:rFonts w:cs="宋体" w:asciiTheme="minorEastAsia" w:hAnsiTheme="minorEastAsia"/>
                <w:kern w:val="0"/>
                <w:sz w:val="18"/>
                <w:szCs w:val="18"/>
              </w:rPr>
            </w:pPr>
            <w:r>
              <w:rPr>
                <w:rFonts w:hint="eastAsia" w:cs="宋体" w:asciiTheme="minorEastAsia" w:hAnsiTheme="minorEastAsia"/>
                <w:kern w:val="0"/>
                <w:sz w:val="18"/>
                <w:szCs w:val="18"/>
              </w:rPr>
              <w:t>本部门在基本支出过程中力求严控三公经费、严控办公成本，节约政府开支。在项目支出中根据合同约定、控制项目成本。</w:t>
            </w:r>
          </w:p>
        </w:tc>
      </w:tr>
      <w:tr>
        <w:tblPrEx>
          <w:tblCellMar>
            <w:top w:w="0" w:type="dxa"/>
            <w:left w:w="108" w:type="dxa"/>
            <w:bottom w:w="0" w:type="dxa"/>
            <w:right w:w="108" w:type="dxa"/>
          </w:tblCellMar>
        </w:tblPrEx>
        <w:trPr>
          <w:trHeight w:val="439" w:hRule="exact"/>
        </w:trPr>
        <w:tc>
          <w:tcPr>
            <w:tcW w:w="1258" w:type="dxa"/>
            <w:vMerge w:val="continue"/>
            <w:tcBorders>
              <w:top w:val="single" w:color="auto" w:sz="4" w:space="0"/>
              <w:left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rPr>
            </w:pPr>
          </w:p>
        </w:tc>
        <w:tc>
          <w:tcPr>
            <w:tcW w:w="1409"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rPr>
            </w:pPr>
            <w:r>
              <w:rPr>
                <w:rFonts w:hint="eastAsia" w:ascii="仿宋" w:hAnsi="仿宋" w:eastAsia="仿宋" w:cs="宋体"/>
                <w:kern w:val="0"/>
                <w:sz w:val="22"/>
              </w:rPr>
              <w:t>效果指标</w:t>
            </w:r>
          </w:p>
          <w:p>
            <w:pPr>
              <w:widowControl/>
              <w:spacing w:before="100" w:beforeAutospacing="1" w:after="100" w:afterAutospacing="1" w:line="312" w:lineRule="auto"/>
              <w:ind w:firstLine="200"/>
              <w:rPr>
                <w:rFonts w:ascii="仿宋" w:hAnsi="仿宋" w:eastAsia="仿宋" w:cs="宋体"/>
                <w:kern w:val="0"/>
                <w:sz w:val="22"/>
              </w:rPr>
            </w:pPr>
          </w:p>
        </w:tc>
        <w:tc>
          <w:tcPr>
            <w:tcW w:w="20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rPr>
            </w:pPr>
            <w:r>
              <w:rPr>
                <w:rFonts w:hint="eastAsia" w:ascii="仿宋" w:hAnsi="仿宋" w:eastAsia="仿宋" w:cs="宋体"/>
                <w:kern w:val="0"/>
                <w:sz w:val="22"/>
              </w:rPr>
              <w:t>经济效益指标</w:t>
            </w:r>
          </w:p>
        </w:tc>
        <w:tc>
          <w:tcPr>
            <w:tcW w:w="486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kern w:val="0"/>
                <w:sz w:val="18"/>
                <w:szCs w:val="18"/>
              </w:rPr>
            </w:pPr>
            <w:r>
              <w:rPr>
                <w:rFonts w:hint="eastAsia" w:cs="宋体" w:asciiTheme="minorEastAsia" w:hAnsiTheme="minorEastAsia"/>
                <w:kern w:val="0"/>
                <w:sz w:val="18"/>
                <w:szCs w:val="18"/>
              </w:rPr>
              <w:t>不涉及</w:t>
            </w:r>
          </w:p>
        </w:tc>
      </w:tr>
      <w:tr>
        <w:tblPrEx>
          <w:tblCellMar>
            <w:top w:w="0" w:type="dxa"/>
            <w:left w:w="108" w:type="dxa"/>
            <w:bottom w:w="0" w:type="dxa"/>
            <w:right w:w="108" w:type="dxa"/>
          </w:tblCellMar>
        </w:tblPrEx>
        <w:trPr>
          <w:trHeight w:val="2060" w:hRule="exact"/>
        </w:trPr>
        <w:tc>
          <w:tcPr>
            <w:tcW w:w="1258"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rPr>
            </w:pPr>
          </w:p>
        </w:tc>
        <w:tc>
          <w:tcPr>
            <w:tcW w:w="1409"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rPr>
            </w:pPr>
          </w:p>
        </w:tc>
        <w:tc>
          <w:tcPr>
            <w:tcW w:w="20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rPr>
            </w:pPr>
            <w:r>
              <w:rPr>
                <w:rFonts w:hint="eastAsia" w:ascii="仿宋" w:hAnsi="仿宋" w:eastAsia="仿宋" w:cs="宋体"/>
                <w:kern w:val="0"/>
                <w:sz w:val="22"/>
              </w:rPr>
              <w:t>社会效益指标</w:t>
            </w:r>
          </w:p>
        </w:tc>
        <w:tc>
          <w:tcPr>
            <w:tcW w:w="4863" w:type="dxa"/>
            <w:tcBorders>
              <w:top w:val="single" w:color="auto" w:sz="4" w:space="0"/>
              <w:left w:val="nil"/>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kern w:val="0"/>
                <w:sz w:val="18"/>
                <w:szCs w:val="18"/>
              </w:rPr>
            </w:pPr>
            <w:r>
              <w:rPr>
                <w:rFonts w:cs="宋体" w:asciiTheme="minorEastAsia" w:hAnsiTheme="minorEastAsia"/>
                <w:kern w:val="0"/>
                <w:sz w:val="18"/>
                <w:szCs w:val="18"/>
              </w:rPr>
              <w:t>通过对政府投资项目建设的监督检查</w:t>
            </w:r>
            <w:r>
              <w:rPr>
                <w:rFonts w:hint="eastAsia" w:cs="宋体" w:asciiTheme="minorEastAsia" w:hAnsiTheme="minorEastAsia"/>
                <w:kern w:val="0"/>
                <w:sz w:val="18"/>
                <w:szCs w:val="18"/>
              </w:rPr>
              <w:t>、</w:t>
            </w:r>
            <w:r>
              <w:rPr>
                <w:rFonts w:cs="宋体" w:asciiTheme="minorEastAsia" w:hAnsiTheme="minorEastAsia"/>
                <w:kern w:val="0"/>
                <w:sz w:val="18"/>
                <w:szCs w:val="18"/>
              </w:rPr>
              <w:t>协调管理</w:t>
            </w:r>
            <w:r>
              <w:rPr>
                <w:rFonts w:hint="eastAsia" w:cs="宋体" w:asciiTheme="minorEastAsia" w:hAnsiTheme="minorEastAsia"/>
                <w:kern w:val="0"/>
                <w:sz w:val="18"/>
                <w:szCs w:val="18"/>
              </w:rPr>
              <w:t>，</w:t>
            </w:r>
            <w:r>
              <w:rPr>
                <w:rFonts w:cs="宋体" w:asciiTheme="minorEastAsia" w:hAnsiTheme="minorEastAsia"/>
                <w:kern w:val="0"/>
                <w:sz w:val="18"/>
                <w:szCs w:val="18"/>
              </w:rPr>
              <w:t>提高政府管理建设工程的能力</w:t>
            </w:r>
            <w:r>
              <w:rPr>
                <w:rFonts w:hint="eastAsia" w:cs="宋体" w:asciiTheme="minorEastAsia" w:hAnsiTheme="minorEastAsia"/>
                <w:kern w:val="0"/>
                <w:sz w:val="18"/>
                <w:szCs w:val="18"/>
              </w:rPr>
              <w:t>，</w:t>
            </w:r>
            <w:r>
              <w:rPr>
                <w:rFonts w:cs="宋体" w:asciiTheme="minorEastAsia" w:hAnsiTheme="minorEastAsia"/>
                <w:kern w:val="0"/>
                <w:sz w:val="18"/>
                <w:szCs w:val="18"/>
              </w:rPr>
              <w:t>实现以投资控制为主线</w:t>
            </w:r>
            <w:r>
              <w:rPr>
                <w:rFonts w:hint="eastAsia" w:cs="宋体" w:asciiTheme="minorEastAsia" w:hAnsiTheme="minorEastAsia"/>
                <w:kern w:val="0"/>
                <w:sz w:val="18"/>
                <w:szCs w:val="18"/>
              </w:rPr>
              <w:t>，</w:t>
            </w:r>
            <w:r>
              <w:rPr>
                <w:rFonts w:cs="宋体" w:asciiTheme="minorEastAsia" w:hAnsiTheme="minorEastAsia"/>
                <w:kern w:val="0"/>
                <w:sz w:val="18"/>
                <w:szCs w:val="18"/>
              </w:rPr>
              <w:t>以合同管理为核心</w:t>
            </w:r>
            <w:r>
              <w:rPr>
                <w:rFonts w:hint="eastAsia" w:cs="宋体" w:asciiTheme="minorEastAsia" w:hAnsiTheme="minorEastAsia"/>
                <w:kern w:val="0"/>
                <w:sz w:val="18"/>
                <w:szCs w:val="18"/>
              </w:rPr>
              <w:t>，</w:t>
            </w:r>
            <w:r>
              <w:rPr>
                <w:rFonts w:cs="宋体" w:asciiTheme="minorEastAsia" w:hAnsiTheme="minorEastAsia"/>
                <w:kern w:val="0"/>
                <w:sz w:val="18"/>
                <w:szCs w:val="18"/>
              </w:rPr>
              <w:t>以社会化</w:t>
            </w:r>
            <w:r>
              <w:rPr>
                <w:rFonts w:hint="eastAsia" w:cs="宋体" w:asciiTheme="minorEastAsia" w:hAnsiTheme="minorEastAsia"/>
                <w:kern w:val="0"/>
                <w:sz w:val="18"/>
                <w:szCs w:val="18"/>
              </w:rPr>
              <w:t>、</w:t>
            </w:r>
            <w:r>
              <w:rPr>
                <w:rFonts w:cs="宋体" w:asciiTheme="minorEastAsia" w:hAnsiTheme="minorEastAsia"/>
                <w:kern w:val="0"/>
                <w:sz w:val="18"/>
                <w:szCs w:val="18"/>
              </w:rPr>
              <w:t>专业化管理为依托</w:t>
            </w:r>
            <w:r>
              <w:rPr>
                <w:rFonts w:hint="eastAsia" w:cs="宋体" w:asciiTheme="minorEastAsia" w:hAnsiTheme="minorEastAsia"/>
                <w:kern w:val="0"/>
                <w:sz w:val="18"/>
                <w:szCs w:val="18"/>
              </w:rPr>
              <w:t>，</w:t>
            </w:r>
            <w:r>
              <w:rPr>
                <w:rFonts w:cs="宋体" w:asciiTheme="minorEastAsia" w:hAnsiTheme="minorEastAsia"/>
                <w:kern w:val="0"/>
                <w:sz w:val="18"/>
                <w:szCs w:val="18"/>
              </w:rPr>
              <w:t>以合理健全的组织机构为保障的全过程</w:t>
            </w:r>
            <w:r>
              <w:rPr>
                <w:rFonts w:hint="eastAsia" w:cs="宋体" w:asciiTheme="minorEastAsia" w:hAnsiTheme="minorEastAsia"/>
                <w:kern w:val="0"/>
                <w:sz w:val="18"/>
                <w:szCs w:val="18"/>
              </w:rPr>
              <w:t>系统化管理理念，实现“科学、规范、廉洁、高效”的发展目标。</w:t>
            </w:r>
          </w:p>
        </w:tc>
      </w:tr>
      <w:tr>
        <w:tblPrEx>
          <w:tblCellMar>
            <w:top w:w="0" w:type="dxa"/>
            <w:left w:w="108" w:type="dxa"/>
            <w:bottom w:w="0" w:type="dxa"/>
            <w:right w:w="108" w:type="dxa"/>
          </w:tblCellMar>
        </w:tblPrEx>
        <w:trPr>
          <w:trHeight w:val="702" w:hRule="exact"/>
        </w:trPr>
        <w:tc>
          <w:tcPr>
            <w:tcW w:w="1258"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rPr>
            </w:pPr>
          </w:p>
        </w:tc>
        <w:tc>
          <w:tcPr>
            <w:tcW w:w="1409"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rPr>
            </w:pPr>
          </w:p>
        </w:tc>
        <w:tc>
          <w:tcPr>
            <w:tcW w:w="2010"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rPr>
            </w:pPr>
            <w:r>
              <w:rPr>
                <w:rFonts w:hint="eastAsia" w:ascii="仿宋" w:hAnsi="仿宋" w:eastAsia="仿宋" w:cs="宋体"/>
                <w:kern w:val="0"/>
                <w:sz w:val="22"/>
              </w:rPr>
              <w:t>环境效益指标</w:t>
            </w:r>
          </w:p>
        </w:tc>
        <w:tc>
          <w:tcPr>
            <w:tcW w:w="4863" w:type="dxa"/>
            <w:tcBorders>
              <w:top w:val="single" w:color="auto" w:sz="4" w:space="0"/>
              <w:left w:val="nil"/>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kern w:val="0"/>
                <w:sz w:val="18"/>
                <w:szCs w:val="18"/>
              </w:rPr>
            </w:pPr>
            <w:r>
              <w:rPr>
                <w:rFonts w:hint="eastAsia" w:cs="宋体" w:asciiTheme="minorEastAsia" w:hAnsiTheme="minorEastAsia"/>
                <w:kern w:val="0"/>
                <w:sz w:val="18"/>
                <w:szCs w:val="18"/>
              </w:rPr>
              <w:t>不涉及</w:t>
            </w:r>
          </w:p>
        </w:tc>
      </w:tr>
      <w:tr>
        <w:tblPrEx>
          <w:tblCellMar>
            <w:top w:w="0" w:type="dxa"/>
            <w:left w:w="108" w:type="dxa"/>
            <w:bottom w:w="0" w:type="dxa"/>
            <w:right w:w="108" w:type="dxa"/>
          </w:tblCellMar>
        </w:tblPrEx>
        <w:trPr>
          <w:trHeight w:val="788" w:hRule="exact"/>
        </w:trPr>
        <w:tc>
          <w:tcPr>
            <w:tcW w:w="1258"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rPr>
            </w:pPr>
          </w:p>
        </w:tc>
        <w:tc>
          <w:tcPr>
            <w:tcW w:w="1409"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rPr>
            </w:pPr>
          </w:p>
        </w:tc>
        <w:tc>
          <w:tcPr>
            <w:tcW w:w="2010"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rPr>
            </w:pPr>
            <w:r>
              <w:rPr>
                <w:rFonts w:hint="eastAsia" w:ascii="仿宋" w:hAnsi="仿宋" w:eastAsia="仿宋" w:cs="宋体"/>
                <w:kern w:val="0"/>
                <w:sz w:val="22"/>
              </w:rPr>
              <w:t>可持续影响</w:t>
            </w:r>
          </w:p>
          <w:p>
            <w:pPr>
              <w:widowControl/>
              <w:spacing w:before="100" w:beforeAutospacing="1" w:after="100" w:afterAutospacing="1" w:line="312" w:lineRule="auto"/>
              <w:ind w:firstLine="200"/>
              <w:rPr>
                <w:rFonts w:ascii="仿宋" w:hAnsi="仿宋" w:eastAsia="仿宋" w:cs="宋体"/>
                <w:kern w:val="0"/>
                <w:sz w:val="22"/>
              </w:rPr>
            </w:pPr>
            <w:r>
              <w:rPr>
                <w:rFonts w:hint="eastAsia" w:ascii="仿宋" w:hAnsi="仿宋" w:eastAsia="仿宋" w:cs="宋体"/>
                <w:kern w:val="0"/>
                <w:sz w:val="22"/>
              </w:rPr>
              <w:t>指标</w:t>
            </w:r>
          </w:p>
        </w:tc>
        <w:tc>
          <w:tcPr>
            <w:tcW w:w="4863" w:type="dxa"/>
            <w:tcBorders>
              <w:top w:val="single" w:color="auto" w:sz="4" w:space="0"/>
              <w:left w:val="nil"/>
              <w:right w:val="single" w:color="auto" w:sz="4" w:space="0"/>
            </w:tcBorders>
            <w:vAlign w:val="center"/>
          </w:tcPr>
          <w:p>
            <w:pPr>
              <w:widowControl/>
              <w:spacing w:before="100" w:beforeAutospacing="1" w:after="100" w:afterAutospacing="1" w:line="312" w:lineRule="auto"/>
              <w:ind w:firstLine="180" w:firstLineChars="100"/>
              <w:rPr>
                <w:rFonts w:cs="宋体" w:asciiTheme="minorEastAsia" w:hAnsiTheme="minorEastAsia"/>
                <w:strike/>
                <w:kern w:val="0"/>
                <w:sz w:val="18"/>
                <w:szCs w:val="18"/>
              </w:rPr>
            </w:pPr>
            <w:r>
              <w:rPr>
                <w:rFonts w:cs="宋体" w:asciiTheme="minorEastAsia" w:hAnsiTheme="minorEastAsia"/>
                <w:kern w:val="0"/>
                <w:sz w:val="18"/>
                <w:szCs w:val="18"/>
              </w:rPr>
              <w:t>通过政府投资项目建设的监督检查</w:t>
            </w:r>
            <w:r>
              <w:rPr>
                <w:rFonts w:hint="eastAsia" w:cs="宋体" w:asciiTheme="minorEastAsia" w:hAnsiTheme="minorEastAsia"/>
                <w:kern w:val="0"/>
                <w:sz w:val="18"/>
                <w:szCs w:val="18"/>
              </w:rPr>
              <w:t>、</w:t>
            </w:r>
            <w:r>
              <w:rPr>
                <w:rFonts w:cs="宋体" w:asciiTheme="minorEastAsia" w:hAnsiTheme="minorEastAsia"/>
                <w:kern w:val="0"/>
                <w:sz w:val="18"/>
                <w:szCs w:val="18"/>
              </w:rPr>
              <w:t>协调管理</w:t>
            </w:r>
            <w:r>
              <w:rPr>
                <w:rFonts w:hint="eastAsia" w:cs="宋体" w:asciiTheme="minorEastAsia" w:hAnsiTheme="minorEastAsia"/>
                <w:kern w:val="0"/>
                <w:sz w:val="18"/>
                <w:szCs w:val="18"/>
              </w:rPr>
              <w:t>，持续</w:t>
            </w:r>
            <w:r>
              <w:rPr>
                <w:rFonts w:cs="宋体" w:asciiTheme="minorEastAsia" w:hAnsiTheme="minorEastAsia"/>
                <w:kern w:val="0"/>
                <w:sz w:val="18"/>
                <w:szCs w:val="18"/>
              </w:rPr>
              <w:t>提高政府管理建设工程的能力</w:t>
            </w:r>
            <w:r>
              <w:rPr>
                <w:rFonts w:hint="eastAsia" w:cs="宋体" w:asciiTheme="minorEastAsia" w:hAnsiTheme="minorEastAsia"/>
                <w:kern w:val="0"/>
                <w:sz w:val="18"/>
                <w:szCs w:val="18"/>
              </w:rPr>
              <w:t>。</w:t>
            </w:r>
          </w:p>
        </w:tc>
      </w:tr>
      <w:tr>
        <w:tblPrEx>
          <w:tblCellMar>
            <w:top w:w="0" w:type="dxa"/>
            <w:left w:w="108" w:type="dxa"/>
            <w:bottom w:w="0" w:type="dxa"/>
            <w:right w:w="108" w:type="dxa"/>
          </w:tblCellMar>
        </w:tblPrEx>
        <w:trPr>
          <w:trHeight w:val="949" w:hRule="exact"/>
        </w:trPr>
        <w:tc>
          <w:tcPr>
            <w:tcW w:w="1258"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rPr>
            </w:pPr>
          </w:p>
        </w:tc>
        <w:tc>
          <w:tcPr>
            <w:tcW w:w="1409"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rPr>
            </w:pPr>
          </w:p>
        </w:tc>
        <w:tc>
          <w:tcPr>
            <w:tcW w:w="2010"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rPr>
            </w:pPr>
            <w:r>
              <w:rPr>
                <w:rFonts w:hint="eastAsia" w:ascii="仿宋" w:hAnsi="仿宋" w:eastAsia="仿宋" w:cs="宋体"/>
                <w:kern w:val="0"/>
                <w:sz w:val="22"/>
              </w:rPr>
              <w:t>服务对象满意度指标</w:t>
            </w:r>
          </w:p>
        </w:tc>
        <w:tc>
          <w:tcPr>
            <w:tcW w:w="4863" w:type="dxa"/>
            <w:tcBorders>
              <w:top w:val="single" w:color="auto" w:sz="4" w:space="0"/>
              <w:left w:val="nil"/>
              <w:right w:val="single" w:color="auto" w:sz="4" w:space="0"/>
            </w:tcBorders>
            <w:vAlign w:val="center"/>
          </w:tcPr>
          <w:p>
            <w:pPr>
              <w:widowControl/>
              <w:spacing w:before="100" w:beforeAutospacing="1" w:after="100" w:afterAutospacing="1" w:line="312" w:lineRule="auto"/>
              <w:ind w:firstLine="162" w:firstLineChars="90"/>
              <w:rPr>
                <w:rFonts w:cs="Times New Roman" w:asciiTheme="minorEastAsia" w:hAnsiTheme="minorEastAsia"/>
                <w:sz w:val="18"/>
                <w:szCs w:val="18"/>
              </w:rPr>
            </w:pPr>
            <w:r>
              <w:rPr>
                <w:rFonts w:hint="eastAsia" w:cs="Times New Roman" w:asciiTheme="minorEastAsia" w:hAnsiTheme="minorEastAsia"/>
                <w:sz w:val="18"/>
                <w:szCs w:val="18"/>
              </w:rPr>
              <w:t>在区发改委及区建委的代管过程中，得到了区发改委与区建委对建设中心工作的肯定和好评。</w:t>
            </w:r>
          </w:p>
        </w:tc>
      </w:tr>
      <w:tr>
        <w:tblPrEx>
          <w:tblCellMar>
            <w:top w:w="0" w:type="dxa"/>
            <w:left w:w="108" w:type="dxa"/>
            <w:bottom w:w="0" w:type="dxa"/>
            <w:right w:w="108" w:type="dxa"/>
          </w:tblCellMar>
        </w:tblPrEx>
        <w:trPr>
          <w:trHeight w:val="713" w:hRule="exact"/>
        </w:trPr>
        <w:tc>
          <w:tcPr>
            <w:tcW w:w="12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 w:hAnsi="仿宋" w:eastAsia="仿宋" w:cs="宋体"/>
                <w:kern w:val="0"/>
                <w:sz w:val="22"/>
              </w:rPr>
            </w:pPr>
            <w:r>
              <w:rPr>
                <w:rFonts w:hint="eastAsia" w:ascii="仿宋" w:hAnsi="仿宋" w:eastAsia="仿宋" w:cs="宋体"/>
                <w:kern w:val="0"/>
                <w:sz w:val="22"/>
              </w:rPr>
              <w:t>其他说明的问题</w:t>
            </w:r>
          </w:p>
        </w:tc>
        <w:tc>
          <w:tcPr>
            <w:tcW w:w="8282" w:type="dxa"/>
            <w:gridSpan w:val="3"/>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rPr>
            </w:pPr>
          </w:p>
        </w:tc>
      </w:tr>
    </w:tbl>
    <w:p>
      <w:pPr>
        <w:rPr>
          <w:rFonts w:ascii="Times New Roman" w:hAnsi="Times New Roman" w:eastAsia="仿宋_GB2312" w:cs="Times New Roman"/>
          <w:sz w:val="28"/>
        </w:rPr>
      </w:pPr>
      <w:bookmarkStart w:id="0" w:name="_GoBack"/>
      <w:bookmarkEnd w:id="0"/>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pPr>
                          <w:r>
                            <w:fldChar w:fldCharType="begin"/>
                          </w:r>
                          <w:r>
                            <w:instrText xml:space="preserve">PAGE   \* MERGEFORMAT</w:instrText>
                          </w:r>
                          <w:r>
                            <w:fldChar w:fldCharType="separate"/>
                          </w:r>
                          <w:r>
                            <w:rPr>
                              <w:lang w:val="zh-CN"/>
                            </w:rP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jc w:val="center"/>
                    </w:pPr>
                    <w:r>
                      <w:fldChar w:fldCharType="begin"/>
                    </w:r>
                    <w:r>
                      <w:instrText xml:space="preserve">PAGE   \* MERGEFORMAT</w:instrText>
                    </w:r>
                    <w:r>
                      <w:fldChar w:fldCharType="separate"/>
                    </w:r>
                    <w:r>
                      <w:rPr>
                        <w:lang w:val="zh-CN"/>
                      </w:rPr>
                      <w:t>26</w:t>
                    </w:r>
                    <w:r>
                      <w:fldChar w:fldCharType="end"/>
                    </w: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8DCBC4"/>
    <w:multiLevelType w:val="singleLevel"/>
    <w:tmpl w:val="A08DCBC4"/>
    <w:lvl w:ilvl="0" w:tentative="0">
      <w:start w:val="1"/>
      <w:numFmt w:val="decimalEnclosedCircleChinese"/>
      <w:suff w:val="nothing"/>
      <w:lvlText w:val="%1　"/>
      <w:lvlJc w:val="left"/>
      <w:pPr>
        <w:ind w:left="230" w:firstLine="400"/>
      </w:pPr>
      <w:rPr>
        <w:rFonts w:hint="eastAsia"/>
      </w:rPr>
    </w:lvl>
  </w:abstractNum>
  <w:abstractNum w:abstractNumId="1">
    <w:nsid w:val="043BE0B3"/>
    <w:multiLevelType w:val="singleLevel"/>
    <w:tmpl w:val="043BE0B3"/>
    <w:lvl w:ilvl="0" w:tentative="0">
      <w:start w:val="1"/>
      <w:numFmt w:val="decimalEnclosedCircleChinese"/>
      <w:suff w:val="nothing"/>
      <w:lvlText w:val="%1　"/>
      <w:lvlJc w:val="left"/>
      <w:pPr>
        <w:ind w:left="230" w:firstLine="400"/>
      </w:pPr>
      <w:rPr>
        <w:rFonts w:hint="eastAsia"/>
      </w:rPr>
    </w:lvl>
  </w:abstractNum>
  <w:abstractNum w:abstractNumId="2">
    <w:nsid w:val="3B273653"/>
    <w:multiLevelType w:val="singleLevel"/>
    <w:tmpl w:val="3B273653"/>
    <w:lvl w:ilvl="0" w:tentative="0">
      <w:start w:val="3"/>
      <w:numFmt w:val="chineseCounting"/>
      <w:suff w:val="nothing"/>
      <w:lvlText w:val="（%1）"/>
      <w:lvlJc w:val="left"/>
      <w:rPr>
        <w:rFonts w:hint="eastAsia"/>
      </w:rPr>
    </w:lvl>
  </w:abstractNum>
  <w:abstractNum w:abstractNumId="3">
    <w:nsid w:val="5433012C"/>
    <w:multiLevelType w:val="multilevel"/>
    <w:tmpl w:val="5433012C"/>
    <w:lvl w:ilvl="0" w:tentative="0">
      <w:start w:val="1"/>
      <w:numFmt w:val="decimal"/>
      <w:lvlText w:val="%1、"/>
      <w:lvlJc w:val="left"/>
      <w:pPr>
        <w:ind w:left="60" w:hanging="360"/>
      </w:pPr>
      <w:rPr>
        <w:rFonts w:hint="default"/>
      </w:rPr>
    </w:lvl>
    <w:lvl w:ilvl="1" w:tentative="0">
      <w:start w:val="1"/>
      <w:numFmt w:val="lowerLetter"/>
      <w:lvlText w:val="%2)"/>
      <w:lvlJc w:val="left"/>
      <w:pPr>
        <w:ind w:left="540" w:hanging="420"/>
      </w:pPr>
    </w:lvl>
    <w:lvl w:ilvl="2" w:tentative="0">
      <w:start w:val="1"/>
      <w:numFmt w:val="lowerRoman"/>
      <w:lvlText w:val="%3."/>
      <w:lvlJc w:val="right"/>
      <w:pPr>
        <w:ind w:left="960" w:hanging="420"/>
      </w:pPr>
    </w:lvl>
    <w:lvl w:ilvl="3" w:tentative="0">
      <w:start w:val="1"/>
      <w:numFmt w:val="decimal"/>
      <w:lvlText w:val="%4."/>
      <w:lvlJc w:val="left"/>
      <w:pPr>
        <w:ind w:left="1380" w:hanging="420"/>
      </w:pPr>
    </w:lvl>
    <w:lvl w:ilvl="4" w:tentative="0">
      <w:start w:val="1"/>
      <w:numFmt w:val="lowerLetter"/>
      <w:lvlText w:val="%5)"/>
      <w:lvlJc w:val="left"/>
      <w:pPr>
        <w:ind w:left="1800" w:hanging="420"/>
      </w:pPr>
    </w:lvl>
    <w:lvl w:ilvl="5" w:tentative="0">
      <w:start w:val="1"/>
      <w:numFmt w:val="lowerRoman"/>
      <w:lvlText w:val="%6."/>
      <w:lvlJc w:val="right"/>
      <w:pPr>
        <w:ind w:left="2220" w:hanging="420"/>
      </w:pPr>
    </w:lvl>
    <w:lvl w:ilvl="6" w:tentative="0">
      <w:start w:val="1"/>
      <w:numFmt w:val="decimal"/>
      <w:lvlText w:val="%7."/>
      <w:lvlJc w:val="left"/>
      <w:pPr>
        <w:ind w:left="2640" w:hanging="420"/>
      </w:pPr>
    </w:lvl>
    <w:lvl w:ilvl="7" w:tentative="0">
      <w:start w:val="1"/>
      <w:numFmt w:val="lowerLetter"/>
      <w:lvlText w:val="%8)"/>
      <w:lvlJc w:val="left"/>
      <w:pPr>
        <w:ind w:left="3060" w:hanging="420"/>
      </w:pPr>
    </w:lvl>
    <w:lvl w:ilvl="8" w:tentative="0">
      <w:start w:val="1"/>
      <w:numFmt w:val="lowerRoman"/>
      <w:lvlText w:val="%9."/>
      <w:lvlJc w:val="right"/>
      <w:pPr>
        <w:ind w:left="3480" w:hanging="420"/>
      </w:pPr>
    </w:lvl>
  </w:abstractNum>
  <w:abstractNum w:abstractNumId="4">
    <w:nsid w:val="5AF18BE1"/>
    <w:multiLevelType w:val="singleLevel"/>
    <w:tmpl w:val="5AF18BE1"/>
    <w:lvl w:ilvl="0" w:tentative="0">
      <w:start w:val="1"/>
      <w:numFmt w:val="decimalEnclosedCircleChinese"/>
      <w:suff w:val="nothing"/>
      <w:lvlText w:val="%1　"/>
      <w:lvlJc w:val="left"/>
      <w:pPr>
        <w:ind w:left="230" w:firstLine="400"/>
      </w:pPr>
      <w:rPr>
        <w:rFonts w:hint="eastAsia"/>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mYTk5NTAxNGJlMGJlNDdlNGFkMDZjMGIzNWM4MGUifQ=="/>
  </w:docVars>
  <w:rsids>
    <w:rsidRoot w:val="002A4D6E"/>
    <w:rsid w:val="00011F46"/>
    <w:rsid w:val="0001390E"/>
    <w:rsid w:val="0001425D"/>
    <w:rsid w:val="000147FC"/>
    <w:rsid w:val="00016F47"/>
    <w:rsid w:val="00020139"/>
    <w:rsid w:val="00023D7C"/>
    <w:rsid w:val="000269DB"/>
    <w:rsid w:val="0003018F"/>
    <w:rsid w:val="000338C5"/>
    <w:rsid w:val="0003595C"/>
    <w:rsid w:val="00036429"/>
    <w:rsid w:val="00043D80"/>
    <w:rsid w:val="00060932"/>
    <w:rsid w:val="000632DB"/>
    <w:rsid w:val="00070713"/>
    <w:rsid w:val="00074B9D"/>
    <w:rsid w:val="000773B4"/>
    <w:rsid w:val="00081AB2"/>
    <w:rsid w:val="00085856"/>
    <w:rsid w:val="00086B35"/>
    <w:rsid w:val="00093722"/>
    <w:rsid w:val="0009683B"/>
    <w:rsid w:val="000A081E"/>
    <w:rsid w:val="000A255B"/>
    <w:rsid w:val="000A2A5F"/>
    <w:rsid w:val="000A5ECB"/>
    <w:rsid w:val="000B2169"/>
    <w:rsid w:val="000C31A7"/>
    <w:rsid w:val="000D0B93"/>
    <w:rsid w:val="000E0853"/>
    <w:rsid w:val="000E0FEE"/>
    <w:rsid w:val="000E6F03"/>
    <w:rsid w:val="00107EFF"/>
    <w:rsid w:val="00110B4C"/>
    <w:rsid w:val="00125713"/>
    <w:rsid w:val="001279D5"/>
    <w:rsid w:val="0013088B"/>
    <w:rsid w:val="0014222F"/>
    <w:rsid w:val="0014292F"/>
    <w:rsid w:val="00151A32"/>
    <w:rsid w:val="00151B95"/>
    <w:rsid w:val="00157255"/>
    <w:rsid w:val="001718B7"/>
    <w:rsid w:val="00173C91"/>
    <w:rsid w:val="00181637"/>
    <w:rsid w:val="00184C2B"/>
    <w:rsid w:val="00185CF1"/>
    <w:rsid w:val="00194436"/>
    <w:rsid w:val="0019459C"/>
    <w:rsid w:val="00196D69"/>
    <w:rsid w:val="00197111"/>
    <w:rsid w:val="001A0EE8"/>
    <w:rsid w:val="001A3E37"/>
    <w:rsid w:val="001B3F4F"/>
    <w:rsid w:val="001B4DAF"/>
    <w:rsid w:val="001C04E6"/>
    <w:rsid w:val="001C23DB"/>
    <w:rsid w:val="001C2429"/>
    <w:rsid w:val="001E64F2"/>
    <w:rsid w:val="001F2A06"/>
    <w:rsid w:val="001F367E"/>
    <w:rsid w:val="001F6F3A"/>
    <w:rsid w:val="001F7343"/>
    <w:rsid w:val="00201689"/>
    <w:rsid w:val="00211134"/>
    <w:rsid w:val="00215B94"/>
    <w:rsid w:val="002179DD"/>
    <w:rsid w:val="00256420"/>
    <w:rsid w:val="00262500"/>
    <w:rsid w:val="00267B10"/>
    <w:rsid w:val="00267F2E"/>
    <w:rsid w:val="00276124"/>
    <w:rsid w:val="0027779E"/>
    <w:rsid w:val="002A4D6E"/>
    <w:rsid w:val="002A5C82"/>
    <w:rsid w:val="002C6F1F"/>
    <w:rsid w:val="002E15E9"/>
    <w:rsid w:val="002E5708"/>
    <w:rsid w:val="002F3DB6"/>
    <w:rsid w:val="002F4192"/>
    <w:rsid w:val="002F4D78"/>
    <w:rsid w:val="00311849"/>
    <w:rsid w:val="003163EB"/>
    <w:rsid w:val="00320311"/>
    <w:rsid w:val="0035072A"/>
    <w:rsid w:val="00350879"/>
    <w:rsid w:val="003522ED"/>
    <w:rsid w:val="00356712"/>
    <w:rsid w:val="00361590"/>
    <w:rsid w:val="00363A4C"/>
    <w:rsid w:val="00364859"/>
    <w:rsid w:val="00376C36"/>
    <w:rsid w:val="003963B1"/>
    <w:rsid w:val="003A5FFA"/>
    <w:rsid w:val="003B75F8"/>
    <w:rsid w:val="003B7980"/>
    <w:rsid w:val="003C5C5A"/>
    <w:rsid w:val="003D15E6"/>
    <w:rsid w:val="003E070F"/>
    <w:rsid w:val="003E4603"/>
    <w:rsid w:val="003E7183"/>
    <w:rsid w:val="00400CA5"/>
    <w:rsid w:val="00420745"/>
    <w:rsid w:val="00426408"/>
    <w:rsid w:val="004314BB"/>
    <w:rsid w:val="0047198A"/>
    <w:rsid w:val="00482846"/>
    <w:rsid w:val="00485459"/>
    <w:rsid w:val="004863BC"/>
    <w:rsid w:val="00491B92"/>
    <w:rsid w:val="00492AE1"/>
    <w:rsid w:val="0049540E"/>
    <w:rsid w:val="004A708E"/>
    <w:rsid w:val="004B15D5"/>
    <w:rsid w:val="004B18F4"/>
    <w:rsid w:val="004B3F7C"/>
    <w:rsid w:val="004C6A64"/>
    <w:rsid w:val="004D037F"/>
    <w:rsid w:val="004D2801"/>
    <w:rsid w:val="004E1E7D"/>
    <w:rsid w:val="004E6C81"/>
    <w:rsid w:val="004F0184"/>
    <w:rsid w:val="00535349"/>
    <w:rsid w:val="0053745D"/>
    <w:rsid w:val="0054571F"/>
    <w:rsid w:val="00554B25"/>
    <w:rsid w:val="00560F31"/>
    <w:rsid w:val="00571E74"/>
    <w:rsid w:val="0057492D"/>
    <w:rsid w:val="00574D2D"/>
    <w:rsid w:val="00583AD2"/>
    <w:rsid w:val="00592C12"/>
    <w:rsid w:val="005A0F45"/>
    <w:rsid w:val="005B6166"/>
    <w:rsid w:val="005C757D"/>
    <w:rsid w:val="005E1C31"/>
    <w:rsid w:val="005E6F55"/>
    <w:rsid w:val="00601DD7"/>
    <w:rsid w:val="00606BB5"/>
    <w:rsid w:val="00614483"/>
    <w:rsid w:val="00616391"/>
    <w:rsid w:val="00617D8A"/>
    <w:rsid w:val="00635ADF"/>
    <w:rsid w:val="0063719C"/>
    <w:rsid w:val="00642ADE"/>
    <w:rsid w:val="00643C28"/>
    <w:rsid w:val="00665F4B"/>
    <w:rsid w:val="006721FD"/>
    <w:rsid w:val="00672AB8"/>
    <w:rsid w:val="00673638"/>
    <w:rsid w:val="006771DA"/>
    <w:rsid w:val="006808A7"/>
    <w:rsid w:val="006A51B5"/>
    <w:rsid w:val="006B299C"/>
    <w:rsid w:val="006C3A83"/>
    <w:rsid w:val="006D47AD"/>
    <w:rsid w:val="006D4A32"/>
    <w:rsid w:val="006E05F2"/>
    <w:rsid w:val="006E1CC1"/>
    <w:rsid w:val="006F0B72"/>
    <w:rsid w:val="006F6C4D"/>
    <w:rsid w:val="00705AA9"/>
    <w:rsid w:val="00712458"/>
    <w:rsid w:val="00715995"/>
    <w:rsid w:val="007168CF"/>
    <w:rsid w:val="007473BC"/>
    <w:rsid w:val="0075536F"/>
    <w:rsid w:val="00761882"/>
    <w:rsid w:val="00762EA8"/>
    <w:rsid w:val="00774E86"/>
    <w:rsid w:val="00777AFB"/>
    <w:rsid w:val="00781C06"/>
    <w:rsid w:val="007876C4"/>
    <w:rsid w:val="00792468"/>
    <w:rsid w:val="00793E4A"/>
    <w:rsid w:val="007A4CAB"/>
    <w:rsid w:val="007A61A2"/>
    <w:rsid w:val="007C3987"/>
    <w:rsid w:val="007C5D4E"/>
    <w:rsid w:val="007D5BB8"/>
    <w:rsid w:val="007D74B3"/>
    <w:rsid w:val="007E05F4"/>
    <w:rsid w:val="007F3595"/>
    <w:rsid w:val="007F37C0"/>
    <w:rsid w:val="007F7776"/>
    <w:rsid w:val="00800E92"/>
    <w:rsid w:val="00804666"/>
    <w:rsid w:val="00810B5F"/>
    <w:rsid w:val="00820CCD"/>
    <w:rsid w:val="00826BEB"/>
    <w:rsid w:val="00836ED5"/>
    <w:rsid w:val="00840D74"/>
    <w:rsid w:val="00855D51"/>
    <w:rsid w:val="008565A0"/>
    <w:rsid w:val="0085683B"/>
    <w:rsid w:val="00856DCD"/>
    <w:rsid w:val="008953D1"/>
    <w:rsid w:val="008B4309"/>
    <w:rsid w:val="008B63E8"/>
    <w:rsid w:val="008C0FD1"/>
    <w:rsid w:val="008D4D41"/>
    <w:rsid w:val="008D5249"/>
    <w:rsid w:val="008D68E0"/>
    <w:rsid w:val="008E1AC5"/>
    <w:rsid w:val="008E4E3D"/>
    <w:rsid w:val="00911628"/>
    <w:rsid w:val="009128D9"/>
    <w:rsid w:val="00933CE6"/>
    <w:rsid w:val="00941542"/>
    <w:rsid w:val="00946672"/>
    <w:rsid w:val="009571F2"/>
    <w:rsid w:val="00962AD3"/>
    <w:rsid w:val="00981059"/>
    <w:rsid w:val="0098116A"/>
    <w:rsid w:val="009838EE"/>
    <w:rsid w:val="009910BB"/>
    <w:rsid w:val="009A481A"/>
    <w:rsid w:val="009A5606"/>
    <w:rsid w:val="009C1133"/>
    <w:rsid w:val="009C2707"/>
    <w:rsid w:val="009D0152"/>
    <w:rsid w:val="009D73BA"/>
    <w:rsid w:val="009F5340"/>
    <w:rsid w:val="00A05AF9"/>
    <w:rsid w:val="00A20B7F"/>
    <w:rsid w:val="00A35254"/>
    <w:rsid w:val="00A461F3"/>
    <w:rsid w:val="00A548D0"/>
    <w:rsid w:val="00A5578F"/>
    <w:rsid w:val="00A65083"/>
    <w:rsid w:val="00A715A2"/>
    <w:rsid w:val="00A753E3"/>
    <w:rsid w:val="00A950C4"/>
    <w:rsid w:val="00AB0723"/>
    <w:rsid w:val="00AB4C3C"/>
    <w:rsid w:val="00AC5635"/>
    <w:rsid w:val="00AE5F97"/>
    <w:rsid w:val="00AF2742"/>
    <w:rsid w:val="00AF721E"/>
    <w:rsid w:val="00B01250"/>
    <w:rsid w:val="00B30600"/>
    <w:rsid w:val="00B3118E"/>
    <w:rsid w:val="00B361A9"/>
    <w:rsid w:val="00B37722"/>
    <w:rsid w:val="00B53676"/>
    <w:rsid w:val="00B9390D"/>
    <w:rsid w:val="00B969B1"/>
    <w:rsid w:val="00BA3A76"/>
    <w:rsid w:val="00BF5876"/>
    <w:rsid w:val="00C24B81"/>
    <w:rsid w:val="00C36819"/>
    <w:rsid w:val="00C5365C"/>
    <w:rsid w:val="00C545E9"/>
    <w:rsid w:val="00C601F9"/>
    <w:rsid w:val="00C629F2"/>
    <w:rsid w:val="00C64668"/>
    <w:rsid w:val="00C7014D"/>
    <w:rsid w:val="00C80F28"/>
    <w:rsid w:val="00C8687A"/>
    <w:rsid w:val="00CA58D3"/>
    <w:rsid w:val="00CB2F14"/>
    <w:rsid w:val="00CC2F3F"/>
    <w:rsid w:val="00CE08EE"/>
    <w:rsid w:val="00CF40FA"/>
    <w:rsid w:val="00CF5388"/>
    <w:rsid w:val="00CF69C2"/>
    <w:rsid w:val="00D00BE1"/>
    <w:rsid w:val="00D12E87"/>
    <w:rsid w:val="00D238F3"/>
    <w:rsid w:val="00D325E5"/>
    <w:rsid w:val="00D36D32"/>
    <w:rsid w:val="00D42D3A"/>
    <w:rsid w:val="00D43165"/>
    <w:rsid w:val="00D52AA6"/>
    <w:rsid w:val="00D54D8F"/>
    <w:rsid w:val="00D6245C"/>
    <w:rsid w:val="00D64531"/>
    <w:rsid w:val="00D67098"/>
    <w:rsid w:val="00D73FEC"/>
    <w:rsid w:val="00D74F09"/>
    <w:rsid w:val="00D86332"/>
    <w:rsid w:val="00DA0D99"/>
    <w:rsid w:val="00DA2106"/>
    <w:rsid w:val="00DB5615"/>
    <w:rsid w:val="00DD10D7"/>
    <w:rsid w:val="00DD5849"/>
    <w:rsid w:val="00DD5A33"/>
    <w:rsid w:val="00DE10C8"/>
    <w:rsid w:val="00DE2265"/>
    <w:rsid w:val="00DE2D6B"/>
    <w:rsid w:val="00DE316F"/>
    <w:rsid w:val="00DE4207"/>
    <w:rsid w:val="00DE4459"/>
    <w:rsid w:val="00DF2C66"/>
    <w:rsid w:val="00DF79B2"/>
    <w:rsid w:val="00E01021"/>
    <w:rsid w:val="00E01CD2"/>
    <w:rsid w:val="00E07BBA"/>
    <w:rsid w:val="00E23A71"/>
    <w:rsid w:val="00E3613D"/>
    <w:rsid w:val="00E411C6"/>
    <w:rsid w:val="00E509FB"/>
    <w:rsid w:val="00E75B0C"/>
    <w:rsid w:val="00E87C76"/>
    <w:rsid w:val="00EA1EBE"/>
    <w:rsid w:val="00EA216C"/>
    <w:rsid w:val="00EA6A54"/>
    <w:rsid w:val="00EC0588"/>
    <w:rsid w:val="00EC63E2"/>
    <w:rsid w:val="00EC6D9A"/>
    <w:rsid w:val="00ED364D"/>
    <w:rsid w:val="00ED4B0B"/>
    <w:rsid w:val="00EE0889"/>
    <w:rsid w:val="00EE35D3"/>
    <w:rsid w:val="00F00A0C"/>
    <w:rsid w:val="00F102CE"/>
    <w:rsid w:val="00F10CF4"/>
    <w:rsid w:val="00F12D7D"/>
    <w:rsid w:val="00F1478A"/>
    <w:rsid w:val="00F1762F"/>
    <w:rsid w:val="00F22EF4"/>
    <w:rsid w:val="00F3479F"/>
    <w:rsid w:val="00F41863"/>
    <w:rsid w:val="00F515E6"/>
    <w:rsid w:val="00F55825"/>
    <w:rsid w:val="00FA3104"/>
    <w:rsid w:val="00FB038E"/>
    <w:rsid w:val="00FB6BD6"/>
    <w:rsid w:val="00FC2483"/>
    <w:rsid w:val="00FD2518"/>
    <w:rsid w:val="00FD59C7"/>
    <w:rsid w:val="0240368A"/>
    <w:rsid w:val="046E6ECC"/>
    <w:rsid w:val="05637601"/>
    <w:rsid w:val="063B53E6"/>
    <w:rsid w:val="09656CDD"/>
    <w:rsid w:val="0C60081E"/>
    <w:rsid w:val="10D93160"/>
    <w:rsid w:val="1191106D"/>
    <w:rsid w:val="143867A8"/>
    <w:rsid w:val="14B649E8"/>
    <w:rsid w:val="1CFB590A"/>
    <w:rsid w:val="1D262E7B"/>
    <w:rsid w:val="1F1A294F"/>
    <w:rsid w:val="21246D32"/>
    <w:rsid w:val="2B0D51E3"/>
    <w:rsid w:val="333D2F8C"/>
    <w:rsid w:val="373D3165"/>
    <w:rsid w:val="3C166C6F"/>
    <w:rsid w:val="40BD664E"/>
    <w:rsid w:val="44C11AA6"/>
    <w:rsid w:val="480F21D6"/>
    <w:rsid w:val="4AE16784"/>
    <w:rsid w:val="532E198D"/>
    <w:rsid w:val="5CA8037F"/>
    <w:rsid w:val="5E27108F"/>
    <w:rsid w:val="61A82AA5"/>
    <w:rsid w:val="64406A27"/>
    <w:rsid w:val="698D0B69"/>
    <w:rsid w:val="6A022F6E"/>
    <w:rsid w:val="6CA54F08"/>
    <w:rsid w:val="6F161201"/>
    <w:rsid w:val="70281CF1"/>
    <w:rsid w:val="72203C38"/>
    <w:rsid w:val="737A346E"/>
    <w:rsid w:val="778D44A1"/>
    <w:rsid w:val="78017321"/>
    <w:rsid w:val="7BA846E0"/>
    <w:rsid w:val="7F776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99"/>
    <w:rPr>
      <w:sz w:val="18"/>
      <w:szCs w:val="18"/>
    </w:rPr>
  </w:style>
  <w:style w:type="paragraph" w:styleId="8">
    <w:name w:val="List Paragraph"/>
    <w:basedOn w:val="1"/>
    <w:qFormat/>
    <w:uiPriority w:val="34"/>
    <w:pPr>
      <w:ind w:firstLine="420" w:firstLineChars="200"/>
    </w:pPr>
  </w:style>
  <w:style w:type="character" w:customStyle="1" w:styleId="9">
    <w:name w:val="页眉 Char"/>
    <w:basedOn w:val="6"/>
    <w:link w:val="4"/>
    <w:qFormat/>
    <w:uiPriority w:val="99"/>
    <w:rPr>
      <w:sz w:val="18"/>
      <w:szCs w:val="18"/>
    </w:rPr>
  </w:style>
  <w:style w:type="paragraph" w:customStyle="1" w:styleId="10">
    <w:name w:val="Char1 Char Char Char"/>
    <w:basedOn w:val="1"/>
    <w:uiPriority w:val="0"/>
    <w:pPr>
      <w:widowControl/>
      <w:spacing w:after="160" w:line="240" w:lineRule="exact"/>
      <w:jc w:val="left"/>
    </w:pPr>
    <w:rPr>
      <w:rFonts w:ascii="Times New Roman" w:hAnsi="Times New Roman" w:eastAsia="宋体" w:cs="Times New Roman"/>
      <w:szCs w:val="20"/>
    </w:rPr>
  </w:style>
  <w:style w:type="character" w:customStyle="1" w:styleId="11">
    <w:name w:val="批注框文本 Char"/>
    <w:basedOn w:val="6"/>
    <w:link w:val="2"/>
    <w:semiHidden/>
    <w:qFormat/>
    <w:uiPriority w:val="99"/>
    <w:rPr>
      <w:sz w:val="18"/>
      <w:szCs w:val="18"/>
    </w:rPr>
  </w:style>
  <w:style w:type="character" w:customStyle="1" w:styleId="12">
    <w:name w:val="font31"/>
    <w:basedOn w:val="6"/>
    <w:uiPriority w:val="0"/>
    <w:rPr>
      <w:rFonts w:hint="eastAsia" w:ascii="宋体" w:hAnsi="宋体" w:eastAsia="宋体" w:cs="宋体"/>
      <w:color w:val="000000"/>
      <w:sz w:val="18"/>
      <w:szCs w:val="18"/>
      <w:u w:val="none"/>
    </w:rPr>
  </w:style>
  <w:style w:type="character" w:customStyle="1" w:styleId="13">
    <w:name w:val="font71"/>
    <w:basedOn w:val="6"/>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E9E4D5-26AB-4D6F-9F8D-0F310B52A21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30</Pages>
  <Words>13047</Words>
  <Characters>17615</Characters>
  <Lines>102</Lines>
  <Paragraphs>28</Paragraphs>
  <TotalTime>13</TotalTime>
  <ScaleCrop>false</ScaleCrop>
  <LinksUpToDate>false</LinksUpToDate>
  <CharactersWithSpaces>18231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2018-02-02T02:29:00Z</dcterms:created>
  <dc:creator>吴小燕</dc:creator>
  <cp:lastModifiedBy>晓</cp:lastModifiedBy>
  <dcterms:modified xsi:type="dcterms:W3CDTF">2023-02-02T01:24:18Z</dcterms:modified>
  <cp:revision>273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66C569465F9B4C34B6D661B7E1A3D64E</vt:lpwstr>
  </property>
</Properties>
</file>